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10176A" w:rsidRDefault="0010176A" w:rsidP="0010176A">
            <w:pPr>
              <w:pStyle w:val="Absender"/>
            </w:pPr>
            <w:r>
              <w:t>{{LEITBEHOERDE_NAME}}</w:t>
            </w:r>
          </w:p>
          <w:p w:rsidR="0010176A" w:rsidRDefault="0010176A" w:rsidP="0010176A">
            <w:pPr>
              <w:pStyle w:val="Absender"/>
            </w:pPr>
            <w:r>
              <w:t>{{LEITBEHOERDE_ADRESSE_1}}</w:t>
            </w:r>
          </w:p>
          <w:p w:rsidR="00495178" w:rsidRDefault="0010176A" w:rsidP="0010176A">
            <w:pPr>
              <w:pStyle w:val="Absender"/>
            </w:pPr>
            <w:r>
              <w:t>{{LEITBEHOERDE_ADRESSE_2}}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10176A" w:rsidP="0041440D">
      <w:pPr>
        <w:pStyle w:val="BetreffTitel"/>
      </w:pPr>
      <w:r w:rsidRPr="0010176A">
        <w:t>Amtsbericht</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0176A" w:rsidTr="0010176A">
        <w:tc>
          <w:tcPr>
            <w:tcW w:w="2098" w:type="dxa"/>
          </w:tcPr>
          <w:p w:rsidR="0010176A" w:rsidRDefault="0010176A" w:rsidP="00A87C2F">
            <w:pPr>
              <w:rPr>
                <w:lang w:eastAsia="de-DE"/>
              </w:rPr>
            </w:pPr>
            <w:r>
              <w:rPr>
                <w:lang w:eastAsia="de-DE"/>
              </w:rPr>
              <w:t>Gemeinde</w:t>
            </w:r>
          </w:p>
        </w:tc>
        <w:tc>
          <w:tcPr>
            <w:tcW w:w="7880" w:type="dxa"/>
          </w:tcPr>
          <w:p w:rsidR="0010176A" w:rsidRDefault="0010176A" w:rsidP="00A87C2F">
            <w:pPr>
              <w:rPr>
                <w:lang w:eastAsia="de-DE"/>
              </w:rPr>
            </w:pPr>
            <w:r w:rsidRPr="0042154F">
              <w:rPr>
                <w:lang w:eastAsia="de-DE"/>
              </w:rPr>
              <w:t>{{GEMEINDE}}</w:t>
            </w:r>
          </w:p>
        </w:tc>
      </w:tr>
      <w:tr w:rsidR="0010176A" w:rsidTr="0010176A">
        <w:tc>
          <w:tcPr>
            <w:tcW w:w="2098" w:type="dxa"/>
          </w:tcPr>
          <w:p w:rsidR="0010176A" w:rsidRDefault="00B141C6" w:rsidP="00A87C2F">
            <w:pPr>
              <w:rPr>
                <w:lang w:eastAsia="de-DE"/>
              </w:rPr>
            </w:pPr>
            <w:r>
              <w:rPr>
                <w:lang w:eastAsia="de-DE"/>
              </w:rPr>
              <w:fldChar w:fldCharType="begin">
                <w:ffData>
                  <w:name w:val=""/>
                  <w:enabled/>
                  <w:calcOnExit w:val="0"/>
                  <w:ddList>
                    <w:listEntry w:val="Gesuchsteller"/>
                    <w:listEntry w:val="Gesuchstellerin"/>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tc>
        <w:tc>
          <w:tcPr>
            <w:tcW w:w="7880" w:type="dxa"/>
          </w:tcPr>
          <w:p w:rsidR="0010176A" w:rsidRPr="007A1D8D" w:rsidRDefault="0010176A" w:rsidP="0010176A">
            <w:pPr>
              <w:pStyle w:val="FettbasierendaufStandard"/>
            </w:pPr>
            <w:r w:rsidRPr="007A1D8D">
              <w:t xml:space="preserve">{{ALLE_GESUCHSTELLER_NAME_ADRESSE | </w:t>
            </w:r>
            <w:proofErr w:type="spellStart"/>
            <w:r w:rsidRPr="007A1D8D">
              <w:t>multiline</w:t>
            </w:r>
            <w:proofErr w:type="spellEnd"/>
            <w:r w:rsidRPr="007A1D8D">
              <w:t>}}</w:t>
            </w:r>
          </w:p>
        </w:tc>
      </w:tr>
      <w:tr w:rsidR="0010176A" w:rsidTr="0010176A">
        <w:tc>
          <w:tcPr>
            <w:tcW w:w="2098" w:type="dxa"/>
          </w:tcPr>
          <w:p w:rsidR="0010176A" w:rsidRDefault="0010176A"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p>
        </w:tc>
        <w:tc>
          <w:tcPr>
            <w:tcW w:w="7880" w:type="dxa"/>
          </w:tcPr>
          <w:p w:rsidR="0010176A" w:rsidRDefault="0010176A"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C7531D" w:rsidRPr="00D65871" w:rsidTr="00913613">
        <w:tc>
          <w:tcPr>
            <w:tcW w:w="2098" w:type="dxa"/>
          </w:tcPr>
          <w:p w:rsidR="00C7531D" w:rsidRPr="00D65871" w:rsidRDefault="00C7531D" w:rsidP="00913613">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B141C6">
              <w:rPr>
                <w:lang w:eastAsia="de-DE"/>
              </w:rPr>
            </w:r>
            <w:r w:rsidR="00B141C6">
              <w:rPr>
                <w:lang w:eastAsia="de-DE"/>
              </w:rPr>
              <w:fldChar w:fldCharType="separate"/>
            </w:r>
            <w:r w:rsidRPr="00D65871">
              <w:rPr>
                <w:lang w:eastAsia="de-DE"/>
              </w:rPr>
              <w:fldChar w:fldCharType="end"/>
            </w:r>
          </w:p>
        </w:tc>
        <w:tc>
          <w:tcPr>
            <w:tcW w:w="7880" w:type="dxa"/>
          </w:tcPr>
          <w:p w:rsidR="00C7531D" w:rsidRPr="00D65871" w:rsidRDefault="00C7531D" w:rsidP="00913613">
            <w:r w:rsidRPr="00D65871">
              <w:t xml:space="preserve">{{ALLE_PROJEKTVERFASSER_NAME_ADRESSE | </w:t>
            </w:r>
            <w:proofErr w:type="spellStart"/>
            <w:r w:rsidRPr="00D65871">
              <w:t>multiline</w:t>
            </w:r>
            <w:proofErr w:type="spellEnd"/>
            <w:r w:rsidRPr="00D65871">
              <w:t>}}</w:t>
            </w:r>
          </w:p>
        </w:tc>
      </w:tr>
      <w:tr w:rsidR="00B141C6" w:rsidTr="0010176A">
        <w:tc>
          <w:tcPr>
            <w:tcW w:w="2098" w:type="dxa"/>
          </w:tcPr>
          <w:p w:rsidR="00B141C6" w:rsidRDefault="00B141C6" w:rsidP="00B141C6">
            <w:pPr>
              <w:rPr>
                <w:lang w:eastAsia="de-DE"/>
              </w:rPr>
            </w:pPr>
            <w:r>
              <w:rPr>
                <w:lang w:eastAsia="de-DE"/>
              </w:rPr>
              <w:t>Vorhaben</w:t>
            </w:r>
          </w:p>
        </w:tc>
        <w:tc>
          <w:tcPr>
            <w:tcW w:w="7880" w:type="dxa"/>
          </w:tcPr>
          <w:p w:rsidR="00B141C6" w:rsidRPr="00AA6625" w:rsidRDefault="00B141C6" w:rsidP="00B141C6">
            <w:pPr>
              <w:pStyle w:val="FettbasierendaufStandard"/>
              <w:rPr>
                <w:lang w:eastAsia="de-DE"/>
              </w:rPr>
            </w:pPr>
            <w:r>
              <w:t>Heckenrodung / Eingriffe in Hecken und Feldgehölz</w:t>
            </w:r>
          </w:p>
        </w:tc>
      </w:tr>
      <w:tr w:rsidR="0010176A" w:rsidTr="0010176A">
        <w:tc>
          <w:tcPr>
            <w:tcW w:w="2098" w:type="dxa"/>
          </w:tcPr>
          <w:p w:rsidR="0010176A" w:rsidRDefault="0010176A" w:rsidP="00A87C2F">
            <w:pPr>
              <w:rPr>
                <w:lang w:eastAsia="de-DE"/>
              </w:rPr>
            </w:pPr>
            <w:r>
              <w:rPr>
                <w:lang w:eastAsia="de-DE"/>
              </w:rPr>
              <w:t>Standort</w:t>
            </w:r>
          </w:p>
        </w:tc>
        <w:tc>
          <w:tcPr>
            <w:tcW w:w="7880" w:type="dxa"/>
          </w:tcPr>
          <w:p w:rsidR="0010176A" w:rsidRDefault="0010176A"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t>. {{PARZELLE}}</w:t>
            </w:r>
            <w:r w:rsidR="00C7531D">
              <w:t xml:space="preserve">, </w:t>
            </w:r>
            <w:r w:rsidR="00C7531D" w:rsidRPr="00D65871">
              <w:t>Koordinaten: {{</w:t>
            </w:r>
            <w:r w:rsidR="00C7531D" w:rsidRPr="00D65871">
              <w:rPr>
                <w:color w:val="161616"/>
                <w:shd w:val="clear" w:color="auto" w:fill="FFFFFF"/>
              </w:rPr>
              <w:t>KOORDINATEN</w:t>
            </w:r>
            <w:r w:rsidR="00C7531D" w:rsidRPr="00D65871">
              <w:t>}}</w:t>
            </w:r>
          </w:p>
        </w:tc>
      </w:tr>
      <w:tr w:rsidR="0010176A" w:rsidTr="0010176A">
        <w:tc>
          <w:tcPr>
            <w:tcW w:w="2098" w:type="dxa"/>
          </w:tcPr>
          <w:p w:rsidR="0010176A" w:rsidRDefault="0010176A" w:rsidP="00A87C2F">
            <w:pPr>
              <w:rPr>
                <w:lang w:eastAsia="de-DE"/>
              </w:rPr>
            </w:pPr>
            <w:r>
              <w:rPr>
                <w:lang w:eastAsia="de-DE"/>
              </w:rPr>
              <w:t>Ausnahme</w:t>
            </w:r>
          </w:p>
        </w:tc>
        <w:tc>
          <w:tcPr>
            <w:tcW w:w="7880" w:type="dxa"/>
          </w:tcPr>
          <w:p w:rsidR="0010176A" w:rsidRDefault="0010176A" w:rsidP="00A87C2F">
            <w:r>
              <w:t>Eingriffe in Hecken und Feldgehölze</w:t>
            </w:r>
            <w:r>
              <w:rPr>
                <w:rStyle w:val="Funotenzeichen"/>
              </w:rPr>
              <w:footnoteReference w:id="1"/>
            </w:r>
          </w:p>
        </w:tc>
      </w:tr>
      <w:tr w:rsidR="0010176A" w:rsidTr="0010176A">
        <w:tc>
          <w:tcPr>
            <w:tcW w:w="2098" w:type="dxa"/>
          </w:tcPr>
          <w:p w:rsidR="0010176A" w:rsidRDefault="0010176A" w:rsidP="00A87C2F">
            <w:pPr>
              <w:rPr>
                <w:lang w:eastAsia="de-DE"/>
              </w:rPr>
            </w:pPr>
            <w:r>
              <w:rPr>
                <w:lang w:eastAsia="de-DE"/>
              </w:rPr>
              <w:t>Beurteilungsgrundlagen</w:t>
            </w:r>
            <w:bookmarkStart w:id="0" w:name="_GoBack"/>
            <w:bookmarkEnd w:id="0"/>
          </w:p>
        </w:tc>
        <w:tc>
          <w:tcPr>
            <w:tcW w:w="7880" w:type="dxa"/>
          </w:tcPr>
          <w:p w:rsidR="0010176A" w:rsidRDefault="0010176A" w:rsidP="00A87C2F">
            <w:r>
              <w:t xml:space="preserve">Ausnahmegesuch vom </w:t>
            </w:r>
            <w:r>
              <w:rPr>
                <w:lang w:eastAsia="de-DE"/>
              </w:rPr>
              <w:fldChar w:fldCharType="begin">
                <w:ffData>
                  <w:name w:val=""/>
                  <w:enabled/>
                  <w:calcOnExit w:val="0"/>
                  <w:ddList>
                    <w:listEntry w:val="Datum"/>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rPr>
                <w:lang w:eastAsia="de-DE"/>
              </w:rPr>
              <w:t xml:space="preserve">, Plan vom </w:t>
            </w:r>
            <w:r>
              <w:rPr>
                <w:lang w:eastAsia="de-DE"/>
              </w:rPr>
              <w:fldChar w:fldCharType="begin">
                <w:ffData>
                  <w:name w:val=""/>
                  <w:enabled/>
                  <w:calcOnExit w:val="0"/>
                  <w:ddList>
                    <w:listEntry w:val="Datum"/>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rPr>
                <w:lang w:eastAsia="de-DE"/>
              </w:rPr>
              <w:t xml:space="preserve">, Amtsbericht Naturschutz der Abteilung Naturforderung vom </w:t>
            </w:r>
            <w:r>
              <w:rPr>
                <w:lang w:eastAsia="de-DE"/>
              </w:rPr>
              <w:fldChar w:fldCharType="begin">
                <w:ffData>
                  <w:name w:val=""/>
                  <w:enabled/>
                  <w:calcOnExit w:val="0"/>
                  <w:ddList>
                    <w:listEntry w:val="Datum"/>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p>
        </w:tc>
      </w:tr>
      <w:tr w:rsidR="0010176A" w:rsidTr="0010176A">
        <w:tc>
          <w:tcPr>
            <w:tcW w:w="2098" w:type="dxa"/>
          </w:tcPr>
          <w:p w:rsidR="0010176A" w:rsidRDefault="0010176A" w:rsidP="00A87C2F">
            <w:pPr>
              <w:rPr>
                <w:lang w:eastAsia="de-DE"/>
              </w:rPr>
            </w:pPr>
            <w:r>
              <w:rPr>
                <w:lang w:eastAsia="de-DE"/>
              </w:rPr>
              <w:t>Leitverfahren</w:t>
            </w:r>
          </w:p>
        </w:tc>
        <w:tc>
          <w:tcPr>
            <w:tcW w:w="7880" w:type="dxa"/>
          </w:tcPr>
          <w:p w:rsidR="0010176A" w:rsidRDefault="0010176A" w:rsidP="00A87C2F">
            <w:r>
              <w:t>Baubewilligungsverfahren</w:t>
            </w:r>
          </w:p>
        </w:tc>
      </w:tr>
      <w:tr w:rsidR="0010176A" w:rsidTr="0010176A">
        <w:tc>
          <w:tcPr>
            <w:tcW w:w="2098" w:type="dxa"/>
          </w:tcPr>
          <w:p w:rsidR="0010176A" w:rsidRDefault="0010176A" w:rsidP="00A87C2F">
            <w:pPr>
              <w:rPr>
                <w:lang w:eastAsia="de-DE"/>
              </w:rPr>
            </w:pPr>
            <w:r>
              <w:rPr>
                <w:lang w:eastAsia="de-DE"/>
              </w:rPr>
              <w:t>Leitbehörde</w:t>
            </w:r>
          </w:p>
        </w:tc>
        <w:tc>
          <w:tcPr>
            <w:tcW w:w="7880" w:type="dxa"/>
          </w:tcPr>
          <w:p w:rsidR="0010176A" w:rsidRDefault="0010176A" w:rsidP="00A87C2F">
            <w:r>
              <w:t>Gemeinde {{GEMEINDE}}</w:t>
            </w:r>
          </w:p>
        </w:tc>
      </w:tr>
    </w:tbl>
    <w:p w:rsidR="0010176A" w:rsidRDefault="0010176A" w:rsidP="0010176A">
      <w:pPr>
        <w:pStyle w:val="berschrift1"/>
        <w:rPr>
          <w:lang w:eastAsia="de-DE"/>
        </w:rPr>
      </w:pPr>
      <w:r>
        <w:rPr>
          <w:lang w:eastAsia="de-DE"/>
        </w:rPr>
        <w:t>Erwägungen</w:t>
      </w:r>
    </w:p>
    <w:p w:rsidR="0010176A" w:rsidRDefault="0010176A" w:rsidP="0010176A">
      <w:pPr>
        <w:pStyle w:val="berschrift2"/>
        <w:rPr>
          <w:lang w:eastAsia="de-DE"/>
        </w:rPr>
      </w:pPr>
      <w:r>
        <w:t xml:space="preserve">Die Bauherrschaft beabsichtigt, </w:t>
      </w:r>
      <w:r>
        <w:rPr>
          <w:lang w:eastAsia="de-DE"/>
        </w:rPr>
        <w:fldChar w:fldCharType="begin">
          <w:ffData>
            <w:name w:val=""/>
            <w:enabled/>
            <w:calcOnExit w:val="0"/>
            <w:ddList>
              <w:listEntry w:val="(Projekt und Art des Eingriffs)"/>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rPr>
          <w:lang w:eastAsia="de-DE"/>
        </w:rPr>
        <w:t>.</w:t>
      </w:r>
    </w:p>
    <w:p w:rsidR="0010176A" w:rsidRDefault="0010176A" w:rsidP="0010176A">
      <w:pPr>
        <w:pStyle w:val="berschrift2"/>
        <w:rPr>
          <w:lang w:eastAsia="de-DE"/>
        </w:rPr>
      </w:pPr>
      <w:r>
        <w:t>Hecken und Feldgehölze sind in ihrem Bestand geschützt.</w:t>
      </w:r>
      <w:r>
        <w:rPr>
          <w:rStyle w:val="Funotenzeichen"/>
        </w:rPr>
        <w:footnoteReference w:id="2"/>
      </w:r>
    </w:p>
    <w:p w:rsidR="0010176A" w:rsidRDefault="0010176A" w:rsidP="0010176A">
      <w:pPr>
        <w:pStyle w:val="berschrift2"/>
        <w:rPr>
          <w:lang w:eastAsia="de-DE"/>
        </w:rPr>
      </w:pPr>
      <w:r>
        <w:t xml:space="preserve">Der Regierungsstatthalter oder die Regierungsstatthalterin kann eine Ausnahmebewilligung zur Beseitigung bzw. für Eingriffe in eine Hecke oder ein Feldgehölz erteilen, wenn der Fortbestand der Hecke oder des Feldgehölzes unter Abwägung der privaten und öffentlichen Interessen dem </w:t>
      </w:r>
      <w:r>
        <w:lastRenderedPageBreak/>
        <w:t xml:space="preserve">Gesuchsteller oder der Gesuchstellerin nicht mehr zumutbar ist </w:t>
      </w:r>
      <w:proofErr w:type="gramStart"/>
      <w:r>
        <w:t>oder</w:t>
      </w:r>
      <w:proofErr w:type="gramEnd"/>
      <w:r>
        <w:t xml:space="preserve"> wenn überwiegende öffentliche Interessen dies erfordern. Mit Erteilung der Ausnahmebewilligung ist der Gesuchsteller oder die Gesuchstellerin zu ökologischem Ersatz zu verpflichten.</w:t>
      </w:r>
      <w:r>
        <w:rPr>
          <w:rStyle w:val="Funotenzeichen"/>
        </w:rPr>
        <w:footnoteReference w:id="3"/>
      </w:r>
    </w:p>
    <w:p w:rsidR="0010176A" w:rsidRDefault="0010176A" w:rsidP="0010176A">
      <w:pPr>
        <w:pStyle w:val="berschrift2"/>
        <w:rPr>
          <w:lang w:eastAsia="de-DE"/>
        </w:rPr>
      </w:pPr>
      <w:r>
        <w:t xml:space="preserve">Der Amtsbericht Naturschutz der Abteilung Naturförderung, ANF, vom </w:t>
      </w:r>
      <w:r>
        <w:rPr>
          <w:lang w:eastAsia="de-DE"/>
        </w:rPr>
        <w:fldChar w:fldCharType="begin">
          <w:ffData>
            <w:name w:val=""/>
            <w:enabled/>
            <w:calcOnExit w:val="0"/>
            <w:ddList>
              <w:listEntry w:val="Datum"/>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t xml:space="preserve"> liegt vor.</w:t>
      </w:r>
    </w:p>
    <w:p w:rsidR="0010176A" w:rsidRDefault="0010176A" w:rsidP="0010176A">
      <w:pPr>
        <w:pStyle w:val="Standardeinzug"/>
        <w:rPr>
          <w:lang w:eastAsia="de-DE"/>
        </w:rPr>
      </w:pPr>
      <w:r>
        <w:rPr>
          <w:lang w:eastAsia="de-DE"/>
        </w:rPr>
        <w:fldChar w:fldCharType="begin">
          <w:ffData>
            <w:name w:val=""/>
            <w:enabled/>
            <w:calcOnExit w:val="0"/>
            <w:ddList>
              <w:listEntry w:val="Grobe Wiedergabe Beurteilung ANF"/>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rPr>
          <w:lang w:eastAsia="de-DE"/>
        </w:rPr>
        <w:t>. Somit werden die Mindestanforderungen an die Ersatzmassnahmen umgesetzt.</w:t>
      </w:r>
    </w:p>
    <w:p w:rsidR="0010176A" w:rsidRDefault="0010176A" w:rsidP="0010176A">
      <w:pPr>
        <w:pStyle w:val="berschrift2"/>
        <w:rPr>
          <w:lang w:eastAsia="de-DE"/>
        </w:rPr>
      </w:pPr>
      <w:r>
        <w:t>Gestützt auf die vorgenannten Ausführungen erweist es sich als verhältnismässig, dem Eingriff in die Hecke und Feldgehölze zuzustimmen.</w:t>
      </w:r>
    </w:p>
    <w:p w:rsidR="0010176A" w:rsidRDefault="0010176A" w:rsidP="0010176A">
      <w:pPr>
        <w:pStyle w:val="berschrift1"/>
        <w:rPr>
          <w:lang w:eastAsia="de-DE"/>
        </w:rPr>
      </w:pPr>
      <w:r>
        <w:rPr>
          <w:lang w:eastAsia="de-DE"/>
        </w:rPr>
        <w:t>Antrag</w:t>
      </w:r>
    </w:p>
    <w:p w:rsidR="0010176A" w:rsidRPr="0010176A" w:rsidRDefault="0010176A" w:rsidP="0010176A">
      <w:pPr>
        <w:pStyle w:val="berschrift2"/>
        <w:rPr>
          <w:lang w:eastAsia="de-DE"/>
        </w:rPr>
      </w:pPr>
      <w:r w:rsidRPr="00896D99">
        <w:rPr>
          <w:rFonts w:cs="Arial"/>
          <w:szCs w:val="22"/>
        </w:rPr>
        <w:t xml:space="preserve">Es wird beantragt, die Ausnahmebewilligung für den Eingriff in </w:t>
      </w:r>
      <w:r>
        <w:rPr>
          <w:lang w:eastAsia="de-DE"/>
        </w:rPr>
        <w:fldChar w:fldCharType="begin">
          <w:ffData>
            <w:name w:val=""/>
            <w:enabled/>
            <w:calcOnExit w:val="0"/>
            <w:ddList>
              <w:listEntry w:val="die Hecke"/>
              <w:listEntry w:val="das Feldgehölze"/>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rPr>
          <w:lang w:eastAsia="de-DE"/>
        </w:rPr>
        <w:t xml:space="preserve"> </w:t>
      </w:r>
      <w:r w:rsidRPr="00896D99">
        <w:rPr>
          <w:rFonts w:cs="Arial"/>
          <w:szCs w:val="22"/>
        </w:rPr>
        <w:t>zu erteilen.</w:t>
      </w:r>
    </w:p>
    <w:p w:rsidR="0010176A" w:rsidRPr="0010176A" w:rsidRDefault="0010176A" w:rsidP="0010176A">
      <w:pPr>
        <w:pStyle w:val="berschrift2"/>
        <w:rPr>
          <w:lang w:eastAsia="de-DE"/>
        </w:rPr>
      </w:pPr>
      <w:r w:rsidRPr="00896D99">
        <w:rPr>
          <w:szCs w:val="22"/>
        </w:rPr>
        <w:t xml:space="preserve">Der Amtsbericht Naturschutz </w:t>
      </w:r>
      <w:r>
        <w:rPr>
          <w:szCs w:val="22"/>
        </w:rPr>
        <w:t xml:space="preserve">der ANF </w:t>
      </w:r>
      <w:r w:rsidRPr="00896D99">
        <w:rPr>
          <w:szCs w:val="22"/>
        </w:rPr>
        <w:t xml:space="preserve">vom </w:t>
      </w:r>
      <w:r>
        <w:rPr>
          <w:lang w:eastAsia="de-DE"/>
        </w:rPr>
        <w:fldChar w:fldCharType="begin">
          <w:ffData>
            <w:name w:val=""/>
            <w:enabled/>
            <w:calcOnExit w:val="0"/>
            <w:ddList>
              <w:listEntry w:val="Datum"/>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rsidRPr="00896D99">
        <w:rPr>
          <w:szCs w:val="22"/>
        </w:rPr>
        <w:t xml:space="preserve"> </w:t>
      </w:r>
      <w:r>
        <w:rPr>
          <w:szCs w:val="22"/>
        </w:rPr>
        <w:t>ist als</w:t>
      </w:r>
      <w:r w:rsidRPr="00896D99">
        <w:rPr>
          <w:szCs w:val="22"/>
        </w:rPr>
        <w:t xml:space="preserve"> Bestandteil </w:t>
      </w:r>
      <w:r>
        <w:rPr>
          <w:szCs w:val="22"/>
        </w:rPr>
        <w:t>der</w:t>
      </w:r>
      <w:r w:rsidRPr="00896D99">
        <w:rPr>
          <w:szCs w:val="22"/>
        </w:rPr>
        <w:t xml:space="preserve"> Ausnahmebewilligung </w:t>
      </w:r>
      <w:r>
        <w:rPr>
          <w:szCs w:val="22"/>
        </w:rPr>
        <w:t xml:space="preserve">aufzunehmen </w:t>
      </w:r>
      <w:r w:rsidRPr="00896D99">
        <w:rPr>
          <w:szCs w:val="22"/>
        </w:rPr>
        <w:t>und dessen Nebenbestimmungen sind in allen Teilen einzuhalten.</w:t>
      </w:r>
    </w:p>
    <w:p w:rsidR="0010176A" w:rsidRDefault="0010176A" w:rsidP="0010176A">
      <w:pPr>
        <w:pStyle w:val="berschrift2"/>
        <w:rPr>
          <w:lang w:eastAsia="de-DE"/>
        </w:rPr>
      </w:pPr>
      <w:r>
        <w:t>Die Gebühren werden auf CHF</w:t>
      </w:r>
      <w:r w:rsidRPr="00DD5FAC">
        <w:rPr>
          <w:lang w:eastAsia="de-DE"/>
        </w:rPr>
        <w:t xml:space="preserve"> </w:t>
      </w:r>
      <w:r>
        <w:rPr>
          <w:lang w:eastAsia="de-DE"/>
        </w:rPr>
        <w:fldChar w:fldCharType="begin">
          <w:ffData>
            <w:name w:val=""/>
            <w:enabled/>
            <w:calcOnExit w:val="0"/>
            <w:ddList>
              <w:listEntry w:val="Betrag"/>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r>
        <w:rPr>
          <w:lang w:eastAsia="de-DE"/>
        </w:rPr>
        <w:t xml:space="preserve"> festgesetzt.</w:t>
      </w:r>
      <w:r>
        <w:rPr>
          <w:rStyle w:val="Funotenzeichen"/>
          <w:lang w:eastAsia="de-DE"/>
        </w:rPr>
        <w:footnoteReference w:id="4"/>
      </w:r>
      <w:r>
        <w:rPr>
          <w:lang w:eastAsia="de-DE"/>
        </w:rPr>
        <w:t xml:space="preserve"> </w:t>
      </w:r>
      <w:r>
        <w:t>Die Rechnung folgt mit separater Post.</w:t>
      </w:r>
    </w:p>
    <w:p w:rsidR="0010176A" w:rsidRDefault="0010176A" w:rsidP="0010176A">
      <w:pPr>
        <w:pStyle w:val="berschrift1"/>
        <w:rPr>
          <w:lang w:eastAsia="de-DE"/>
        </w:rPr>
      </w:pPr>
      <w:r>
        <w:rPr>
          <w:lang w:eastAsia="de-DE"/>
        </w:rPr>
        <w:t>Hinweise</w:t>
      </w:r>
    </w:p>
    <w:p w:rsidR="0010176A" w:rsidRDefault="0010176A" w:rsidP="0010176A">
      <w:pPr>
        <w:pStyle w:val="berschrift2"/>
        <w:rPr>
          <w:lang w:eastAsia="de-DE"/>
        </w:rPr>
      </w:pPr>
      <w:r w:rsidRPr="00FB17D0">
        <w:t>Es wird darauf hingewiesen, dass Eingriffe in Hecke</w:t>
      </w:r>
      <w:r>
        <w:t xml:space="preserve">n und Feldgehölze im Rahmen des Baubewilligungsverfahrens </w:t>
      </w:r>
      <w:r w:rsidRPr="00FB17D0">
        <w:t>im Amtsblatt zu publizieren sind</w:t>
      </w:r>
      <w:r>
        <w:t>.</w:t>
      </w:r>
      <w:r>
        <w:rPr>
          <w:rStyle w:val="Funotenzeichen"/>
        </w:rPr>
        <w:footnoteReference w:id="5"/>
      </w:r>
    </w:p>
    <w:p w:rsidR="0010176A" w:rsidRDefault="0010176A" w:rsidP="0010176A">
      <w:pPr>
        <w:pStyle w:val="berschrift2"/>
        <w:rPr>
          <w:lang w:eastAsia="de-DE"/>
        </w:rPr>
      </w:pPr>
      <w:r w:rsidRPr="002241CF">
        <w:rPr>
          <w:lang w:eastAsia="de-DE"/>
        </w:rPr>
        <w:t>Dieser Amtsbericht ist im Rahmen des Bauentscheide</w:t>
      </w:r>
      <w:r>
        <w:rPr>
          <w:lang w:eastAsia="de-DE"/>
        </w:rPr>
        <w:t>s inkl. des Amtsberichtes Natur</w:t>
      </w:r>
      <w:r w:rsidRPr="002241CF">
        <w:rPr>
          <w:lang w:eastAsia="de-DE"/>
        </w:rPr>
        <w:t xml:space="preserve">schutz durch die Baubewilligungsbehörde nebst den übrigen massgebenden Verfahrensbeteiligten </w:t>
      </w:r>
      <w:r>
        <w:rPr>
          <w:lang w:eastAsia="de-DE"/>
        </w:rPr>
        <w:t>wie folgt zu eröffnen:</w:t>
      </w:r>
    </w:p>
    <w:p w:rsidR="0010176A" w:rsidRDefault="0010176A" w:rsidP="0010176A">
      <w:pPr>
        <w:pStyle w:val="berschrift3"/>
        <w:rPr>
          <w:lang w:eastAsia="de-DE"/>
        </w:rPr>
      </w:pPr>
      <w:r>
        <w:rPr>
          <w:lang w:eastAsia="de-DE"/>
        </w:rPr>
        <w:t>Per Einschreiben:</w:t>
      </w:r>
    </w:p>
    <w:p w:rsidR="0010176A" w:rsidRDefault="0010176A" w:rsidP="0010176A">
      <w:pPr>
        <w:pStyle w:val="AufzhlungVerfgung"/>
        <w:numPr>
          <w:ilvl w:val="0"/>
          <w:numId w:val="8"/>
        </w:numPr>
        <w:spacing w:line="280" w:lineRule="atLeast"/>
        <w:rPr>
          <w:lang w:eastAsia="de-DE"/>
        </w:rPr>
      </w:pPr>
      <w:r w:rsidRPr="00FB17D0">
        <w:t>WWF Regionalgruppe Bern, Bollwerk 35, 3011 Bern</w:t>
      </w:r>
    </w:p>
    <w:p w:rsidR="0010176A" w:rsidRDefault="0010176A" w:rsidP="0010176A">
      <w:pPr>
        <w:pStyle w:val="AufzhlungVerfgung"/>
        <w:numPr>
          <w:ilvl w:val="0"/>
          <w:numId w:val="8"/>
        </w:numPr>
        <w:spacing w:line="280" w:lineRule="atLeast"/>
        <w:rPr>
          <w:lang w:eastAsia="de-DE"/>
        </w:rPr>
      </w:pPr>
      <w:r w:rsidRPr="00FB17D0">
        <w:t xml:space="preserve">Pro Natura Bern, </w:t>
      </w:r>
      <w:proofErr w:type="spellStart"/>
      <w:r w:rsidRPr="00FB17D0">
        <w:t>Schwarzenburgstrasse</w:t>
      </w:r>
      <w:proofErr w:type="spellEnd"/>
      <w:r w:rsidRPr="00FB17D0">
        <w:t xml:space="preserve"> 11, 3007 Bern</w:t>
      </w:r>
    </w:p>
    <w:p w:rsidR="0010176A" w:rsidRDefault="0010176A" w:rsidP="0010176A">
      <w:pPr>
        <w:pStyle w:val="berschrift3"/>
        <w:rPr>
          <w:lang w:eastAsia="de-DE"/>
        </w:rPr>
      </w:pPr>
      <w:r>
        <w:rPr>
          <w:lang w:eastAsia="de-DE"/>
        </w:rPr>
        <w:t>Mit normaler Post</w:t>
      </w:r>
    </w:p>
    <w:p w:rsidR="0010176A" w:rsidRDefault="0010176A" w:rsidP="0010176A">
      <w:pPr>
        <w:pStyle w:val="AufzhlungVerfgung"/>
        <w:rPr>
          <w:lang w:eastAsia="de-DE"/>
        </w:rPr>
      </w:pPr>
      <w:r>
        <w:rPr>
          <w:lang w:eastAsia="de-DE"/>
        </w:rPr>
        <w:t>LANAT Amt für Landwirtschaft und Natur, Naturförderung (ANF), Schwand 17, 3110 Münsingen</w:t>
      </w:r>
    </w:p>
    <w:p w:rsidR="0010176A" w:rsidRPr="0010176A" w:rsidRDefault="0010176A" w:rsidP="0010176A">
      <w:pPr>
        <w:pStyle w:val="berschrift2"/>
        <w:rPr>
          <w:lang w:eastAsia="de-DE"/>
        </w:rPr>
      </w:pPr>
      <w:r>
        <w:rPr>
          <w:rFonts w:cs="Arial"/>
        </w:rPr>
        <w:t xml:space="preserve">Die Beurteilung erfolgte ohne Kenntnis von Einsprachen. Sollten Einsprachen gegen die Heckenrodung eingehen, sind diese dem </w:t>
      </w:r>
      <w:r w:rsidRPr="006753E0">
        <w:rPr>
          <w:rFonts w:cs="Arial"/>
        </w:rPr>
        <w:t>{{MEINE_ORGANISATION_NAME}}</w:t>
      </w:r>
      <w:r>
        <w:rPr>
          <w:rFonts w:cs="Arial"/>
        </w:rPr>
        <w:t xml:space="preserve"> zur erneuten Beurteilung zuzustellen.</w:t>
      </w:r>
    </w:p>
    <w:p w:rsidR="0010176A" w:rsidRPr="0010176A" w:rsidRDefault="0010176A" w:rsidP="0010176A">
      <w:pPr>
        <w:pStyle w:val="berschrift2"/>
        <w:rPr>
          <w:lang w:eastAsia="de-DE"/>
        </w:rPr>
      </w:pPr>
      <w:r w:rsidRPr="00AD2F7D">
        <w:rPr>
          <w:rFonts w:cs="Arial"/>
        </w:rPr>
        <w:t>Wir erwarten nach Abschluss des Verfahrens eine Kopie des Bauentscheides.</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Default="00DA2228" w:rsidP="00DA2228">
            <w:pPr>
              <w:pStyle w:val="KeinLeerraum"/>
              <w:keepNext/>
              <w:keepLines/>
            </w:pPr>
            <w:r>
              <w:lastRenderedPageBreak/>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264B00" w:rsidRDefault="00264B00" w:rsidP="00264B00">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p>
          <w:p w:rsidR="00496AC7" w:rsidRDefault="00264B00" w:rsidP="00264B00">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B141C6">
              <w:rPr>
                <w:lang w:eastAsia="de-DE"/>
              </w:rPr>
            </w:r>
            <w:r w:rsidR="00B141C6">
              <w:rPr>
                <w:lang w:eastAsia="de-DE"/>
              </w:rPr>
              <w:fldChar w:fldCharType="separate"/>
            </w:r>
            <w:r>
              <w:rPr>
                <w:lang w:eastAsia="de-DE"/>
              </w:rPr>
              <w:fldChar w:fldCharType="end"/>
            </w:r>
          </w:p>
        </w:tc>
      </w:tr>
    </w:tbl>
    <w:p w:rsidR="00496AC7" w:rsidRPr="005007D3" w:rsidRDefault="00496AC7" w:rsidP="00496AC7"/>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B141C6">
                            <w:t>2</w:t>
                          </w:r>
                          <w:r w:rsidRPr="00495178">
                            <w:fldChar w:fldCharType="end"/>
                          </w:r>
                          <w:r w:rsidRPr="00495178">
                            <w:t>/</w:t>
                          </w:r>
                          <w:fldSimple w:instr=" NUMPAGES   \* MERGEFORMAT ">
                            <w:r w:rsidR="00B141C6">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B141C6">
                      <w:t>2</w:t>
                    </w:r>
                    <w:r w:rsidRPr="00495178">
                      <w:fldChar w:fldCharType="end"/>
                    </w:r>
                    <w:r w:rsidRPr="00495178">
                      <w:t>/</w:t>
                    </w:r>
                    <w:fldSimple w:instr=" NUMPAGES   \* MERGEFORMAT ">
                      <w:r w:rsidR="00B141C6">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10176A" w:rsidRDefault="0010176A" w:rsidP="0010176A">
      <w:pPr>
        <w:pStyle w:val="Funotentext"/>
      </w:pPr>
      <w:r>
        <w:rPr>
          <w:rStyle w:val="Funotenzeichen"/>
        </w:rPr>
        <w:footnoteRef/>
      </w:r>
      <w:r>
        <w:t xml:space="preserve"> </w:t>
      </w:r>
      <w:r>
        <w:tab/>
        <w:t>Art. 27 Naturschutzgesetz vom 15. September 1992 (</w:t>
      </w:r>
      <w:proofErr w:type="spellStart"/>
      <w:r>
        <w:t>NSchG</w:t>
      </w:r>
      <w:proofErr w:type="spellEnd"/>
      <w:r>
        <w:t>; BSG 426.11).</w:t>
      </w:r>
    </w:p>
  </w:footnote>
  <w:footnote w:id="2">
    <w:p w:rsidR="0010176A" w:rsidRDefault="0010176A" w:rsidP="0010176A">
      <w:pPr>
        <w:pStyle w:val="Funotentext"/>
      </w:pPr>
      <w:r>
        <w:rPr>
          <w:rStyle w:val="Funotenzeichen"/>
        </w:rPr>
        <w:footnoteRef/>
      </w:r>
      <w:r>
        <w:t xml:space="preserve"> </w:t>
      </w:r>
      <w:r>
        <w:tab/>
        <w:t xml:space="preserve">Art. 27 </w:t>
      </w:r>
      <w:proofErr w:type="spellStart"/>
      <w:r>
        <w:t>NSchG</w:t>
      </w:r>
      <w:proofErr w:type="spellEnd"/>
      <w:r>
        <w:t>.</w:t>
      </w:r>
    </w:p>
  </w:footnote>
  <w:footnote w:id="3">
    <w:p w:rsidR="0010176A" w:rsidRDefault="0010176A" w:rsidP="0010176A">
      <w:pPr>
        <w:pStyle w:val="Funotentext"/>
      </w:pPr>
      <w:r>
        <w:rPr>
          <w:rStyle w:val="Funotenzeichen"/>
        </w:rPr>
        <w:footnoteRef/>
      </w:r>
      <w:r>
        <w:t xml:space="preserve"> </w:t>
      </w:r>
      <w:r>
        <w:tab/>
      </w:r>
      <w:r w:rsidRPr="00DD5FAC">
        <w:t>Art. 13 Naturschutzverordnung vom 10. November 1993 (</w:t>
      </w:r>
      <w:proofErr w:type="spellStart"/>
      <w:r w:rsidRPr="00DD5FAC">
        <w:t>NSchV</w:t>
      </w:r>
      <w:proofErr w:type="spellEnd"/>
      <w:r w:rsidRPr="00DD5FAC">
        <w:t>; BSG 426.111</w:t>
      </w:r>
      <w:r>
        <w:t>)</w:t>
      </w:r>
      <w:r w:rsidRPr="00DD5FAC">
        <w:t>.</w:t>
      </w:r>
    </w:p>
  </w:footnote>
  <w:footnote w:id="4">
    <w:p w:rsidR="0010176A" w:rsidRDefault="0010176A" w:rsidP="0010176A">
      <w:pPr>
        <w:pStyle w:val="Funotentext"/>
      </w:pPr>
      <w:r>
        <w:rPr>
          <w:rStyle w:val="Funotenzeichen"/>
        </w:rPr>
        <w:footnoteRef/>
      </w:r>
      <w:r>
        <w:t xml:space="preserve"> </w:t>
      </w:r>
      <w:r>
        <w:tab/>
      </w:r>
      <w:r w:rsidRPr="00DD5FAC">
        <w:t xml:space="preserve">Art. 8 </w:t>
      </w:r>
      <w:r>
        <w:t>Verordnung über die Gebühren der Kantonsverwaltung</w:t>
      </w:r>
      <w:r w:rsidRPr="00DD5FAC">
        <w:t xml:space="preserve"> vom 22. Februar 1995 (</w:t>
      </w:r>
      <w:proofErr w:type="spellStart"/>
      <w:r w:rsidRPr="00DD5FAC">
        <w:t>GebV</w:t>
      </w:r>
      <w:proofErr w:type="spellEnd"/>
      <w:r w:rsidRPr="00DD5FAC">
        <w:t>; BSG 154.21)</w:t>
      </w:r>
      <w:r>
        <w:t>.</w:t>
      </w:r>
    </w:p>
  </w:footnote>
  <w:footnote w:id="5">
    <w:p w:rsidR="0010176A" w:rsidRDefault="0010176A" w:rsidP="0010176A">
      <w:pPr>
        <w:pStyle w:val="Funotentext"/>
      </w:pPr>
      <w:r>
        <w:rPr>
          <w:rStyle w:val="Funotenzeichen"/>
        </w:rPr>
        <w:footnoteRef/>
      </w:r>
      <w:r>
        <w:t xml:space="preserve"> </w:t>
      </w:r>
      <w:r>
        <w:tab/>
        <w:t xml:space="preserve">Art. 12b Abs. 2 </w:t>
      </w:r>
      <w:r w:rsidRPr="002241CF">
        <w:t>Bundesgesetz über den Natur</w:t>
      </w:r>
      <w:r>
        <w:t>-</w:t>
      </w:r>
      <w:r w:rsidRPr="002241CF">
        <w:t xml:space="preserve"> und Hei</w:t>
      </w:r>
      <w:r>
        <w:t>matschutz vom 1. Juli 1966 (NHG;</w:t>
      </w:r>
      <w:r w:rsidRPr="002241CF">
        <w:t xml:space="preserve"> SR 451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C61A6"/>
    <w:rsid w:val="000F24D7"/>
    <w:rsid w:val="000F367F"/>
    <w:rsid w:val="000F59E4"/>
    <w:rsid w:val="0010031D"/>
    <w:rsid w:val="001005A8"/>
    <w:rsid w:val="0010176A"/>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4B00"/>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D50BA"/>
    <w:rsid w:val="00AE2D5C"/>
    <w:rsid w:val="00AF0A06"/>
    <w:rsid w:val="00AF3AA7"/>
    <w:rsid w:val="00AF705E"/>
    <w:rsid w:val="00B000F6"/>
    <w:rsid w:val="00B123A8"/>
    <w:rsid w:val="00B141C6"/>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7531D"/>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E1E8-EECD-47B6-858F-7CFEB69E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11</cp:revision>
  <dcterms:created xsi:type="dcterms:W3CDTF">2021-03-29T08:32:00Z</dcterms:created>
  <dcterms:modified xsi:type="dcterms:W3CDTF">2022-11-25T14:50:00Z</dcterms:modified>
</cp:coreProperties>
</file>