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 w:val="false"/>
        <w:suppressAutoHyphens w:val="true"/>
        <w:bidi w:val="0"/>
        <w:spacing w:before="0" w:after="0"/>
        <w:ind w:hanging="0" w:left="4229" w:right="0"/>
        <w:jc w:val="left"/>
        <w:rPr>
          <w:rFonts w:cs="Arial"/>
          <w:lang w:val="fr-CH"/>
        </w:rPr>
      </w:pPr>
      <w:r>
        <w:rPr>
          <w:rFonts w:cs="Arial"/>
          <w:lang w:val="fr-CH"/>
        </w:rPr>
      </w:r>
    </w:p>
    <w:p>
      <w:pPr>
        <w:pStyle w:val="Title"/>
        <w:widowControl w:val="false"/>
        <w:suppressAutoHyphens w:val="true"/>
        <w:bidi w:val="0"/>
        <w:spacing w:before="0" w:after="0"/>
        <w:ind w:hanging="0" w:left="4229" w:right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{% if formType %}{{ formType }}</w:t>
        <w:br/>
        <w:t>{% endif %}</w:t>
      </w:r>
    </w:p>
    <w:p>
      <w:pPr>
        <w:pStyle w:val="FrameContents"/>
        <w:suppressAutoHyphens w:val="true"/>
        <w:overflowPunct w:val="true"/>
        <w:bidi w:val="0"/>
        <w:spacing w:before="114" w:after="114"/>
        <w:ind w:hanging="0" w:left="4229" w:right="0"/>
        <w:jc w:val="left"/>
        <w:rPr/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createdAt }}</w:t>
      </w:r>
    </w:p>
    <w:p>
      <w:pPr>
        <w:pStyle w:val="FrameContents"/>
        <w:widowControl w:val="false"/>
        <w:suppressAutoHyphens w:val="true"/>
        <w:overflowPunct w:val="true"/>
        <w:bidi w:val="0"/>
        <w:spacing w:before="114" w:after="114"/>
        <w:ind w:hanging="0" w:left="4229" w:right="0"/>
        <w:jc w:val="left"/>
        <w:rPr>
          <w:rFonts w:ascii="Liberation Sans" w:hAnsi="Liberation Sans" w:cs="Arial"/>
          <w:b w:val="false"/>
          <w:bCs w:val="false"/>
          <w:color w:val="808080"/>
          <w:sz w:val="18"/>
          <w:szCs w:val="18"/>
          <w:lang w:val="fr-CH"/>
        </w:rPr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modifiedAt }}</w:t>
      </w:r>
    </w:p>
    <w:p>
      <w:pPr>
        <w:pStyle w:val="FrameContents"/>
        <w:widowControl w:val="false"/>
        <w:suppressAutoHyphens w:val="true"/>
        <w:overflowPunct w:val="true"/>
        <w:bidi w:val="0"/>
        <w:spacing w:before="114" w:after="114"/>
        <w:ind w:hanging="0" w:left="4229" w:right="0"/>
        <w:jc w:val="left"/>
        <w:rPr/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generatedAt }}</w:t>
      </w:r>
    </w:p>
    <w:p>
      <w:pPr>
        <w:pStyle w:val="Title"/>
        <w:widowControl w:val="false"/>
        <w:suppressAutoHyphens w:val="true"/>
        <w:bidi w:val="0"/>
        <w:spacing w:before="0" w:after="15"/>
        <w:ind w:hanging="0" w:left="4229" w:right="0"/>
        <w:jc w:val="left"/>
        <w:rPr/>
      </w:pPr>
      <w:r>
        <w:rPr/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themeColor="accent2" w:val="C0504D"/>
          <w:sz w:val="18"/>
          <w:szCs w:val="18"/>
          <w:lang w:val="fr-CH"/>
        </w:rPr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spacing w:before="0" w:after="0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>{%tr if subSection.type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subSection.label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themeColor="accent1" w:val="4F81BD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themeColor="accent1" w:val="4F81BD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hanging="459" w:left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hanging="459" w:left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themeColor="accent2" w:val="C0504D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>{%tr if question.type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question.label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>
          <w:trHeight w:val="250" w:hRule="atLeast"/>
        </w:trPr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hanging="0" w:right="176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hanging="459" w:left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hanging="459" w:left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themeColor="accent1" w:val="4F81BD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themeColor="accent2" w:val="C0504D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themeColor="accent1" w:val="4F81BD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hanging="567" w:left="567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>
          <w:rFonts w:cs="Arial" w:ascii="Liberation Sans" w:hAnsi="Liberation Sans"/>
          <w:color w:themeColor="accent1" w:val="4F81BD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themeColor="accent2" w:val="C0504D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shape_0" adj="10800" fillcolor="silver" stroked="f" o:allowincell="f" style="position:absolute;margin-left:0.2pt;margin-top:308.65pt;width:445.95pt;height:111.1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style="font-family:&quot;Arial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hanging="0" w:left="72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Application>LibreOffice/7.6.5.2$Linux_X86_64 LibreOffice_project/60$Build-2</Application>
  <AppVersion>15.0000</AppVersion>
  <Pages>3</Pages>
  <Words>710</Words>
  <Characters>4188</Characters>
  <CharactersWithSpaces>4774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2024-03-20T14:30:56Z</dcterms:modified>
  <cp:revision>429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