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tagHeaderLabel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applicantHeader %}{{ applicantHeader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tagHeader %}{{ tagHeader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authorityHeaderLabel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5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authorityHeader %}{{ authorityHeader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responsibleHeaderLabel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responsibleHeader %}{{ responsibleHeader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inputDateHeader %}{{ inputDateHeader | date("dd.MM.YYYY") }}{% else %}-{%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 %}{{ modificationHeaderLabel }}{%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modificationHeader%}{{ modificationHeader }}{%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 xml:space="preserve">{%p </w:t>
      </w:r>
      <w:r>
        <w:rPr>
          <w:lang w:val="fr-CH"/>
        </w:rPr>
        <w:t xml:space="preserve">if section.slug != "8-unterschriften" </w:t>
      </w:r>
      <w:r>
        <w:rPr>
          <w:lang w:val="fr-CH"/>
        </w:rPr>
        <w:t>%}</w:t>
      </w:r>
    </w:p>
    <w:p>
      <w:pPr>
        <w:pStyle w:val="Heading1"/>
        <w:numPr>
          <w:ilvl w:val="0"/>
          <w:numId w:val="6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3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/>
      </w:pPr>
      <w:r>
        <w:rPr>
          <w:lang w:val="fr-CH"/>
        </w:rPr>
        <w:t xml:space="preserve">{%p if </w:t>
      </w:r>
      <w:r>
        <w:rPr>
          <w:lang w:val="fr-CH" w:eastAsia="zh-CN" w:bidi="hi-IN"/>
        </w:rPr>
        <w:t>section</w:t>
      </w:r>
      <w:r>
        <w:rPr>
          <w:lang w:val="fr-CH"/>
        </w:rPr>
        <w:t>.slug == "dokumente" and subSection.type == "MultipleChoiceQuestion" and subSection.choices[0].checked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choice in subSection.choices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3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14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4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5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3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LibreOffice/7.3.7.2$Linux_X86_64 LibreOffice_project/30$Build-2</Application>
  <AppVersion>15.0000</AppVersion>
  <Pages>3</Pages>
  <Words>573</Words>
  <Characters>3385</Characters>
  <CharactersWithSpaces>3856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2023-07-11T13:21:03Z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