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LibreOffice/7.3.7.2$Linux_X86_64 LibreOffice_project/30$Build-2</Application>
  <AppVersion>15.0000</AppVersion>
  <Pages>3</Pages>
  <Words>610</Words>
  <Characters>3536</Characters>
  <CharactersWithSpaces>4042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2023-09-18T10:36:08Z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