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C0D4D" w14:textId="77777777" w:rsidR="0025344D" w:rsidRDefault="0025344D"/>
    <w:p w14:paraId="35AA4B2B" w14:textId="77777777" w:rsidR="0025344D" w:rsidRDefault="00E11FC8">
      <w:pPr>
        <w:spacing w:after="80"/>
        <w:rPr>
          <w:rFonts w:ascii="Segoe UI" w:hAnsi="Segoe UI" w:cs="Segoe UI"/>
          <w:b/>
          <w:color w:val="166534"/>
          <w:sz w:val="48"/>
        </w:rPr>
      </w:pPr>
      <w:r>
        <w:rPr>
          <w:rFonts w:ascii="Segoe UI" w:hAnsi="Segoe UI" w:cs="Segoe UI"/>
          <w:b/>
          <w:color w:val="166534"/>
          <w:sz w:val="48"/>
        </w:rPr>
        <w:t>KISAN SETU (HARVEST HUB) - COMPLETE TECHNICAL ARCHITECTURE &amp; PRESENTATION DOSSIER</w:t>
      </w:r>
    </w:p>
    <w:p w14:paraId="188B7AC1" w14:textId="77777777" w:rsidR="0025344D" w:rsidRDefault="0025344D">
      <w:pPr>
        <w:spacing w:after="80"/>
        <w:rPr>
          <w:rFonts w:ascii="Segoe UI" w:hAnsi="Segoe UI" w:cs="Segoe UI"/>
          <w:b/>
          <w:color w:val="166534"/>
          <w:sz w:val="48"/>
        </w:rPr>
      </w:pPr>
    </w:p>
    <w:p w14:paraId="4D8366B7" w14:textId="77777777" w:rsidR="0025344D" w:rsidRDefault="00E11FC8">
      <w:pPr>
        <w:spacing w:after="280"/>
        <w:rPr>
          <w:rFonts w:ascii="Segoe UI" w:hAnsi="Segoe UI" w:cs="Segoe UI"/>
          <w:i/>
          <w:color w:val="818181"/>
          <w:sz w:val="26"/>
        </w:rPr>
      </w:pPr>
      <w:r>
        <w:rPr>
          <w:rFonts w:ascii="Segoe UI" w:hAnsi="Segoe UI" w:cs="Segoe UI"/>
          <w:i/>
          <w:color w:val="818181"/>
          <w:sz w:val="26"/>
        </w:rPr>
        <w:t>Comprehensive Reference Document for Jury, Technical Evaluation &amp; Presentation Pitch</w:t>
      </w:r>
    </w:p>
    <w:p w14:paraId="528471AB" w14:textId="77777777" w:rsidR="0025344D" w:rsidRDefault="0025344D">
      <w:pPr>
        <w:spacing w:after="280"/>
        <w:rPr>
          <w:rFonts w:ascii="Segoe UI" w:hAnsi="Segoe UI" w:cs="Segoe UI"/>
          <w:i/>
          <w:color w:val="818181"/>
          <w:sz w:val="26"/>
        </w:rPr>
      </w:pPr>
    </w:p>
    <w:p w14:paraId="65B0342D" w14:textId="77777777" w:rsidR="0025344D" w:rsidRDefault="00E11FC8">
      <w:pPr>
        <w:spacing w:after="280"/>
        <w:rPr>
          <w:rFonts w:ascii="Segoe UI" w:hAnsi="Segoe UI" w:cs="Segoe UI"/>
          <w:i/>
          <w:color w:val="818181"/>
          <w:sz w:val="26"/>
        </w:rPr>
      </w:pPr>
      <w:r>
        <w:rPr>
          <w:rFonts w:ascii="Segoe UI" w:hAnsi="Segoe UI" w:cs="Segoe UI"/>
          <w:i/>
          <w:color w:val="818181"/>
          <w:sz w:val="26"/>
        </w:rPr>
        <w:t xml:space="preserve">Smart India Hackathon (SIH 2026) | Problem Statement: 26032 | Focus: </w:t>
      </w:r>
      <w:proofErr w:type="spellStart"/>
      <w:r>
        <w:rPr>
          <w:rFonts w:ascii="Segoe UI" w:hAnsi="Segoe UI" w:cs="Segoe UI"/>
          <w:i/>
          <w:color w:val="818181"/>
          <w:sz w:val="26"/>
        </w:rPr>
        <w:t>Rohtak</w:t>
      </w:r>
      <w:proofErr w:type="spellEnd"/>
      <w:r>
        <w:rPr>
          <w:rFonts w:ascii="Segoe UI" w:hAnsi="Segoe UI" w:cs="Segoe UI"/>
          <w:i/>
          <w:color w:val="818181"/>
          <w:sz w:val="26"/>
        </w:rPr>
        <w:t xml:space="preserve"> District,</w:t>
      </w:r>
      <w:r>
        <w:rPr>
          <w:rFonts w:ascii="Segoe UI" w:hAnsi="Segoe UI" w:cs="Segoe UI"/>
          <w:i/>
          <w:color w:val="818181"/>
          <w:sz w:val="26"/>
        </w:rPr>
        <w:t xml:space="preserve"> Haryana</w:t>
      </w:r>
    </w:p>
    <w:p w14:paraId="2142C618" w14:textId="77777777" w:rsidR="0025344D" w:rsidRDefault="00E11FC8">
      <w:pPr>
        <w:spacing w:after="400"/>
        <w:ind w:left="200" w:right="200"/>
        <w:rPr>
          <w:rFonts w:ascii="Segoe UI Semibold" w:hAnsi="Segoe UI Semibold" w:cs="Segoe UI Semibold"/>
          <w:i/>
          <w:color w:val="1E303B"/>
          <w:sz w:val="19"/>
          <w:shd w:val="clear" w:color="auto" w:fill="F8F8F8"/>
        </w:rPr>
      </w:pPr>
      <w:r>
        <w:rPr>
          <w:rFonts w:ascii="Segoe UI Semibold" w:hAnsi="Segoe UI Semibold" w:cs="Segoe UI Semibold"/>
          <w:i/>
          <w:color w:val="1E303B"/>
          <w:sz w:val="19"/>
          <w:shd w:val="clear" w:color="auto" w:fill="F8F8F8"/>
        </w:rPr>
        <w:t>Document Type: Technical Stack, Architecture, Security, Feasibility &amp; Presentation Guide | Version: 2.0</w:t>
      </w:r>
    </w:p>
    <w:p w14:paraId="0F977435" w14:textId="77777777" w:rsidR="0025344D" w:rsidRDefault="0025344D">
      <w:pPr>
        <w:spacing w:after="400"/>
        <w:ind w:left="200" w:right="200"/>
        <w:rPr>
          <w:rFonts w:ascii="Segoe UI Semibold" w:hAnsi="Segoe UI Semibold" w:cs="Segoe UI Semibold"/>
          <w:i/>
          <w:color w:val="1E303B"/>
          <w:sz w:val="19"/>
          <w:shd w:val="clear" w:color="auto" w:fill="F8F8F8"/>
        </w:rPr>
      </w:pPr>
    </w:p>
    <w:p w14:paraId="737E0456" w14:textId="77777777" w:rsidR="0025344D" w:rsidRDefault="00E11FC8">
      <w:pPr>
        <w:spacing w:before="320" w:after="120"/>
        <w:ind w:left="200" w:right="200"/>
        <w:rPr>
          <w:rFonts w:ascii="Segoe UI" w:hAnsi="Segoe UI" w:cs="Segoe UI"/>
          <w:b/>
          <w:i/>
          <w:color w:val="166534"/>
          <w:sz w:val="32"/>
          <w:shd w:val="clear" w:color="auto" w:fill="F8F8F8"/>
        </w:rPr>
      </w:pPr>
      <w:r>
        <w:rPr>
          <w:rFonts w:ascii="Segoe UI" w:hAnsi="Segoe UI" w:cs="Segoe UI"/>
          <w:b/>
          <w:i/>
          <w:color w:val="166534"/>
          <w:sz w:val="32"/>
          <w:shd w:val="clear" w:color="auto" w:fill="F8F8F8"/>
        </w:rPr>
        <w:t>1. Executive Summary &amp; Problem Context</w:t>
      </w:r>
    </w:p>
    <w:p w14:paraId="48909025" w14:textId="77777777" w:rsidR="0025344D" w:rsidRDefault="0025344D">
      <w:pPr>
        <w:spacing w:before="320" w:after="120"/>
        <w:ind w:left="200" w:right="200"/>
        <w:rPr>
          <w:rFonts w:ascii="Segoe UI" w:hAnsi="Segoe UI" w:cs="Segoe UI"/>
          <w:b/>
          <w:i/>
          <w:color w:val="166534"/>
          <w:sz w:val="32"/>
          <w:shd w:val="clear" w:color="auto" w:fill="F8F8F8"/>
        </w:rPr>
      </w:pPr>
    </w:p>
    <w:p w14:paraId="440AC110" w14:textId="77777777" w:rsidR="0025344D" w:rsidRDefault="00E11FC8">
      <w:pPr>
        <w:spacing w:before="320" w:after="120"/>
        <w:ind w:left="200" w:right="200"/>
        <w:rPr>
          <w:rFonts w:ascii="Segoe UI" w:hAnsi="Segoe UI" w:cs="Segoe UI"/>
          <w:i/>
          <w:color w:val="1E303B"/>
          <w:sz w:val="21"/>
          <w:shd w:val="clear" w:color="auto" w:fill="F8F8F8"/>
        </w:rPr>
      </w:pP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Kisan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Setu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 (Harvest Hub) is an end-to-end, high-integrity agricultural procurement,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mandi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 logistics, s</w:t>
      </w:r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cientific advisory, and Direct Benefit Transfer (DBT) platform developed specifically to address Smart India Hackathon (SIH 2026) Problem Statement 26032. The platform has been piloted for the agrarian ecosystem of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Rohtak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 District, Haryana, covering all fi</w:t>
      </w:r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ve key tehsils (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Rohtak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,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Meham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,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Sampla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,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Kalanaur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,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Lakhan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Majra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 xml:space="preserve">) and major APMC grain </w:t>
      </w:r>
      <w:proofErr w:type="spellStart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mandis</w:t>
      </w:r>
      <w:proofErr w:type="spellEnd"/>
      <w:r>
        <w:rPr>
          <w:rFonts w:ascii="Segoe UI" w:hAnsi="Segoe UI" w:cs="Segoe UI"/>
          <w:i/>
          <w:color w:val="1E303B"/>
          <w:sz w:val="21"/>
          <w:shd w:val="clear" w:color="auto" w:fill="F8F8F8"/>
        </w:rPr>
        <w:t>.</w:t>
      </w:r>
    </w:p>
    <w:p w14:paraId="3EB08516" w14:textId="77777777" w:rsidR="0025344D" w:rsidRDefault="0025344D">
      <w:pPr>
        <w:spacing w:before="320" w:after="120"/>
        <w:ind w:left="200" w:right="200"/>
        <w:rPr>
          <w:rFonts w:ascii="Segoe UI" w:hAnsi="Segoe UI" w:cs="Segoe UI"/>
          <w:i/>
          <w:color w:val="1E303B"/>
          <w:sz w:val="21"/>
          <w:shd w:val="clear" w:color="auto" w:fill="F8F8F8"/>
        </w:rPr>
      </w:pPr>
    </w:p>
    <w:p w14:paraId="33D09C88" w14:textId="77777777" w:rsidR="0025344D" w:rsidRDefault="00E11FC8">
      <w:pPr>
        <w:spacing w:before="120" w:after="200"/>
        <w:ind w:left="240" w:right="240"/>
        <w:rPr>
          <w:rFonts w:ascii="Segoe UI" w:hAnsi="Segoe UI" w:cs="Segoe UI"/>
          <w:color w:val="1E303B"/>
          <w:shd w:val="clear" w:color="auto" w:fill="F0FAF4"/>
        </w:rPr>
      </w:pPr>
      <w:r>
        <w:rPr>
          <w:rFonts w:ascii="Segoe UI" w:hAnsi="Segoe UI" w:cs="Segoe UI"/>
          <w:color w:val="1E303B"/>
          <w:shd w:val="clear" w:color="auto" w:fill="F0FAF4"/>
        </w:rPr>
        <w:t xml:space="preserve">CORE MISSION: To eliminate the chronic bottlenecks of physical </w:t>
      </w:r>
      <w:proofErr w:type="spellStart"/>
      <w:r>
        <w:rPr>
          <w:rFonts w:ascii="Segoe UI" w:hAnsi="Segoe UI" w:cs="Segoe UI"/>
          <w:color w:val="1E303B"/>
          <w:shd w:val="clear" w:color="auto" w:fill="F0FAF4"/>
        </w:rPr>
        <w:t>mandi</w:t>
      </w:r>
      <w:proofErr w:type="spellEnd"/>
      <w:r>
        <w:rPr>
          <w:rFonts w:ascii="Segoe UI" w:hAnsi="Segoe UI" w:cs="Segoe UI"/>
          <w:color w:val="1E303B"/>
          <w:shd w:val="clear" w:color="auto" w:fill="F0FAF4"/>
        </w:rPr>
        <w:t xml:space="preserve"> congestion, middlemen commission leakage, unscientific fertilizer overuse, non-transparent </w:t>
      </w:r>
      <w:r>
        <w:rPr>
          <w:rFonts w:ascii="Segoe UI" w:hAnsi="Segoe UI" w:cs="Segoe UI"/>
          <w:color w:val="1E303B"/>
          <w:shd w:val="clear" w:color="auto" w:fill="F0FAF4"/>
        </w:rPr>
        <w:t>crop grading, and multi-week payment delays through an auditable, closed-loop 5-stage digital procurement workflow.</w:t>
      </w:r>
    </w:p>
    <w:p w14:paraId="1CF1FC50" w14:textId="77777777" w:rsidR="0025344D" w:rsidRDefault="0025344D">
      <w:pPr>
        <w:spacing w:before="120" w:after="200"/>
        <w:ind w:left="240" w:right="240"/>
        <w:rPr>
          <w:rFonts w:ascii="Segoe UI" w:hAnsi="Segoe UI" w:cs="Segoe UI"/>
          <w:color w:val="1E303B"/>
          <w:shd w:val="clear" w:color="auto" w:fill="F0FAF4"/>
        </w:rPr>
      </w:pPr>
    </w:p>
    <w:p w14:paraId="1F80F457" w14:textId="77777777" w:rsidR="0025344D" w:rsidRDefault="00E11FC8">
      <w:pPr>
        <w:spacing w:before="240" w:after="80"/>
        <w:ind w:left="24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The 5-Stage Closed-Loop Workflow</w:t>
      </w:r>
    </w:p>
    <w:p w14:paraId="221D51E7" w14:textId="77777777" w:rsidR="0025344D" w:rsidRDefault="0025344D">
      <w:pPr>
        <w:spacing w:before="240" w:after="80"/>
        <w:ind w:left="24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36657D4C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lastRenderedPageBreak/>
        <w:t>Stage 1 - Pre-Sowing Farmer Registration: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Farmer logs in, verifies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Jamabandi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land records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Khasra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/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Khewat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</w:t>
      </w:r>
      <w:r>
        <w:rPr>
          <w:rFonts w:ascii="Segoe UI" w:hAnsi="Segoe UI" w:cs="Segoe UI"/>
          <w:b/>
          <w:color w:val="1E303B"/>
          <w:shd w:val="clear" w:color="auto" w:fill="F0FAF4"/>
        </w:rPr>
        <w:t>numbers), selects proposed crops, and requests a pre-sowing soil health inspection.</w:t>
      </w:r>
    </w:p>
    <w:p w14:paraId="60B66D12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tbl>
      <w:tblPr>
        <w:tblStyle w:val="TableGrid"/>
        <w:tblpPr w:leftFromText="180" w:rightFromText="180" w:vertAnchor="text" w:horzAnchor="margin" w:tblpY="888"/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4200"/>
      </w:tblGrid>
      <w:tr w:rsidR="00202109" w14:paraId="16BB870F" w14:textId="77777777" w:rsidTr="00202109">
        <w:tc>
          <w:tcPr>
            <w:tcW w:w="2200" w:type="dxa"/>
            <w:shd w:val="clear" w:color="auto" w:fill="1E303B"/>
          </w:tcPr>
          <w:p w14:paraId="68FBF99D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b/>
                <w:color w:val="FFFFFF"/>
                <w:shd w:val="clear" w:color="auto" w:fill="F0FAF4"/>
              </w:rPr>
            </w:pPr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Component Layer</w:t>
            </w:r>
          </w:p>
        </w:tc>
        <w:tc>
          <w:tcPr>
            <w:tcW w:w="3600" w:type="dxa"/>
            <w:shd w:val="clear" w:color="auto" w:fill="1E303B"/>
          </w:tcPr>
          <w:p w14:paraId="25A3EC48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b/>
                <w:color w:val="FFFFFF"/>
                <w:shd w:val="clear" w:color="auto" w:fill="F0FAF4"/>
              </w:rPr>
            </w:pPr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Technologies / Libraries Used</w:t>
            </w:r>
          </w:p>
        </w:tc>
        <w:tc>
          <w:tcPr>
            <w:tcW w:w="4200" w:type="dxa"/>
            <w:shd w:val="clear" w:color="auto" w:fill="1E303B"/>
          </w:tcPr>
          <w:p w14:paraId="1CAC3D62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b/>
                <w:color w:val="FFFFFF"/>
                <w:shd w:val="clear" w:color="auto" w:fill="F0FAF4"/>
              </w:rPr>
            </w:pPr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Architectural Role &amp; Engineering Rationale</w:t>
            </w:r>
          </w:p>
        </w:tc>
      </w:tr>
      <w:tr w:rsidR="00202109" w14:paraId="5535594D" w14:textId="77777777" w:rsidTr="00202109">
        <w:tc>
          <w:tcPr>
            <w:tcW w:w="2200" w:type="dxa"/>
          </w:tcPr>
          <w:p w14:paraId="3339159A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Frontend UI/UX</w:t>
            </w:r>
          </w:p>
        </w:tc>
        <w:tc>
          <w:tcPr>
            <w:tcW w:w="3600" w:type="dxa"/>
          </w:tcPr>
          <w:p w14:paraId="2FFE95E7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Semantic HTML5, Responsive CSS3 Grid &amp; Flexbox, CSS Variables, SVG Icons</w:t>
            </w:r>
          </w:p>
        </w:tc>
        <w:tc>
          <w:tcPr>
            <w:tcW w:w="4200" w:type="dxa"/>
          </w:tcPr>
          <w:p w14:paraId="54C99A68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Single-Page Application (SPA) architecture. Zero external framework bloat (no heavy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node_modules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required for rendering), ensuring lightning-fast load times (&lt;500ms) on rural 2G/3G mobile devices.</w:t>
            </w:r>
          </w:p>
        </w:tc>
      </w:tr>
      <w:tr w:rsidR="00202109" w14:paraId="36D8584A" w14:textId="77777777" w:rsidTr="00202109">
        <w:tc>
          <w:tcPr>
            <w:tcW w:w="2200" w:type="dxa"/>
            <w:shd w:val="clear" w:color="auto" w:fill="F8F8F8"/>
          </w:tcPr>
          <w:p w14:paraId="7AAFD0C9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Client State &amp; Logic</w:t>
            </w:r>
          </w:p>
        </w:tc>
        <w:tc>
          <w:tcPr>
            <w:tcW w:w="3600" w:type="dxa"/>
            <w:shd w:val="clear" w:color="auto" w:fill="F8F8F8"/>
          </w:tcPr>
          <w:p w14:paraId="45E9ABDA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Vanilla ES6+ JavaScript, Reactive Observable Pattern (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AppState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class)</w:t>
            </w:r>
          </w:p>
        </w:tc>
        <w:tc>
          <w:tcPr>
            <w:tcW w:w="4200" w:type="dxa"/>
            <w:shd w:val="clear" w:color="auto" w:fill="F8F8F8"/>
          </w:tcPr>
          <w:p w14:paraId="3072955A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Central reactive store with pub/sub listener pattern. Automatically detects changes, persists data locally, and smoothly re-renders active role views without full-page reloads.</w:t>
            </w:r>
          </w:p>
        </w:tc>
      </w:tr>
      <w:tr w:rsidR="00202109" w14:paraId="40C733C0" w14:textId="77777777" w:rsidTr="00202109">
        <w:tc>
          <w:tcPr>
            <w:tcW w:w="2200" w:type="dxa"/>
          </w:tcPr>
          <w:p w14:paraId="24BFEA5F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Bilingual Engine (i18n)</w:t>
            </w:r>
          </w:p>
        </w:tc>
        <w:tc>
          <w:tcPr>
            <w:tcW w:w="3600" w:type="dxa"/>
          </w:tcPr>
          <w:p w14:paraId="718F1008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Custom I18nManager (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window.tDual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, Hindi &amp; English dictionaries)</w:t>
            </w:r>
          </w:p>
        </w:tc>
        <w:tc>
          <w:tcPr>
            <w:tcW w:w="4200" w:type="dxa"/>
          </w:tcPr>
          <w:p w14:paraId="1866F4BA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Seamless instant toggle between English and Hindi. Localized terminology adapted specifically to Haryana agrarian vocabulary (e.g.,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à¤œà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¤®à¤¾à¤¬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à¤‚à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¤¦à¥€, à¤–à¤¸à¤°à¤¾, à¤•à¥à¤µà¤¿à¤‚à¤Ÿà¤², à¤¤à¥à¤²à¤¾à¤ˆ).</w:t>
            </w:r>
          </w:p>
        </w:tc>
      </w:tr>
      <w:tr w:rsidR="00202109" w14:paraId="0DF90F43" w14:textId="77777777" w:rsidTr="00202109">
        <w:tc>
          <w:tcPr>
            <w:tcW w:w="2200" w:type="dxa"/>
            <w:shd w:val="clear" w:color="auto" w:fill="F8F8F8"/>
          </w:tcPr>
          <w:p w14:paraId="35191EB9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Voice AI Assistant</w:t>
            </w:r>
          </w:p>
        </w:tc>
        <w:tc>
          <w:tcPr>
            <w:tcW w:w="3600" w:type="dxa"/>
            <w:shd w:val="clear" w:color="auto" w:fill="F8F8F8"/>
          </w:tcPr>
          <w:p w14:paraId="1FBC6E1C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Web Speech API (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SpeechRecognition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&amp;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SpeechSynthesis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),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KisanVani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bot</w:t>
            </w:r>
          </w:p>
        </w:tc>
        <w:tc>
          <w:tcPr>
            <w:tcW w:w="4200" w:type="dxa"/>
            <w:shd w:val="clear" w:color="auto" w:fill="F8F8F8"/>
          </w:tcPr>
          <w:p w14:paraId="1AD8E5EA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Enables semi-literate farmers to query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mandi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queue status, weather, and market prices via spoken Hindi voice commands without typing.</w:t>
            </w:r>
          </w:p>
        </w:tc>
      </w:tr>
      <w:tr w:rsidR="00202109" w14:paraId="28FB03DE" w14:textId="77777777" w:rsidTr="00202109">
        <w:tc>
          <w:tcPr>
            <w:tcW w:w="2200" w:type="dxa"/>
          </w:tcPr>
          <w:p w14:paraId="26CB3B3C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Backend &amp; Hybrid Sync</w:t>
            </w:r>
          </w:p>
        </w:tc>
        <w:tc>
          <w:tcPr>
            <w:tcW w:w="3600" w:type="dxa"/>
          </w:tcPr>
          <w:p w14:paraId="5DAC219F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REST API,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Serverless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Cloud Sync (Firebase RTDB), Local Node/PowerShell Server</w:t>
            </w:r>
          </w:p>
        </w:tc>
        <w:tc>
          <w:tcPr>
            <w:tcW w:w="4200" w:type="dxa"/>
          </w:tcPr>
          <w:p w14:paraId="2F92ACC6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Dual-mode hybrid backend. Functions as a standalone client, syncs over local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mandi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LAN via HTTP REST, and synchronizes globally via cloud endpoints.</w:t>
            </w:r>
          </w:p>
        </w:tc>
      </w:tr>
      <w:tr w:rsidR="00202109" w14:paraId="471E95C4" w14:textId="77777777" w:rsidTr="00202109">
        <w:tc>
          <w:tcPr>
            <w:tcW w:w="2200" w:type="dxa"/>
            <w:shd w:val="clear" w:color="auto" w:fill="F8F8F8"/>
          </w:tcPr>
          <w:p w14:paraId="40D0309E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Database Layer</w:t>
            </w:r>
          </w:p>
        </w:tc>
        <w:tc>
          <w:tcPr>
            <w:tcW w:w="3600" w:type="dxa"/>
            <w:shd w:val="clear" w:color="auto" w:fill="F8F8F8"/>
          </w:tcPr>
          <w:p w14:paraId="0DE5F67E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Cloud: Firebase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Realtime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Database (NoSQL JSON)</w:t>
            </w:r>
          </w:p>
          <w:p w14:paraId="4A2DF220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Local: HTML5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localStorage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&amp;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IndexedDB</w:t>
            </w:r>
            <w:proofErr w:type="spellEnd"/>
          </w:p>
        </w:tc>
        <w:tc>
          <w:tcPr>
            <w:tcW w:w="4200" w:type="dxa"/>
            <w:shd w:val="clear" w:color="auto" w:fill="F8F8F8"/>
          </w:tcPr>
          <w:p w14:paraId="5FAE91DC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Distributed database architecture. Real-time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websocket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/REST listeners on cloud nodes; local client persistence with versioned storage keys ('KISAN_SETU_ROHTAK_v6') and schema migrations.</w:t>
            </w:r>
          </w:p>
        </w:tc>
      </w:tr>
      <w:tr w:rsidR="00202109" w14:paraId="69FC872D" w14:textId="77777777" w:rsidTr="00202109">
        <w:tc>
          <w:tcPr>
            <w:tcW w:w="2200" w:type="dxa"/>
          </w:tcPr>
          <w:p w14:paraId="7B6448CE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Document Engine</w:t>
            </w:r>
          </w:p>
        </w:tc>
        <w:tc>
          <w:tcPr>
            <w:tcW w:w="3600" w:type="dxa"/>
          </w:tcPr>
          <w:p w14:paraId="514A076A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Client-Side SVG &amp; Canvas PDF Generator, Soil Card Visualizer</w:t>
            </w:r>
          </w:p>
        </w:tc>
        <w:tc>
          <w:tcPr>
            <w:tcW w:w="4200" w:type="dxa"/>
          </w:tcPr>
          <w:p w14:paraId="200B3BA9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Generates and renders certified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Jamabandi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Land PDFs, Soil Health Cards, and DBT Payment Vouchers directly in-browser with zero third-party cloud dependencies.</w:t>
            </w:r>
          </w:p>
        </w:tc>
      </w:tr>
      <w:tr w:rsidR="00202109" w14:paraId="495F98FF" w14:textId="77777777" w:rsidTr="00202109">
        <w:tc>
          <w:tcPr>
            <w:tcW w:w="2200" w:type="dxa"/>
            <w:shd w:val="clear" w:color="auto" w:fill="F8F8F8"/>
          </w:tcPr>
          <w:p w14:paraId="17DABFD0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Security &amp;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Auth</w:t>
            </w:r>
            <w:proofErr w:type="spellEnd"/>
          </w:p>
        </w:tc>
        <w:tc>
          <w:tcPr>
            <w:tcW w:w="3600" w:type="dxa"/>
            <w:shd w:val="clear" w:color="auto" w:fill="F8F8F8"/>
          </w:tcPr>
          <w:p w14:paraId="3DFD48B5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Client-side RBAC, Session Management, Input Sanitizers, TLS 1.3 Encryption</w:t>
            </w:r>
          </w:p>
        </w:tc>
        <w:tc>
          <w:tcPr>
            <w:tcW w:w="4200" w:type="dxa"/>
            <w:shd w:val="clear" w:color="auto" w:fill="F8F8F8"/>
          </w:tcPr>
          <w:p w14:paraId="38DB1FCC" w14:textId="77777777" w:rsidR="00202109" w:rsidRDefault="00202109" w:rsidP="00202109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Role-Based Access Control enforcing strict separation across 5 user roles. Sanitizes inward multi-device sync payloads against legacy mock IDs and invalid bank details.</w:t>
            </w:r>
          </w:p>
        </w:tc>
      </w:tr>
    </w:tbl>
    <w:p w14:paraId="4B44FC8D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Stage 2 - Soil Lab Testing &amp; 48-Hour SLA Advisory: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Regional testing lab conducts standardized NPK (Nitrogen, Phosphorus, Potash) and pH analysis; Procurement Officer issues a customized scientific fertilizer &amp; seed advisory within an enforced 48-hour working SLA timer.</w:t>
      </w:r>
    </w:p>
    <w:p w14:paraId="64A3E2C3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06B8D7CA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 xml:space="preserve">Stage 3 - Sowing Compliance &amp; </w:t>
      </w:r>
      <w:r>
        <w:rPr>
          <w:rFonts w:ascii="Segoe UI" w:hAnsi="Segoe UI" w:cs="Segoe UI"/>
          <w:b/>
          <w:color w:val="166534"/>
          <w:shd w:val="clear" w:color="auto" w:fill="F0FAF4"/>
        </w:rPr>
        <w:t>Harvest Lot QA: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Farmer confirms adherence to the advisory; at harvest, farmer registers crop lot. Procurement Officer inspects moisture (12% optimal) and grain luster, quoting statutory MSP plus a â‚¹50/Quintal green compliance bonus.</w:t>
      </w:r>
    </w:p>
    <w:p w14:paraId="58314C94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0142884C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 xml:space="preserve">Stage 4 - Smart </w:t>
      </w:r>
      <w:proofErr w:type="spellStart"/>
      <w:r>
        <w:rPr>
          <w:rFonts w:ascii="Segoe UI" w:hAnsi="Segoe UI" w:cs="Segoe UI"/>
          <w:b/>
          <w:color w:val="166534"/>
          <w:shd w:val="clear" w:color="auto" w:fill="F0FAF4"/>
        </w:rPr>
        <w:t>Mand</w:t>
      </w:r>
      <w:r>
        <w:rPr>
          <w:rFonts w:ascii="Segoe UI" w:hAnsi="Segoe UI" w:cs="Segoe UI"/>
          <w:b/>
          <w:color w:val="166534"/>
          <w:shd w:val="clear" w:color="auto" w:fill="F0FAF4"/>
        </w:rPr>
        <w:t>i</w:t>
      </w:r>
      <w:proofErr w:type="spellEnd"/>
      <w:r>
        <w:rPr>
          <w:rFonts w:ascii="Segoe UI" w:hAnsi="Segoe UI" w:cs="Segoe UI"/>
          <w:b/>
          <w:color w:val="166534"/>
          <w:shd w:val="clear" w:color="auto" w:fill="F0FAF4"/>
        </w:rPr>
        <w:t xml:space="preserve"> Gate Pass &amp; Electronic </w:t>
      </w:r>
      <w:proofErr w:type="spellStart"/>
      <w:r>
        <w:rPr>
          <w:rFonts w:ascii="Segoe UI" w:hAnsi="Segoe UI" w:cs="Segoe UI"/>
          <w:b/>
          <w:color w:val="166534"/>
          <w:shd w:val="clear" w:color="auto" w:fill="F0FAF4"/>
        </w:rPr>
        <w:t>Weighment</w:t>
      </w:r>
      <w:proofErr w:type="spellEnd"/>
      <w:r>
        <w:rPr>
          <w:rFonts w:ascii="Segoe UI" w:hAnsi="Segoe UI" w:cs="Segoe UI"/>
          <w:b/>
          <w:color w:val="166534"/>
          <w:shd w:val="clear" w:color="auto" w:fill="F0FAF4"/>
        </w:rPr>
        <w:t>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Farmer books an electronic gate slot from home;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Mandi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Operator admits truck, logs gross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weighment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at weighbridge #1, supervises silo unloading, and records tare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weighment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to establish certified net weight.</w:t>
      </w:r>
    </w:p>
    <w:p w14:paraId="7C674E2B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18FA290E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Stage 5 - Dir</w:t>
      </w:r>
      <w:r>
        <w:rPr>
          <w:rFonts w:ascii="Segoe UI" w:hAnsi="Segoe UI" w:cs="Segoe UI"/>
          <w:b/>
          <w:color w:val="166534"/>
          <w:shd w:val="clear" w:color="auto" w:fill="F0FAF4"/>
        </w:rPr>
        <w:t>ect Benefit Transfer (DBT) &amp; Instant Bill Settlement: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System automatically generates Bill Number (BILL-ROH-2026-xxxxx); Senior Accounts Officer verifies PFMS bank details and releases direct bank transfer with a verifiable 12-digit UTR, instantly viewable </w:t>
      </w:r>
      <w:r>
        <w:rPr>
          <w:rFonts w:ascii="Segoe UI" w:hAnsi="Segoe UI" w:cs="Segoe UI"/>
          <w:b/>
          <w:color w:val="1E303B"/>
          <w:shd w:val="clear" w:color="auto" w:fill="F0FAF4"/>
        </w:rPr>
        <w:t>by the farmer.</w:t>
      </w:r>
    </w:p>
    <w:p w14:paraId="3AC6130F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2F670619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2. Comprehensive Technology Stack</w:t>
      </w:r>
    </w:p>
    <w:p w14:paraId="713D681D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</w:p>
    <w:p w14:paraId="173E26F5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>The platform was architected with a strict 'zero-bloat, high-resilience' philosophy to guarantee 100% uptime in remote rural environments where high-speed broadband is intermittent.</w:t>
      </w:r>
    </w:p>
    <w:p w14:paraId="5C5F9C08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4E3F2745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058DBD1E" w14:textId="77777777" w:rsidR="0025344D" w:rsidRDefault="0025344D">
      <w:pPr>
        <w:spacing w:before="320" w:after="20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735B0B55" w14:textId="77777777" w:rsidR="0025344D" w:rsidRDefault="0025344D">
      <w:pPr>
        <w:spacing w:before="320" w:after="20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13BF790E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3. Deep-Dive: Database Schema &amp; Entity Models</w:t>
      </w:r>
    </w:p>
    <w:p w14:paraId="7B88CBBA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</w:p>
    <w:p w14:paraId="2F440686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Data is modeled using strongly-typed JSON structures 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maintained in real time across client storage and Firebase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Realtime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Database (/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kisan_setu_live_state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>):</w:t>
      </w:r>
    </w:p>
    <w:p w14:paraId="57B9CDF8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53193D80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Core Data Entities</w:t>
      </w:r>
    </w:p>
    <w:p w14:paraId="31EC319A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486D7DF5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1. Soil Request Entity (</w:t>
      </w:r>
      <w:proofErr w:type="spellStart"/>
      <w:r>
        <w:rPr>
          <w:rFonts w:ascii="Segoe UI" w:hAnsi="Segoe UI" w:cs="Segoe UI"/>
          <w:b/>
          <w:color w:val="166534"/>
          <w:shd w:val="clear" w:color="auto" w:fill="F0FAF4"/>
        </w:rPr>
        <w:t>soilRequests</w:t>
      </w:r>
      <w:proofErr w:type="spellEnd"/>
      <w:r>
        <w:rPr>
          <w:rFonts w:ascii="Segoe UI" w:hAnsi="Segoe UI" w:cs="Segoe UI"/>
          <w:b/>
          <w:color w:val="166534"/>
          <w:shd w:val="clear" w:color="auto" w:fill="F0FAF4"/>
        </w:rPr>
        <w:t>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Contains unique ID (SR-2026-xxx),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farmerId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farmerName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plotName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seedingLandAcres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totalOwnedLandAcres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proposedCrop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landDivisions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array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khasraNo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crop, acres),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bookingDate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48h SLA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startTime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testReport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object (pH, N, P, K,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organicCarbon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zinc,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certif</w:t>
      </w:r>
      <w:r>
        <w:rPr>
          <w:rFonts w:ascii="Segoe UI" w:hAnsi="Segoe UI" w:cs="Segoe UI"/>
          <w:b/>
          <w:color w:val="1E303B"/>
          <w:shd w:val="clear" w:color="auto" w:fill="F0FAF4"/>
        </w:rPr>
        <w:t>icateNo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), advisory object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ureaBags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dapBags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bioFertilizer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seedVariety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issuedAt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), compliance object (declared, followed, remarks), and status ('pending' | 'tested' | '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advisory_issued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' | 'compliant').</w:t>
      </w:r>
    </w:p>
    <w:p w14:paraId="4796668F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43326D6D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2. Crop Harvest Request Entity (</w:t>
      </w:r>
      <w:proofErr w:type="spellStart"/>
      <w:r>
        <w:rPr>
          <w:rFonts w:ascii="Segoe UI" w:hAnsi="Segoe UI" w:cs="Segoe UI"/>
          <w:b/>
          <w:color w:val="166534"/>
          <w:shd w:val="clear" w:color="auto" w:fill="F0FAF4"/>
        </w:rPr>
        <w:t>cropRequests</w:t>
      </w:r>
      <w:proofErr w:type="spellEnd"/>
      <w:r>
        <w:rPr>
          <w:rFonts w:ascii="Segoe UI" w:hAnsi="Segoe UI" w:cs="Segoe UI"/>
          <w:b/>
          <w:color w:val="166534"/>
          <w:shd w:val="clear" w:color="auto" w:fill="F0FAF4"/>
        </w:rPr>
        <w:t>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Conta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ins ID (CR-2026-xxx),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farmerId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cropName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variety,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quantityQuintals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harvestDate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qualityTest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object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moisturePercent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luster,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foreignMatterPercent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rateQuotation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object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baseMSP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gradePremium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complianceBonus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finalRatePerQuintal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quotedBy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quotedAt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), an</w:t>
      </w:r>
      <w:r>
        <w:rPr>
          <w:rFonts w:ascii="Segoe UI" w:hAnsi="Segoe UI" w:cs="Segoe UI"/>
          <w:b/>
          <w:color w:val="1E303B"/>
          <w:shd w:val="clear" w:color="auto" w:fill="F0FAF4"/>
        </w:rPr>
        <w:t>d status ('submitted' | 'tested' | 'quoted' | 'accepted' | 'sold').</w:t>
      </w:r>
    </w:p>
    <w:p w14:paraId="6113CF33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3200F897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 xml:space="preserve">3. </w:t>
      </w:r>
      <w:proofErr w:type="spellStart"/>
      <w:r>
        <w:rPr>
          <w:rFonts w:ascii="Segoe UI" w:hAnsi="Segoe UI" w:cs="Segoe UI"/>
          <w:b/>
          <w:color w:val="166534"/>
          <w:shd w:val="clear" w:color="auto" w:fill="F0FAF4"/>
        </w:rPr>
        <w:t>Mandi</w:t>
      </w:r>
      <w:proofErr w:type="spellEnd"/>
      <w:r>
        <w:rPr>
          <w:rFonts w:ascii="Segoe UI" w:hAnsi="Segoe UI" w:cs="Segoe UI"/>
          <w:b/>
          <w:color w:val="166534"/>
          <w:shd w:val="clear" w:color="auto" w:fill="F0FAF4"/>
        </w:rPr>
        <w:t xml:space="preserve"> Gate Token Entity (</w:t>
      </w:r>
      <w:proofErr w:type="spellStart"/>
      <w:r>
        <w:rPr>
          <w:rFonts w:ascii="Segoe UI" w:hAnsi="Segoe UI" w:cs="Segoe UI"/>
          <w:b/>
          <w:color w:val="166534"/>
          <w:shd w:val="clear" w:color="auto" w:fill="F0FAF4"/>
        </w:rPr>
        <w:t>mandiTokens</w:t>
      </w:r>
      <w:proofErr w:type="spellEnd"/>
      <w:r>
        <w:rPr>
          <w:rFonts w:ascii="Segoe UI" w:hAnsi="Segoe UI" w:cs="Segoe UI"/>
          <w:b/>
          <w:color w:val="166534"/>
          <w:shd w:val="clear" w:color="auto" w:fill="F0FAF4"/>
        </w:rPr>
        <w:t>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Contains ID (MND-ROH-xxx),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tokenNumber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(sequential integer),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cropRequestId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farmerId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cropName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quantityQuintals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vehicleNumber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vehicleType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dri</w:t>
      </w:r>
      <w:r>
        <w:rPr>
          <w:rFonts w:ascii="Segoe UI" w:hAnsi="Segoe UI" w:cs="Segoe UI"/>
          <w:b/>
          <w:color w:val="1E303B"/>
          <w:shd w:val="clear" w:color="auto" w:fill="F0FAF4"/>
        </w:rPr>
        <w:t>verMobile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mandiId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('MND-ROH-01' Delhi Road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Rohtak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bookingTime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gateStatus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queuePosition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estimatedWaitMinutes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weighmentGrossKg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weighmentTareKg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netWeightKg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finalPayableAmount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billNumber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, and status ('waiting' | '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gate_entry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' | '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weighbridge_in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' | 'un</w:t>
      </w:r>
      <w:r>
        <w:rPr>
          <w:rFonts w:ascii="Segoe UI" w:hAnsi="Segoe UI" w:cs="Segoe UI"/>
          <w:b/>
          <w:color w:val="1E303B"/>
          <w:shd w:val="clear" w:color="auto" w:fill="F0FAF4"/>
        </w:rPr>
        <w:t>loading' | 'completed').</w:t>
      </w:r>
    </w:p>
    <w:p w14:paraId="3A5608B9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1CA1491C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4. DBT Payment &amp; Accounts Entity (payments):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Contains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billNumber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(BILL-ROH-2026-xxxxx),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tokenId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tokenNumber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farmerId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farmerName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cropName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netWeightKg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netQuintals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ratePerQuintal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totalPayableAmount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bankDetails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object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bankNa</w:t>
      </w:r>
      <w:r>
        <w:rPr>
          <w:rFonts w:ascii="Segoe UI" w:hAnsi="Segoe UI" w:cs="Segoe UI"/>
          <w:b/>
          <w:color w:val="1E303B"/>
          <w:shd w:val="clear" w:color="auto" w:fill="F0FAF4"/>
        </w:rPr>
        <w:t>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accountNo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ifscCode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holderName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createdDate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status ('pending' | 'paid'),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paidDate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utrNo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(12-digit alphanumeric Bank UTR), and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paymentMethod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('PFMS_DBT_DIRECT').</w:t>
      </w:r>
    </w:p>
    <w:p w14:paraId="0C6EBE89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4E220DB5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5. User &amp; Authentication Profile (users):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Contains ID, name, role ('farmer' | 'officer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' | 'testing' | 'warehouse' | 'account'), mobile, email, password hash,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aadhaar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(masked), tehsil, village,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totalOwnedLandAcres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primaryKhasraNo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primaryBankAccount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object (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bankName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accountNo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ifscCode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holderName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).</w:t>
      </w:r>
    </w:p>
    <w:p w14:paraId="56856455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12ED5CFA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4. Security Architecture &amp; Integrity Co</w:t>
      </w: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ntrols</w:t>
      </w:r>
    </w:p>
    <w:p w14:paraId="5DB577EF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</w:p>
    <w:p w14:paraId="502642A6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>Security in agricultural and financial governance systems is paramount to prevent ghost-selling, middleman identity fraud, and fund misdirection.</w:t>
      </w:r>
    </w:p>
    <w:p w14:paraId="5658CC66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74B5562D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Security Mechanisms Implemented in </w:t>
      </w:r>
      <w:proofErr w:type="spellStart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Kisan</w:t>
      </w:r>
      <w:proofErr w:type="spellEnd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 </w:t>
      </w:r>
      <w:proofErr w:type="spellStart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Setu</w:t>
      </w:r>
      <w:proofErr w:type="spellEnd"/>
    </w:p>
    <w:p w14:paraId="4294BDD3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1B6E209E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Role-Based Access Control (RBAC):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Strict boundaries exist between roles. When a farmer logs in, all administrative tabs (Procurement Officer, Testing Lab,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Mandi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Operator, Accounts Desk) are completely stripped from the DOM and state navigators. Farmers cannot manipulate URLs or invoke off</w:t>
      </w:r>
      <w:r>
        <w:rPr>
          <w:rFonts w:ascii="Segoe UI" w:hAnsi="Segoe UI" w:cs="Segoe UI"/>
          <w:b/>
          <w:color w:val="1E303B"/>
          <w:shd w:val="clear" w:color="auto" w:fill="F0FAF4"/>
        </w:rPr>
        <w:t>icer methods.</w:t>
      </w:r>
    </w:p>
    <w:p w14:paraId="133D416E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7842E783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Inbound Sync Sanitization Pipeline: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The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applyIncomingData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engine filters all inward sync payloads from Firebase or peer LAN nodes through a strict whitelist sanitizer. Any incoming item carrying deprecated sample IDs (e.g., 'SR-2026-101', 'C</w:t>
      </w:r>
      <w:r>
        <w:rPr>
          <w:rFonts w:ascii="Segoe UI" w:hAnsi="Segoe UI" w:cs="Segoe UI"/>
          <w:b/>
          <w:color w:val="1E303B"/>
          <w:shd w:val="clear" w:color="auto" w:fill="F0FAF4"/>
        </w:rPr>
        <w:t>R-2026-301', 'BILL-ROH-2026-9812') or hardcoded fake bank accounts ('30291823901') is rejected at the protocol layer.</w:t>
      </w:r>
    </w:p>
    <w:p w14:paraId="7094642D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06E739EA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Land Registry Cross-Verification: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Farmers must link their primary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Khasra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>/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Khewat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number from Haryana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Jamabandi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records. Soil test requests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and harvest lots are validated against registered acreage (e.g., maximum permitted yield capped at 25 Quintals/acre for wheat) to prevent illegal aggregation of produce from outside the district.</w:t>
      </w:r>
    </w:p>
    <w:p w14:paraId="4D81AD8C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35C5F0F2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Electronic Weighbridge Dual-Checkpoint: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Gross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weighment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(t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ruck with grain) and Tare </w:t>
      </w:r>
      <w:proofErr w:type="spellStart"/>
      <w:r>
        <w:rPr>
          <w:rFonts w:ascii="Segoe UI" w:hAnsi="Segoe UI" w:cs="Segoe UI"/>
          <w:b/>
          <w:color w:val="1E303B"/>
          <w:shd w:val="clear" w:color="auto" w:fill="F0FAF4"/>
        </w:rPr>
        <w:t>weighment</w:t>
      </w:r>
      <w:proofErr w:type="spellEnd"/>
      <w:r>
        <w:rPr>
          <w:rFonts w:ascii="Segoe UI" w:hAnsi="Segoe UI" w:cs="Segoe UI"/>
          <w:b/>
          <w:color w:val="1E303B"/>
          <w:shd w:val="clear" w:color="auto" w:fill="F0FAF4"/>
        </w:rPr>
        <w:t xml:space="preserve"> (empty truck post-unloading) are recorded separately at distinct gates. Net weight = Gross - Tare is computed immutably by the system, eliminating manual scale manipulation.</w:t>
      </w:r>
    </w:p>
    <w:p w14:paraId="02F4C4FD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3DFAA990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 xml:space="preserve">Direct Benefit Transfer (DBT) &amp; UTR Audit </w:t>
      </w:r>
      <w:r>
        <w:rPr>
          <w:rFonts w:ascii="Segoe UI" w:hAnsi="Segoe UI" w:cs="Segoe UI"/>
          <w:b/>
          <w:color w:val="166534"/>
          <w:shd w:val="clear" w:color="auto" w:fill="F0FAF4"/>
        </w:rPr>
        <w:t>Trail: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Payments cannot be released without a certified Net Weight and valid IFSC/Account match. Every disbursement requires an authorized Senior Accounts Officer sign-off that generates a permanent 12-digit Bank UTR number recorded in the public ledger.</w:t>
      </w:r>
    </w:p>
    <w:p w14:paraId="726C779E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67227ECF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  <w:r>
        <w:rPr>
          <w:rFonts w:ascii="Segoe UI" w:hAnsi="Segoe UI" w:cs="Segoe UI"/>
          <w:b/>
          <w:color w:val="166534"/>
          <w:shd w:val="clear" w:color="auto" w:fill="F0FAF4"/>
        </w:rPr>
        <w:t>T</w:t>
      </w:r>
      <w:r>
        <w:rPr>
          <w:rFonts w:ascii="Segoe UI" w:hAnsi="Segoe UI" w:cs="Segoe UI"/>
          <w:b/>
          <w:color w:val="166534"/>
          <w:shd w:val="clear" w:color="auto" w:fill="F0FAF4"/>
        </w:rPr>
        <w:t>ransport Layer Security (TLS 1.3):</w:t>
      </w:r>
      <w:r>
        <w:rPr>
          <w:rFonts w:ascii="Segoe UI" w:hAnsi="Segoe UI" w:cs="Segoe UI"/>
          <w:b/>
          <w:color w:val="1E303B"/>
          <w:shd w:val="clear" w:color="auto" w:fill="F0FAF4"/>
        </w:rPr>
        <w:t xml:space="preserve"> All cloud REST transmissions utilize HTTPS with TLS 1.3 encryption and tokenized authentication headers.</w:t>
      </w:r>
    </w:p>
    <w:p w14:paraId="30BC048E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F0FAF4"/>
        </w:rPr>
      </w:pPr>
    </w:p>
    <w:p w14:paraId="15C6BB95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5. Feasibility &amp; Viability Analysis</w:t>
      </w:r>
    </w:p>
    <w:p w14:paraId="30954509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</w:p>
    <w:p w14:paraId="5BE2B125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Judges and evaluators frequently scrutinize whether a software concept can 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genuinely scale within the practical realities of Indian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mandi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yards and rural villages.</w:t>
      </w:r>
    </w:p>
    <w:p w14:paraId="6038AAD3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tbl>
      <w:tblPr>
        <w:tblStyle w:val="TableGrid"/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5200"/>
        <w:gridCol w:w="2400"/>
      </w:tblGrid>
      <w:tr w:rsidR="0025344D" w14:paraId="49882738" w14:textId="77777777">
        <w:tc>
          <w:tcPr>
            <w:tcW w:w="2400" w:type="dxa"/>
            <w:shd w:val="clear" w:color="auto" w:fill="1E303B"/>
          </w:tcPr>
          <w:p w14:paraId="383592E9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b/>
                <w:color w:val="FFFFFF"/>
                <w:shd w:val="clear" w:color="auto" w:fill="F0FAF4"/>
              </w:rPr>
            </w:pPr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Evaluation Dimension</w:t>
            </w:r>
          </w:p>
        </w:tc>
        <w:tc>
          <w:tcPr>
            <w:tcW w:w="5200" w:type="dxa"/>
            <w:shd w:val="clear" w:color="auto" w:fill="1E303B"/>
          </w:tcPr>
          <w:p w14:paraId="6A12AECE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b/>
                <w:color w:val="FFFFFF"/>
                <w:shd w:val="clear" w:color="auto" w:fill="F0FAF4"/>
              </w:rPr>
            </w:pPr>
            <w:proofErr w:type="spellStart"/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Kisan</w:t>
            </w:r>
            <w:proofErr w:type="spellEnd"/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Setu</w:t>
            </w:r>
            <w:proofErr w:type="spellEnd"/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 xml:space="preserve"> Implementation Reality</w:t>
            </w:r>
          </w:p>
        </w:tc>
        <w:tc>
          <w:tcPr>
            <w:tcW w:w="2400" w:type="dxa"/>
            <w:shd w:val="clear" w:color="auto" w:fill="1E303B"/>
          </w:tcPr>
          <w:p w14:paraId="75EDAB28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b/>
                <w:color w:val="FFFFFF"/>
                <w:shd w:val="clear" w:color="auto" w:fill="F0FAF4"/>
              </w:rPr>
            </w:pPr>
            <w:r>
              <w:rPr>
                <w:rFonts w:ascii="Segoe UI" w:hAnsi="Segoe UI" w:cs="Segoe UI"/>
                <w:b/>
                <w:color w:val="FFFFFF"/>
                <w:shd w:val="clear" w:color="auto" w:fill="F0FAF4"/>
              </w:rPr>
              <w:t>Practical Viability Rating</w:t>
            </w:r>
          </w:p>
        </w:tc>
      </w:tr>
      <w:tr w:rsidR="0025344D" w14:paraId="161C7F7E" w14:textId="77777777">
        <w:tc>
          <w:tcPr>
            <w:tcW w:w="2400" w:type="dxa"/>
          </w:tcPr>
          <w:p w14:paraId="6D6B3EEA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Technical Feasibility</w:t>
            </w:r>
          </w:p>
        </w:tc>
        <w:tc>
          <w:tcPr>
            <w:tcW w:w="5200" w:type="dxa"/>
          </w:tcPr>
          <w:p w14:paraId="0C01F1D7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No complex hardware required. Runs in any browser on Android </w:t>
            </w: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smartphones, standard PCs, or APMC weighbridge terminals. 100% offline-resilient via local storage and local LAN sync.</w:t>
            </w:r>
          </w:p>
        </w:tc>
        <w:tc>
          <w:tcPr>
            <w:tcW w:w="2400" w:type="dxa"/>
          </w:tcPr>
          <w:p w14:paraId="2D95186C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HIGH (Ready for immediate field deployment)</w:t>
            </w:r>
          </w:p>
        </w:tc>
      </w:tr>
      <w:tr w:rsidR="0025344D" w14:paraId="24314DC5" w14:textId="77777777">
        <w:tc>
          <w:tcPr>
            <w:tcW w:w="2400" w:type="dxa"/>
            <w:shd w:val="clear" w:color="auto" w:fill="F8F8F8"/>
          </w:tcPr>
          <w:p w14:paraId="59DF682B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Operational Feasibility</w:t>
            </w:r>
          </w:p>
        </w:tc>
        <w:tc>
          <w:tcPr>
            <w:tcW w:w="5200" w:type="dxa"/>
            <w:shd w:val="clear" w:color="auto" w:fill="F8F8F8"/>
          </w:tcPr>
          <w:p w14:paraId="7E28C282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Directly mirrors the physical 5-stage APMC procurement protocol.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Mandi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operators and officers continue their standard checks (moisture meter, weighbridge, billing) but with digital automation instead of paper registers.</w:t>
            </w:r>
          </w:p>
        </w:tc>
        <w:tc>
          <w:tcPr>
            <w:tcW w:w="2400" w:type="dxa"/>
            <w:shd w:val="clear" w:color="auto" w:fill="F8F8F8"/>
          </w:tcPr>
          <w:p w14:paraId="355BEC2A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HIGH (Zero workflow shock for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mandi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staff)</w:t>
            </w:r>
          </w:p>
        </w:tc>
      </w:tr>
      <w:tr w:rsidR="0025344D" w14:paraId="6B984C2A" w14:textId="77777777">
        <w:tc>
          <w:tcPr>
            <w:tcW w:w="2400" w:type="dxa"/>
          </w:tcPr>
          <w:p w14:paraId="2EDFAF79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Economic Viability</w:t>
            </w:r>
          </w:p>
        </w:tc>
        <w:tc>
          <w:tcPr>
            <w:tcW w:w="5200" w:type="dxa"/>
          </w:tcPr>
          <w:p w14:paraId="5A2D92E2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Reduces physical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mandi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turnaround time</w:t>
            </w: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from 24-48 hours to under 2.5 hours. AI transport pooling saves small farmers 35-40% on tractor hire. Direct DBT prevents 2-4% commission leakage.</w:t>
            </w:r>
          </w:p>
        </w:tc>
        <w:tc>
          <w:tcPr>
            <w:tcW w:w="2400" w:type="dxa"/>
          </w:tcPr>
          <w:p w14:paraId="039AABF7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EXCELLENT (Immediate ROI for farmers &amp; State)</w:t>
            </w:r>
          </w:p>
        </w:tc>
      </w:tr>
      <w:tr w:rsidR="0025344D" w14:paraId="0BB291D7" w14:textId="77777777">
        <w:tc>
          <w:tcPr>
            <w:tcW w:w="2400" w:type="dxa"/>
            <w:shd w:val="clear" w:color="auto" w:fill="F8F8F8"/>
          </w:tcPr>
          <w:p w14:paraId="4DED0FFD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Social &amp; Farmer Viability</w:t>
            </w:r>
          </w:p>
        </w:tc>
        <w:tc>
          <w:tcPr>
            <w:tcW w:w="5200" w:type="dxa"/>
            <w:shd w:val="clear" w:color="auto" w:fill="F8F8F8"/>
          </w:tcPr>
          <w:p w14:paraId="135B5CBE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Designed with Hindi-first bilingual</w:t>
            </w: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toggle and </w:t>
            </w:r>
            <w:proofErr w:type="spellStart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KisanVani</w:t>
            </w:r>
            <w:proofErr w:type="spellEnd"/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voice navigation for farmers with limited digital literacy. No mandatory app installation needed (runs as Web App).</w:t>
            </w:r>
          </w:p>
        </w:tc>
        <w:tc>
          <w:tcPr>
            <w:tcW w:w="2400" w:type="dxa"/>
            <w:shd w:val="clear" w:color="auto" w:fill="F8F8F8"/>
          </w:tcPr>
          <w:p w14:paraId="52C6E740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HIGH (Inclusive &amp; accessible)</w:t>
            </w:r>
          </w:p>
        </w:tc>
      </w:tr>
      <w:tr w:rsidR="0025344D" w14:paraId="24AC26D8" w14:textId="77777777">
        <w:tc>
          <w:tcPr>
            <w:tcW w:w="2400" w:type="dxa"/>
          </w:tcPr>
          <w:p w14:paraId="7DEE504D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Legal &amp; Policy Alignment</w:t>
            </w:r>
          </w:p>
        </w:tc>
        <w:tc>
          <w:tcPr>
            <w:tcW w:w="5200" w:type="dxa"/>
          </w:tcPr>
          <w:p w14:paraId="3AF77676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Strictly adheres to Haryana State Agricultural Marketing Board</w:t>
            </w: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 xml:space="preserve"> (HSAMB), e-NAM, Soil Health Card Scheme, and DBT Bharat guidelines.</w:t>
            </w:r>
          </w:p>
        </w:tc>
        <w:tc>
          <w:tcPr>
            <w:tcW w:w="2400" w:type="dxa"/>
          </w:tcPr>
          <w:p w14:paraId="24749962" w14:textId="77777777" w:rsidR="0025344D" w:rsidRDefault="00E11FC8">
            <w:pPr>
              <w:spacing w:before="320" w:after="120"/>
              <w:ind w:right="240"/>
              <w:jc w:val="left"/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</w:pPr>
            <w:r>
              <w:rPr>
                <w:rFonts w:ascii="Segoe UI" w:hAnsi="Segoe UI" w:cs="Segoe UI"/>
                <w:color w:val="1E303B"/>
                <w:sz w:val="19"/>
                <w:shd w:val="clear" w:color="auto" w:fill="F0FAF4"/>
              </w:rPr>
              <w:t>FULL COMPLIANCE</w:t>
            </w:r>
          </w:p>
        </w:tc>
      </w:tr>
    </w:tbl>
    <w:p w14:paraId="6237F3D1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10F33EB3" w14:textId="77777777" w:rsidR="0025344D" w:rsidRDefault="0025344D">
      <w:pPr>
        <w:spacing w:before="320" w:after="20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19A1CACB" w14:textId="77777777" w:rsidR="0025344D" w:rsidRDefault="0025344D">
      <w:pPr>
        <w:spacing w:before="320" w:after="20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1423FB52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6. Unique Selling Propositions (USPs) for Presentation</w:t>
      </w:r>
    </w:p>
    <w:p w14:paraId="4B64D180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</w:p>
    <w:p w14:paraId="70AC768C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When presenting to the jury, highlight these four breakthrough innovations that distinguish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Kisan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Setu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from gen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eric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mandi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apps:</w:t>
      </w:r>
    </w:p>
    <w:p w14:paraId="387DC08D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74BA329D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USP 1: The 48-Hour Scientific SLA Advisory Clock</w:t>
      </w:r>
    </w:p>
    <w:p w14:paraId="28A9D284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33595486" w14:textId="77777777" w:rsidR="0025344D" w:rsidRDefault="00E11FC8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Unlike typical soil test apps where reports languish for weeks,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Kisan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Setu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implements an active real-time 48-Hour SLA countdown timer. When the lab submits NPK results, the Procurement 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>Officer is bound to issue a crop-specific fertilizer and seed advisory within 48 working hours. Compliance directly qualifies the farmer for an extra â‚¹50/Quintal procurement bonus.</w:t>
      </w:r>
    </w:p>
    <w:p w14:paraId="2BE731E0" w14:textId="77777777" w:rsidR="0025344D" w:rsidRDefault="0025344D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78F005DE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USP 2: Small Farmer Transport Pooling (&lt;40 Quintals / 20 km)</w:t>
      </w:r>
    </w:p>
    <w:p w14:paraId="29D4B772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5771EF63" w14:textId="77777777" w:rsidR="0025344D" w:rsidRDefault="00E11FC8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>Marginal f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armers owning &lt;5 acres face exorbitant transportation costs when renting entire tractor-trolleys.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Kisan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Setu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dynamically clusters small harvest lots (&lt;40 Q) within a 20 km radius (e.g.,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Bohar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Meham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,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Sampla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>), recommending shared transport vehicles and savi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>ng 35-40% in logistics costs.</w:t>
      </w:r>
    </w:p>
    <w:p w14:paraId="16A79AF4" w14:textId="77777777" w:rsidR="0025344D" w:rsidRDefault="0025344D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328B864E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USP 3: Real-Time </w:t>
      </w:r>
      <w:proofErr w:type="spellStart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Mandi</w:t>
      </w:r>
      <w:proofErr w:type="spellEnd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 Gate Token &amp; Visual Live Queue Board</w:t>
      </w:r>
    </w:p>
    <w:p w14:paraId="60170286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1241E977" w14:textId="77777777" w:rsidR="0025344D" w:rsidRDefault="00E11FC8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Farmers book gate passes from their fields and monitor the live queue display showing current serving tokens, queue position, and estimated wait minutes. This ends 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the dangerous multi-kilometer tractor traffic jams on Delhi Road,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Rohtak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during peak harvest seasons.</w:t>
      </w:r>
    </w:p>
    <w:p w14:paraId="4234F623" w14:textId="77777777" w:rsidR="0025344D" w:rsidRDefault="0025344D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1B7D3A27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USP 4: Transparent DBT with Live Bill Tracking</w:t>
      </w:r>
    </w:p>
    <w:p w14:paraId="0DB8401A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2CC92B44" w14:textId="77777777" w:rsidR="0025344D" w:rsidRDefault="00E11FC8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From tare </w:t>
      </w:r>
      <w:proofErr w:type="spellStart"/>
      <w:r>
        <w:rPr>
          <w:rFonts w:ascii="Segoe UI" w:hAnsi="Segoe UI" w:cs="Segoe UI"/>
          <w:color w:val="1E303B"/>
          <w:sz w:val="21"/>
          <w:shd w:val="clear" w:color="auto" w:fill="F0FAF4"/>
        </w:rPr>
        <w:t>weighment</w:t>
      </w:r>
      <w:proofErr w:type="spellEnd"/>
      <w:r>
        <w:rPr>
          <w:rFonts w:ascii="Segoe UI" w:hAnsi="Segoe UI" w:cs="Segoe UI"/>
          <w:color w:val="1E303B"/>
          <w:sz w:val="21"/>
          <w:shd w:val="clear" w:color="auto" w:fill="F0FAF4"/>
        </w:rPr>
        <w:t xml:space="preserve"> to accounts release, the entire transaction is auditable via a single Bill Number. Th</w:t>
      </w:r>
      <w:r>
        <w:rPr>
          <w:rFonts w:ascii="Segoe UI" w:hAnsi="Segoe UI" w:cs="Segoe UI"/>
          <w:color w:val="1E303B"/>
          <w:sz w:val="21"/>
          <w:shd w:val="clear" w:color="auto" w:fill="F0FAF4"/>
        </w:rPr>
        <w:t>e farmer receives an instant digital voucher with Bank UTR number, eliminating delays and middleman commissions entirely.</w:t>
      </w:r>
    </w:p>
    <w:p w14:paraId="2E588D4A" w14:textId="77777777" w:rsidR="0025344D" w:rsidRDefault="0025344D">
      <w:pPr>
        <w:spacing w:before="240" w:after="120"/>
        <w:ind w:left="360" w:right="240"/>
        <w:rPr>
          <w:rFonts w:ascii="Segoe UI" w:hAnsi="Segoe UI" w:cs="Segoe UI"/>
          <w:color w:val="1E303B"/>
          <w:sz w:val="21"/>
          <w:shd w:val="clear" w:color="auto" w:fill="F0FAF4"/>
        </w:rPr>
      </w:pPr>
    </w:p>
    <w:p w14:paraId="19324070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  <w:r>
        <w:rPr>
          <w:rFonts w:ascii="Segoe UI" w:hAnsi="Segoe UI" w:cs="Segoe UI"/>
          <w:b/>
          <w:color w:val="166534"/>
          <w:sz w:val="32"/>
          <w:shd w:val="clear" w:color="auto" w:fill="F0FAF4"/>
        </w:rPr>
        <w:t>7. Presentation Pitch Script &amp; Jury Q&amp;A Cheat-Sheet</w:t>
      </w:r>
    </w:p>
    <w:p w14:paraId="28A8EF85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F0FAF4"/>
        </w:rPr>
      </w:pPr>
    </w:p>
    <w:p w14:paraId="5D26C262" w14:textId="77777777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The 90-Second Elevator Pitch</w:t>
      </w:r>
    </w:p>
    <w:p w14:paraId="09ABCD3A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4115D902" w14:textId="13C00F48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Respected Jury Member and teacher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s, every harvest season in In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dia, two massive tragedies unfold in our </w:t>
      </w:r>
      <w:proofErr w:type="spellStart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mandis</w:t>
      </w:r>
      <w:proofErr w:type="spellEnd"/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: First, farmers wait 24 to 48 hours in chaotic road queues just to unload their grain, only to be hit with 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quality deductions and delayed payments. Second, farmers over-apply subsidized urea because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 scientific soil advice arrives months too late.</w:t>
      </w:r>
    </w:p>
    <w:p w14:paraId="09E4E20B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15F8335A" w14:textId="7DF14368" w:rsidR="0025344D" w:rsidRDefault="00E11FC8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We built farm route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 to solve this through a closed-loop 5-stage platform: From pre-sowing soil tests with an enforced 48-hour scientific SLA advisory, to AI-driven 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>to live queue</w:t>
      </w:r>
      <w:r>
        <w:rPr>
          <w:rFonts w:ascii="Segoe UI" w:hAnsi="Segoe UI" w:cs="Segoe UI"/>
          <w:b/>
          <w:color w:val="1E303B"/>
          <w:sz w:val="26"/>
          <w:shd w:val="clear" w:color="auto" w:fill="F0FAF4"/>
        </w:rPr>
        <w:t xml:space="preserve"> digital gate passes and electronic weighbridges, ending in direct bank transfer with certified UTR numbers.</w:t>
      </w:r>
    </w:p>
    <w:p w14:paraId="19E328C8" w14:textId="77777777" w:rsidR="0025344D" w:rsidRDefault="0025344D">
      <w:pPr>
        <w:spacing w:before="240" w:after="80"/>
        <w:ind w:left="360" w:right="240"/>
        <w:rPr>
          <w:rFonts w:ascii="Segoe UI" w:hAnsi="Segoe UI" w:cs="Segoe UI"/>
          <w:b/>
          <w:color w:val="1E303B"/>
          <w:sz w:val="26"/>
          <w:shd w:val="clear" w:color="auto" w:fill="F0FAF4"/>
        </w:rPr>
      </w:pPr>
    </w:p>
    <w:p w14:paraId="56BB50A1" w14:textId="41B1A138" w:rsidR="0025344D" w:rsidRDefault="00E11FC8">
      <w:pPr>
        <w:spacing w:before="120" w:after="200"/>
        <w:ind w:left="240" w:right="240"/>
        <w:rPr>
          <w:rFonts w:ascii="Segoe UI" w:hAnsi="Segoe UI" w:cs="Segoe UI"/>
          <w:b/>
          <w:color w:val="1E303B"/>
          <w:shd w:val="clear" w:color="auto" w:fill="EFF6FF"/>
        </w:rPr>
      </w:pPr>
      <w:r>
        <w:rPr>
          <w:rFonts w:ascii="Segoe UI" w:hAnsi="Segoe UI" w:cs="Segoe UI"/>
          <w:b/>
          <w:color w:val="1E303B"/>
          <w:shd w:val="clear" w:color="auto" w:fill="EFF6FF"/>
        </w:rPr>
        <w:t xml:space="preserve">Tested and calibrated for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Rohtak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District, Haryana,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Kisan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Setu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requires zero bloated frameworks, 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empowers even semi-literate farmers through our Hindi voice bot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KisanVani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>. Farm route</w:t>
      </w:r>
      <w:bookmarkStart w:id="0" w:name="_GoBack"/>
      <w:bookmarkEnd w:id="0"/>
      <w:r>
        <w:rPr>
          <w:rFonts w:ascii="Segoe UI" w:hAnsi="Segoe UI" w:cs="Segoe UI"/>
          <w:b/>
          <w:color w:val="1E303B"/>
          <w:shd w:val="clear" w:color="auto" w:fill="EFF6FF"/>
        </w:rPr>
        <w:t xml:space="preserve"> brings transparency, dignity, and efficiency to Indian agriculture.</w:t>
      </w:r>
    </w:p>
    <w:p w14:paraId="6C4000D7" w14:textId="77777777" w:rsidR="0025344D" w:rsidRDefault="0025344D">
      <w:pPr>
        <w:spacing w:before="120" w:after="200"/>
        <w:ind w:left="240" w:right="240"/>
        <w:rPr>
          <w:rFonts w:ascii="Segoe UI" w:hAnsi="Segoe UI" w:cs="Segoe UI"/>
          <w:b/>
          <w:color w:val="1E303B"/>
          <w:shd w:val="clear" w:color="auto" w:fill="EFF6FF"/>
        </w:rPr>
      </w:pPr>
    </w:p>
    <w:p w14:paraId="212041AF" w14:textId="77777777" w:rsidR="0025344D" w:rsidRDefault="00E11FC8">
      <w:pPr>
        <w:spacing w:before="240" w:after="80"/>
        <w:ind w:left="240" w:right="240"/>
        <w:rPr>
          <w:rFonts w:ascii="Segoe UI" w:hAnsi="Segoe UI" w:cs="Segoe UI"/>
          <w:b/>
          <w:color w:val="1E303B"/>
          <w:sz w:val="26"/>
          <w:shd w:val="clear" w:color="auto" w:fill="EFF6FF"/>
        </w:rPr>
      </w:pPr>
      <w:r>
        <w:rPr>
          <w:rFonts w:ascii="Segoe UI" w:hAnsi="Segoe UI" w:cs="Segoe UI"/>
          <w:b/>
          <w:color w:val="1E303B"/>
          <w:sz w:val="26"/>
          <w:shd w:val="clear" w:color="auto" w:fill="EFF6FF"/>
        </w:rPr>
        <w:t>Top 5 Tough Jury Questions &amp; How to Answer Them</w:t>
      </w:r>
    </w:p>
    <w:p w14:paraId="0A1B8E52" w14:textId="77777777" w:rsidR="0025344D" w:rsidRDefault="0025344D">
      <w:pPr>
        <w:spacing w:before="240" w:after="80"/>
        <w:ind w:left="240" w:right="240"/>
        <w:rPr>
          <w:rFonts w:ascii="Segoe UI" w:hAnsi="Segoe UI" w:cs="Segoe UI"/>
          <w:b/>
          <w:color w:val="1E303B"/>
          <w:sz w:val="26"/>
          <w:shd w:val="clear" w:color="auto" w:fill="EFF6FF"/>
        </w:rPr>
      </w:pPr>
    </w:p>
    <w:p w14:paraId="6648234E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Q1: What happens if there is</w:t>
      </w:r>
      <w:r>
        <w:rPr>
          <w:rFonts w:ascii="Segoe UI" w:hAnsi="Segoe UI" w:cs="Segoe UI"/>
          <w:b/>
          <w:color w:val="166534"/>
          <w:shd w:val="clear" w:color="auto" w:fill="EFF6FF"/>
        </w:rPr>
        <w:t xml:space="preserve"> no internet connection at the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Mandi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gate?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 Answer: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Kisan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Setu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is architected offline-first. The app functions locally using HTML5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localStorage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>. In addition, our lightweight local server (serve.ps1) allows gate operators and weighbridge stations to sync pee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r-to-peer across the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Mandi's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local Wi-Fi router without needing active broadband. Once internet connectivity is restored, all records seamlessly reconcile with the cloud Firebase database via our conflict-free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applyIncomingData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engine.</w:t>
      </w:r>
    </w:p>
    <w:p w14:paraId="1FF0E5DE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</w:p>
    <w:p w14:paraId="059618AF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Q2: How do you stop</w:t>
      </w:r>
      <w:r>
        <w:rPr>
          <w:rFonts w:ascii="Segoe UI" w:hAnsi="Segoe UI" w:cs="Segoe UI"/>
          <w:b/>
          <w:color w:val="166534"/>
          <w:shd w:val="clear" w:color="auto" w:fill="EFF6FF"/>
        </w:rPr>
        <w:t xml:space="preserve"> a farmer from selling grain on another farmer's land entitlement (ghost selling)?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 Answer: Every registered farmer profile is bound to their verified Haryana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Jamabandi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land record with specific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Khasra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and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Khewat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numbers. The system calculates a biological </w:t>
      </w:r>
      <w:r>
        <w:rPr>
          <w:rFonts w:ascii="Segoe UI" w:hAnsi="Segoe UI" w:cs="Segoe UI"/>
          <w:b/>
          <w:color w:val="1E303B"/>
          <w:shd w:val="clear" w:color="auto" w:fill="EFF6FF"/>
        </w:rPr>
        <w:t>maximum yield ceiling (e.g., 25 Quintals/acre for wheat). If a farmer with 3 acres attempts to book a token for 150 Quintals, the system flags the anomaly and blocks the token until manual officer inspection.</w:t>
      </w:r>
    </w:p>
    <w:p w14:paraId="2D9AEEDB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</w:p>
    <w:p w14:paraId="154AD593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Q3: Why did you not use React / Angular / heav</w:t>
      </w:r>
      <w:r>
        <w:rPr>
          <w:rFonts w:ascii="Segoe UI" w:hAnsi="Segoe UI" w:cs="Segoe UI"/>
          <w:b/>
          <w:color w:val="166534"/>
          <w:shd w:val="clear" w:color="auto" w:fill="EFF6FF"/>
        </w:rPr>
        <w:t>y frontend frameworks?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 Answer: In rural India, farmer devices are frequently low-cost smartphones with limited RAM running over 2G/3G networks. Heavy framework bundles add megabytes of JavaScript overhead and battery drain. We engineered a custom reactive </w:t>
      </w:r>
      <w:r>
        <w:rPr>
          <w:rFonts w:ascii="Segoe UI" w:hAnsi="Segoe UI" w:cs="Segoe UI"/>
          <w:b/>
          <w:color w:val="1E303B"/>
          <w:shd w:val="clear" w:color="auto" w:fill="EFF6FF"/>
        </w:rPr>
        <w:t>observable architecture in pure ES6+ vanilla JavaScript. It delivers identical state reactivity, instantaneous rendering, and sub-500ms load times with zero third-party dependencies.</w:t>
      </w:r>
    </w:p>
    <w:p w14:paraId="322F6DC4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</w:p>
    <w:p w14:paraId="30228646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Q4: How do farmers who cannot read or write navigate this system?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 Answer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: We integrated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KisanVani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, a voice-enabled conversational AI bot built on the browser-native Web Speech API. Farmers simply tap the microphone icon and speak in Hindi or local dialect.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KisanVani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announces token queue positions, weather warnings, and paymen</w:t>
      </w:r>
      <w:r>
        <w:rPr>
          <w:rFonts w:ascii="Segoe UI" w:hAnsi="Segoe UI" w:cs="Segoe UI"/>
          <w:b/>
          <w:color w:val="1E303B"/>
          <w:shd w:val="clear" w:color="auto" w:fill="EFF6FF"/>
        </w:rPr>
        <w:t>t statuses via spoken speech synthesis.</w:t>
      </w:r>
    </w:p>
    <w:p w14:paraId="09C24084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</w:p>
    <w:p w14:paraId="33E3E75D" w14:textId="77777777" w:rsidR="0025344D" w:rsidRDefault="00E11FC8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Q5: How does the government save money with this system?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 Answer: The State benefits from three major savings: (1) Targeted fertilizer usage through 48-hour advisories reduces fiscal fertilizer subsidy waste; (2) Ele</w:t>
      </w:r>
      <w:r>
        <w:rPr>
          <w:rFonts w:ascii="Segoe UI" w:hAnsi="Segoe UI" w:cs="Segoe UI"/>
          <w:b/>
          <w:color w:val="1E303B"/>
          <w:shd w:val="clear" w:color="auto" w:fill="EFF6FF"/>
        </w:rPr>
        <w:t xml:space="preserve">ctronic gross-tare </w:t>
      </w:r>
      <w:proofErr w:type="spellStart"/>
      <w:r>
        <w:rPr>
          <w:rFonts w:ascii="Segoe UI" w:hAnsi="Segoe UI" w:cs="Segoe UI"/>
          <w:b/>
          <w:color w:val="1E303B"/>
          <w:shd w:val="clear" w:color="auto" w:fill="EFF6FF"/>
        </w:rPr>
        <w:t>weighment</w:t>
      </w:r>
      <w:proofErr w:type="spellEnd"/>
      <w:r>
        <w:rPr>
          <w:rFonts w:ascii="Segoe UI" w:hAnsi="Segoe UI" w:cs="Segoe UI"/>
          <w:b/>
          <w:color w:val="1E303B"/>
          <w:shd w:val="clear" w:color="auto" w:fill="EFF6FF"/>
        </w:rPr>
        <w:t xml:space="preserve"> eliminates estimated scale leakage; and (3) Elimination of middleman commissions ensures 100% of procurement funds reach genuine cultivator bank accounts via PFMS DBT.</w:t>
      </w:r>
    </w:p>
    <w:p w14:paraId="4DFED5D3" w14:textId="77777777" w:rsidR="0025344D" w:rsidRDefault="0025344D">
      <w:pPr>
        <w:spacing w:before="240" w:after="60"/>
        <w:ind w:left="360" w:right="240"/>
        <w:rPr>
          <w:rFonts w:ascii="Segoe UI" w:hAnsi="Segoe UI" w:cs="Segoe UI"/>
          <w:b/>
          <w:color w:val="1E303B"/>
          <w:shd w:val="clear" w:color="auto" w:fill="EFF6FF"/>
        </w:rPr>
      </w:pPr>
    </w:p>
    <w:p w14:paraId="2137EF69" w14:textId="77777777" w:rsidR="0025344D" w:rsidRDefault="00E11FC8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EFF6FF"/>
        </w:rPr>
      </w:pPr>
      <w:r>
        <w:rPr>
          <w:rFonts w:ascii="Segoe UI" w:hAnsi="Segoe UI" w:cs="Segoe UI"/>
          <w:b/>
          <w:color w:val="166534"/>
          <w:sz w:val="32"/>
          <w:shd w:val="clear" w:color="auto" w:fill="EFF6FF"/>
        </w:rPr>
        <w:t>8. Standards, Institutional References &amp; Acknowledgements</w:t>
      </w:r>
    </w:p>
    <w:p w14:paraId="77CE53A0" w14:textId="77777777" w:rsidR="0025344D" w:rsidRDefault="0025344D">
      <w:pPr>
        <w:spacing w:before="320" w:after="120"/>
        <w:ind w:left="360" w:right="240"/>
        <w:rPr>
          <w:rFonts w:ascii="Segoe UI" w:hAnsi="Segoe UI" w:cs="Segoe UI"/>
          <w:b/>
          <w:color w:val="166534"/>
          <w:sz w:val="32"/>
          <w:shd w:val="clear" w:color="auto" w:fill="EFF6FF"/>
        </w:rPr>
      </w:pPr>
    </w:p>
    <w:p w14:paraId="36BA5C68" w14:textId="77777777" w:rsidR="0025344D" w:rsidRDefault="00E11FC8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1. Soil Health Card Scheme: Ministry of Agriculture and Farmers Welfare, Government of India (Standard NPK &amp; pH rating metrics: Nitrogen &gt;280 kg/ha, Phosphorus 23-56 kg/ha, Potassium 145-335 kg/ha, neutral pH 6.5-7.5).</w:t>
      </w:r>
    </w:p>
    <w:p w14:paraId="3359CC30" w14:textId="77777777" w:rsidR="0025344D" w:rsidRDefault="0025344D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</w:p>
    <w:p w14:paraId="56DFC851" w14:textId="77777777" w:rsidR="0025344D" w:rsidRDefault="00E11FC8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 xml:space="preserve">2.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Agmarknet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(Agricultural </w:t>
      </w:r>
      <w:r>
        <w:rPr>
          <w:rFonts w:ascii="Segoe UI" w:hAnsi="Segoe UI" w:cs="Segoe UI"/>
          <w:b/>
          <w:color w:val="166534"/>
          <w:shd w:val="clear" w:color="auto" w:fill="EFF6FF"/>
        </w:rPr>
        <w:t xml:space="preserve">Marketing Information Network): Directorate of Marketing &amp; Inspection (DMI), Ministry of Agriculture, Govt. of India (Daily commodity price feeds for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Rohtak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and adjoining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mandis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>).</w:t>
      </w:r>
    </w:p>
    <w:p w14:paraId="2A2B8577" w14:textId="77777777" w:rsidR="0025344D" w:rsidRDefault="0025344D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</w:p>
    <w:p w14:paraId="416B3C48" w14:textId="77777777" w:rsidR="0025344D" w:rsidRDefault="00E11FC8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 xml:space="preserve">3. Meri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Fasal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Mera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Byora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(MFMB): Department of Agriculture and Farmers Welf</w:t>
      </w:r>
      <w:r>
        <w:rPr>
          <w:rFonts w:ascii="Segoe UI" w:hAnsi="Segoe UI" w:cs="Segoe UI"/>
          <w:b/>
          <w:color w:val="166534"/>
          <w:shd w:val="clear" w:color="auto" w:fill="EFF6FF"/>
        </w:rPr>
        <w:t>are, Government of Haryana (Land registration and crop verification protocols).</w:t>
      </w:r>
    </w:p>
    <w:p w14:paraId="6EF43AB4" w14:textId="77777777" w:rsidR="0025344D" w:rsidRDefault="0025344D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</w:p>
    <w:p w14:paraId="643216CD" w14:textId="77777777" w:rsidR="0025344D" w:rsidRDefault="00E11FC8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4. Public Financial Management System (PFMS) &amp; DBT Bharat: Ministry of Finance, Government of India (Direct Benefit Transfer standards, 12-digit UTR bank payment tracking).</w:t>
      </w:r>
    </w:p>
    <w:p w14:paraId="55235F2A" w14:textId="77777777" w:rsidR="0025344D" w:rsidRDefault="0025344D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</w:p>
    <w:p w14:paraId="6F7A9890" w14:textId="77777777" w:rsidR="0025344D" w:rsidRDefault="00E11FC8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 xml:space="preserve">5. Bureau of Indian Standards (BIS: IS 1488:2020): </w:t>
      </w:r>
      <w:proofErr w:type="spellStart"/>
      <w:r>
        <w:rPr>
          <w:rFonts w:ascii="Segoe UI" w:hAnsi="Segoe UI" w:cs="Segoe UI"/>
          <w:b/>
          <w:color w:val="166534"/>
          <w:shd w:val="clear" w:color="auto" w:fill="EFF6FF"/>
        </w:rPr>
        <w:t>Foodgrains</w:t>
      </w:r>
      <w:proofErr w:type="spellEnd"/>
      <w:r>
        <w:rPr>
          <w:rFonts w:ascii="Segoe UI" w:hAnsi="Segoe UI" w:cs="Segoe UI"/>
          <w:b/>
          <w:color w:val="166534"/>
          <w:shd w:val="clear" w:color="auto" w:fill="EFF6FF"/>
        </w:rPr>
        <w:t xml:space="preserve"> Quality Specifications for Fair Average Quality (FAQ) wheat (moisture limit 12%, foreign matter &lt;0.75%).</w:t>
      </w:r>
    </w:p>
    <w:p w14:paraId="149C5A0C" w14:textId="77777777" w:rsidR="0025344D" w:rsidRDefault="0025344D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</w:p>
    <w:p w14:paraId="447A675C" w14:textId="77777777" w:rsidR="0025344D" w:rsidRDefault="00E11FC8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  <w:r>
        <w:rPr>
          <w:rFonts w:ascii="Segoe UI" w:hAnsi="Segoe UI" w:cs="Segoe UI"/>
          <w:b/>
          <w:color w:val="166534"/>
          <w:shd w:val="clear" w:color="auto" w:fill="EFF6FF"/>
        </w:rPr>
        <w:t>6. Smart India Hackathon (SIH 2026): Ministry of Education's Innovation Cell (MIC), AICT</w:t>
      </w:r>
      <w:r>
        <w:rPr>
          <w:rFonts w:ascii="Segoe UI" w:hAnsi="Segoe UI" w:cs="Segoe UI"/>
          <w:b/>
          <w:color w:val="166534"/>
          <w:shd w:val="clear" w:color="auto" w:fill="EFF6FF"/>
        </w:rPr>
        <w:t>E, Government of India | Problem Statement 26032.</w:t>
      </w:r>
    </w:p>
    <w:p w14:paraId="17BE3279" w14:textId="77777777" w:rsidR="0025344D" w:rsidRDefault="0025344D">
      <w:pPr>
        <w:spacing w:before="320" w:after="60"/>
        <w:ind w:left="360" w:right="240"/>
        <w:rPr>
          <w:rFonts w:ascii="Segoe UI" w:hAnsi="Segoe UI" w:cs="Segoe UI"/>
          <w:b/>
          <w:color w:val="166534"/>
          <w:shd w:val="clear" w:color="auto" w:fill="EFF6FF"/>
        </w:rPr>
      </w:pPr>
    </w:p>
    <w:sectPr w:rsidR="002534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F073A"/>
    <w:rsid w:val="00202109"/>
    <w:rsid w:val="0025344D"/>
    <w:rsid w:val="00E11FC8"/>
    <w:rsid w:val="299F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F24DD"/>
  <w15:docId w15:val="{19B1ECDD-EA11-4E8E-A6E2-34D91308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2471</Words>
  <Characters>14089</Characters>
  <Application>Microsoft Office Word</Application>
  <DocSecurity>0</DocSecurity>
  <Lines>117</Lines>
  <Paragraphs>33</Paragraphs>
  <ScaleCrop>false</ScaleCrop>
  <Company/>
  <LinksUpToDate>false</LinksUpToDate>
  <CharactersWithSpaces>16527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</dc:creator>
  <cp:lastModifiedBy>SHIVAM</cp:lastModifiedBy>
  <cp:revision>3</cp:revision>
  <dcterms:created xsi:type="dcterms:W3CDTF">2026-09-18T06:13:00Z</dcterms:created>
  <dcterms:modified xsi:type="dcterms:W3CDTF">2026-09-18T14:20:00Z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1361E3472D9E40B2A5DE1D76EEA53845_11</vt:lpwstr>
  </property>
</Properties>
</file>