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140"/>
        <w:jc w:val="center"/>
      </w:pPr>
      <w:r>
        <w:rPr>
          <w:rFonts w:ascii="Courier New" w:cs="Courier New" w:eastAsia="Courier New" w:hAnsi="Courier New"/>
          <w:color w:val="B34A22"/>
          <w:sz w:val="18"/>
          <w:szCs w:val="18"/>
        </w:rPr>
        <w:t xml:space="preserve">KESTREL PROTOCOL  ·  WHITEPAPER  ·  VERSION 1.0</w:t>
      </w:r>
    </w:p>
    <w:p>
      <w:pPr>
        <w:spacing w:after="160"/>
        <w:jc w:val="center"/>
      </w:pPr>
      <w:r>
        <w:rPr>
          <w:rFonts w:ascii="Georgia" w:cs="Georgia" w:eastAsia="Georgia" w:hAnsi="Georgia"/>
          <w:b/>
          <w:bCs/>
          <w:color w:val="1B212C"/>
          <w:sz w:val="88"/>
          <w:szCs w:val="88"/>
        </w:rPr>
        <w:t xml:space="preserve">Kestrel</w:t>
      </w:r>
    </w:p>
    <w:p>
      <w:pPr>
        <w:spacing w:after="500"/>
        <w:jc w:val="center"/>
      </w:pPr>
      <w:r>
        <w:rPr>
          <w:rFonts w:ascii="Georgia" w:cs="Georgia" w:eastAsia="Georgia" w:hAnsi="Georgia"/>
          <w:i/>
          <w:iCs/>
          <w:color w:val="6B6558"/>
          <w:sz w:val="30"/>
          <w:szCs w:val="30"/>
        </w:rPr>
        <w:t xml:space="preserve">Fast, Light, Decentralized Money</w:t>
      </w:r>
    </w:p>
    <w:p>
      <w:pPr>
        <w:spacing w:after="120"/>
        <w:jc w:val="center"/>
      </w:pPr>
      <w:r>
        <w:rPr>
          <w:rFonts w:ascii="Georgia" w:cs="Georgia" w:eastAsia="Georgia" w:hAnsi="Georgia"/>
          <w:sz w:val="23"/>
          <w:szCs w:val="23"/>
        </w:rPr>
        <w:t xml:space="preserve">A peer-to-peer electronic cash system with a fixed supply of 44,000,000 coins,</w:t>
      </w:r>
    </w:p>
    <w:p>
      <w:pPr>
        <w:spacing w:after="900"/>
        <w:jc w:val="center"/>
      </w:pPr>
      <w:r>
        <w:rPr>
          <w:rFonts w:ascii="Georgia" w:cs="Georgia" w:eastAsia="Georgia" w:hAnsi="Georgia"/>
          <w:sz w:val="23"/>
          <w:szCs w:val="23"/>
        </w:rPr>
        <w:t xml:space="preserve">scrypt proof-of-work, and two-minute blocks.</w:t>
      </w:r>
    </w:p>
    <w:p>
      <w:pPr>
        <w:jc w:val="center"/>
      </w:pPr>
      <w:r>
        <w:rPr>
          <w:rFonts w:ascii="Georgia" w:cs="Georgia" w:eastAsia="Georgia" w:hAnsi="Georgia"/>
          <w:b/>
          <w:bCs/>
          <w:sz w:val="22"/>
          <w:szCs w:val="22"/>
        </w:rPr>
        <w:t xml:space="preserve">The Kestrel Developers</w:t>
      </w:r>
    </w:p>
    <w:p>
      <w:pPr>
        <w:spacing w:after="200"/>
        <w:jc w:val="center"/>
      </w:pPr>
      <w:r>
        <w:rPr>
          <w:rFonts w:ascii="Georgia" w:cs="Georgia" w:eastAsia="Georgia" w:hAnsi="Georgia"/>
          <w:color w:val="6B6558"/>
          <w:sz w:val="20"/>
          <w:szCs w:val="20"/>
        </w:rPr>
        <w:t xml:space="preserve">July 2026  ·  kestrel reference implementation v1.0  ·  MIT License</w:t>
      </w:r>
    </w:p>
    <w:p>
      <w:r>
        <w:br w:type="page"/>
      </w:r>
    </w:p>
    <w:p>
      <w:pPr>
        <w:spacing w:after="200" w:before="200"/>
      </w:pPr>
      <w:r>
        <w:rPr>
          <w:rFonts w:ascii="Georgia" w:cs="Georgia" w:eastAsia="Georgia" w:hAnsi="Georgia"/>
          <w:b/>
          <w:bCs/>
          <w:color w:val="1B212C"/>
          <w:sz w:val="28"/>
          <w:szCs w:val="28"/>
        </w:rPr>
        <w:t xml:space="preserve">Abstract</w:t>
      </w:r>
    </w:p>
    <w:p>
      <w:pPr>
        <w:spacing w:after="160" w:line="300"/>
        <w:jc w:val="both"/>
      </w:pPr>
      <w:r>
        <w:rPr>
          <w:rFonts w:ascii="Georgia" w:cs="Georgia" w:eastAsia="Georgia" w:hAnsi="Georgia"/>
          <w:sz w:val="22"/>
          <w:szCs w:val="22"/>
        </w:rPr>
        <w:t xml:space="preserve">Kestrel is a decentralized digital currency in the tradition of Bitcoin and Litecoin. It is issued by no company and administered by no authority: a peer-to-peer network of equal nodes maintains a shared ledger, secured by scrypt proof-of-work, in which exactly </w:t>
      </w:r>
      <w:r>
        <w:rPr>
          <w:rFonts w:ascii="Georgia" w:cs="Georgia" w:eastAsia="Georgia" w:hAnsi="Georgia"/>
          <w:b/>
          <w:bCs/>
          <w:sz w:val="22"/>
          <w:szCs w:val="22"/>
        </w:rPr>
        <w:t xml:space="preserve">44,000,000 KSL</w:t>
      </w:r>
      <w:r>
        <w:rPr>
          <w:rFonts w:ascii="Georgia" w:cs="Georgia" w:eastAsia="Georgia" w:hAnsi="Georgia"/>
          <w:sz w:val="22"/>
          <w:szCs w:val="22"/>
        </w:rPr>
        <w:t xml:space="preserve"> will ever exist. New coins enter circulation only as mining rewards — 25 KSL per two-minute block, halving every 880,000 blocks — and the genesis reward is unspendable, so the launch is provably fair with no premine. This paper specifies the complete protocol: the transaction and block formats, the proof-of-work and difficulty rules, the monetary schedule, and the network consensus procedure, as realized in the open-source reference implementation.</w:t>
      </w:r>
    </w:p>
    <w:p>
      <w:pPr>
        <w:pStyle w:val="Heading1"/>
        <w:spacing w:after="200" w:before="420"/>
      </w:pPr>
      <w:r>
        <w:rPr>
          <w:rFonts w:ascii="Georgia" w:cs="Georgia" w:eastAsia="Georgia" w:hAnsi="Georgia"/>
          <w:b/>
          <w:bCs/>
          <w:color w:val="B34A22"/>
          <w:sz w:val="28"/>
          <w:szCs w:val="28"/>
        </w:rPr>
        <w:t xml:space="preserve">1.  </w:t>
      </w:r>
      <w:r>
        <w:rPr>
          <w:rFonts w:ascii="Georgia" w:cs="Georgia" w:eastAsia="Georgia" w:hAnsi="Georgia"/>
          <w:b/>
          <w:bCs/>
          <w:color w:val="1B212C"/>
          <w:sz w:val="28"/>
          <w:szCs w:val="28"/>
        </w:rPr>
        <w:t xml:space="preserve">Introduction</w:t>
      </w:r>
    </w:p>
    <w:p>
      <w:pPr>
        <w:spacing w:after="160" w:line="300"/>
        <w:jc w:val="both"/>
      </w:pPr>
      <w:r>
        <w:rPr>
          <w:rFonts w:ascii="Georgia" w:cs="Georgia" w:eastAsia="Georgia" w:hAnsi="Georgia"/>
          <w:sz w:val="22"/>
          <w:szCs w:val="22"/>
        </w:rPr>
        <w:t xml:space="preserve">Conventional money is a liability of an institution. Its supply is set by committee, its transfer requires intermediaries, and access to it can be granted or withdrawn by decision. These properties are sometimes convenient and sometimes catastrophic; either way, they are promises made by people, and people can change their minds.</w:t>
      </w:r>
    </w:p>
    <w:p>
      <w:pPr>
        <w:spacing w:after="160" w:line="300"/>
        <w:jc w:val="both"/>
      </w:pPr>
      <w:r>
        <w:rPr>
          <w:rFonts w:ascii="Georgia" w:cs="Georgia" w:eastAsia="Georgia" w:hAnsi="Georgia"/>
          <w:sz w:val="22"/>
          <w:szCs w:val="22"/>
        </w:rPr>
        <w:t xml:space="preserve">In 2008, Bitcoin demonstrated a different construction: money whose rules are enforced not by an issuer but by every participant at once. A public ledger, replicated across thousands of independent machines, is extended in blocks whose validity anyone can verify and whose history is protected by accumulated computational work. Litecoin later showed the same design running with a memory-hard hash function (scrypt) and faster blocks.</w:t>
      </w:r>
    </w:p>
    <w:p>
      <w:pPr>
        <w:spacing w:after="160" w:line="300"/>
        <w:jc w:val="both"/>
      </w:pPr>
      <w:r>
        <w:rPr>
          <w:rFonts w:ascii="Georgia" w:cs="Georgia" w:eastAsia="Georgia" w:hAnsi="Georgia"/>
          <w:sz w:val="22"/>
          <w:szCs w:val="22"/>
        </w:rPr>
        <w:t xml:space="preserve">Kestrel continues that lineage with three commitments. </w:t>
      </w:r>
      <w:r>
        <w:rPr>
          <w:rFonts w:ascii="Georgia" w:cs="Georgia" w:eastAsia="Georgia" w:hAnsi="Georgia"/>
          <w:i/>
          <w:iCs/>
          <w:sz w:val="22"/>
          <w:szCs w:val="22"/>
        </w:rPr>
        <w:t xml:space="preserve">First, scarcity as arithmetic: </w:t>
      </w:r>
      <w:r>
        <w:rPr>
          <w:rFonts w:ascii="Georgia" w:cs="Georgia" w:eastAsia="Georgia" w:hAnsi="Georgia"/>
          <w:sz w:val="22"/>
          <w:szCs w:val="22"/>
        </w:rPr>
        <w:t xml:space="preserve">a hard cap of 44,000,000 KSL that follows mechanically from the reward schedule rather than from policy. </w:t>
      </w:r>
      <w:r>
        <w:rPr>
          <w:rFonts w:ascii="Georgia" w:cs="Georgia" w:eastAsia="Georgia" w:hAnsi="Georgia"/>
          <w:i/>
          <w:iCs/>
          <w:sz w:val="22"/>
          <w:szCs w:val="22"/>
        </w:rPr>
        <w:t xml:space="preserve">Second, lightness: </w:t>
      </w:r>
      <w:r>
        <w:rPr>
          <w:rFonts w:ascii="Georgia" w:cs="Georgia" w:eastAsia="Georgia" w:hAnsi="Georgia"/>
          <w:sz w:val="22"/>
          <w:szCs w:val="22"/>
        </w:rPr>
        <w:t xml:space="preserve">two-minute blocks and a deliberately small, readable protocol whose entire consensus definition fits in one parameters file. </w:t>
      </w:r>
      <w:r>
        <w:rPr>
          <w:rFonts w:ascii="Georgia" w:cs="Georgia" w:eastAsia="Georgia" w:hAnsi="Georgia"/>
          <w:i/>
          <w:iCs/>
          <w:sz w:val="22"/>
          <w:szCs w:val="22"/>
        </w:rPr>
        <w:t xml:space="preserve">Third, fairness: </w:t>
      </w:r>
      <w:r>
        <w:rPr>
          <w:rFonts w:ascii="Georgia" w:cs="Georgia" w:eastAsia="Georgia" w:hAnsi="Georgia"/>
          <w:sz w:val="22"/>
          <w:szCs w:val="22"/>
        </w:rPr>
        <w:t xml:space="preserve">no premine, no allocation, and a genesis reward that is unspendable by construction. This document explains every rule a Kestrel node enforces.</w:t>
      </w:r>
    </w:p>
    <w:p>
      <w:pPr>
        <w:pStyle w:val="Heading1"/>
        <w:spacing w:after="200" w:before="420"/>
      </w:pPr>
      <w:r>
        <w:rPr>
          <w:rFonts w:ascii="Georgia" w:cs="Georgia" w:eastAsia="Georgia" w:hAnsi="Georgia"/>
          <w:b/>
          <w:bCs/>
          <w:color w:val="B34A22"/>
          <w:sz w:val="28"/>
          <w:szCs w:val="28"/>
        </w:rPr>
        <w:t xml:space="preserve">2.  </w:t>
      </w:r>
      <w:r>
        <w:rPr>
          <w:rFonts w:ascii="Georgia" w:cs="Georgia" w:eastAsia="Georgia" w:hAnsi="Georgia"/>
          <w:b/>
          <w:bCs/>
          <w:color w:val="1B212C"/>
          <w:sz w:val="28"/>
          <w:szCs w:val="28"/>
        </w:rPr>
        <w:t xml:space="preserve">Design Overview</w:t>
      </w:r>
    </w:p>
    <w:p>
      <w:pPr>
        <w:spacing w:after="160" w:line="300"/>
        <w:jc w:val="both"/>
      </w:pPr>
      <w:r>
        <w:rPr>
          <w:rFonts w:ascii="Georgia" w:cs="Georgia" w:eastAsia="Georgia" w:hAnsi="Georgia"/>
          <w:sz w:val="22"/>
          <w:szCs w:val="22"/>
        </w:rPr>
        <w:t xml:space="preserve">The Kestrel network is a set of equal peers. Each node stores the full block chain, relays transactions and blocks, and independently verifies every rule; nothing received from the network is trusted. A block consists of a header — version, height, previous-block id, merkle root of its transactions, timestamp, difficulty target, nonce — followed by the transactions themselves. Blocks are identified by the double SHA-256 hash of their header, while proof-of-work validity is judged by the scrypt hash of the same header (Section 5). Table 1 collects the consensus parameters that define the network.</w:t>
      </w:r>
    </w:p>
    <w:tbl>
      <w:tblPr>
        <w:tblW w:type="dxa" w:w="9026"/>
        <w:tblBorders>
          <w:top w:val="single" w:color="BFB7A4" w:sz="4"/>
          <w:left w:val="single" w:color="BFB7A4" w:sz="4"/>
          <w:bottom w:val="single" w:color="BFB7A4" w:sz="4"/>
          <w:right w:val="single" w:color="BFB7A4" w:sz="4"/>
          <w:insideH w:val="single" w:color="D8D1BF" w:sz="2"/>
          <w:insideV w:val="single" w:color="D8D1BF" w:sz="2"/>
        </w:tblBorders>
      </w:tblPr>
      <w:tblGrid>
        <w:gridCol w:w="3400"/>
        <w:gridCol w:w="5626"/>
      </w:tblGrid>
      <w:tr>
        <w:trPr>
          <w:tblHeader/>
        </w:trPr>
        <w:tc>
          <w:tcPr>
            <w:tcW w:type="dxa" w:w="3400"/>
            <w:shd w:fill="F3EDDF" w:val="clear"/>
            <w:tcMar>
              <w:top w:type="dxa" w:w="80"/>
              <w:left w:type="dxa" w:w="120"/>
              <w:bottom w:type="dxa" w:w="80"/>
              <w:right w:type="dxa" w:w="120"/>
            </w:tcMar>
          </w:tcPr>
          <w:p>
            <w:pPr>
              <w:jc w:val="left"/>
            </w:pPr>
            <w:r>
              <w:rPr>
                <w:rFonts w:ascii="Georgia" w:cs="Georgia" w:eastAsia="Georgia" w:hAnsi="Georgia"/>
                <w:b/>
                <w:bCs/>
                <w:sz w:val="20"/>
                <w:szCs w:val="20"/>
              </w:rPr>
              <w:t xml:space="preserve">Parameter</w:t>
            </w:r>
          </w:p>
        </w:tc>
        <w:tc>
          <w:tcPr>
            <w:tcW w:type="dxa" w:w="5626"/>
            <w:shd w:fill="F3EDDF" w:val="clear"/>
            <w:tcMar>
              <w:top w:type="dxa" w:w="80"/>
              <w:left w:type="dxa" w:w="120"/>
              <w:bottom w:type="dxa" w:w="80"/>
              <w:right w:type="dxa" w:w="120"/>
            </w:tcMar>
          </w:tcPr>
          <w:p>
            <w:pPr>
              <w:jc w:val="left"/>
            </w:pPr>
            <w:r>
              <w:rPr>
                <w:rFonts w:ascii="Georgia" w:cs="Georgia" w:eastAsia="Georgia" w:hAnsi="Georgia"/>
                <w:b/>
                <w:bCs/>
                <w:sz w:val="20"/>
                <w:szCs w:val="20"/>
              </w:rPr>
              <w:t xml:space="preserve">Value</w:t>
            </w:r>
          </w:p>
        </w:tc>
      </w:tr>
      <w:tr>
        <w:tc>
          <w:tcPr>
            <w:tcW w:type="dxa" w:w="3400"/>
            <w:tcMar>
              <w:top w:type="dxa" w:w="80"/>
              <w:left w:type="dxa" w:w="120"/>
              <w:bottom w:type="dxa" w:w="80"/>
              <w:right w:type="dxa" w:w="120"/>
            </w:tcMar>
          </w:tcPr>
          <w:p>
            <w:pPr>
              <w:jc w:val="left"/>
            </w:pPr>
            <w:r>
              <w:rPr>
                <w:rFonts w:ascii="Georgia" w:cs="Georgia" w:eastAsia="Georgia" w:hAnsi="Georgia"/>
                <w:b w:val="false"/>
                <w:bCs w:val="false"/>
                <w:sz w:val="20"/>
                <w:szCs w:val="20"/>
              </w:rPr>
              <w:t xml:space="preserve">Ticker / unit</w:t>
            </w:r>
          </w:p>
        </w:tc>
        <w:tc>
          <w:tcPr>
            <w:tcW w:type="dxa" w:w="5626"/>
            <w:tcMar>
              <w:top w:type="dxa" w:w="80"/>
              <w:left w:type="dxa" w:w="120"/>
              <w:bottom w:type="dxa" w:w="80"/>
              <w:right w:type="dxa" w:w="120"/>
            </w:tcMar>
          </w:tcPr>
          <w:p>
            <w:pPr>
              <w:jc w:val="left"/>
            </w:pPr>
            <w:r>
              <w:rPr>
                <w:rFonts w:ascii="Courier New" w:cs="Courier New" w:eastAsia="Courier New" w:hAnsi="Courier New"/>
                <w:b w:val="false"/>
                <w:bCs w:val="false"/>
                <w:sz w:val="18"/>
                <w:szCs w:val="18"/>
              </w:rPr>
              <w:t xml:space="preserve">KSL; smallest unit 1 feather = 10^-8 KSL</w:t>
            </w:r>
          </w:p>
        </w:tc>
      </w:tr>
      <w:tr>
        <w:tc>
          <w:tcPr>
            <w:tcW w:type="dxa" w:w="3400"/>
            <w:tcMar>
              <w:top w:type="dxa" w:w="80"/>
              <w:left w:type="dxa" w:w="120"/>
              <w:bottom w:type="dxa" w:w="80"/>
              <w:right w:type="dxa" w:w="120"/>
            </w:tcMar>
          </w:tcPr>
          <w:p>
            <w:pPr>
              <w:jc w:val="left"/>
            </w:pPr>
            <w:r>
              <w:rPr>
                <w:rFonts w:ascii="Georgia" w:cs="Georgia" w:eastAsia="Georgia" w:hAnsi="Georgia"/>
                <w:b w:val="false"/>
                <w:bCs w:val="false"/>
                <w:sz w:val="20"/>
                <w:szCs w:val="20"/>
              </w:rPr>
              <w:t xml:space="preserve">Consensus</w:t>
            </w:r>
          </w:p>
        </w:tc>
        <w:tc>
          <w:tcPr>
            <w:tcW w:type="dxa" w:w="5626"/>
            <w:tcMar>
              <w:top w:type="dxa" w:w="80"/>
              <w:left w:type="dxa" w:w="120"/>
              <w:bottom w:type="dxa" w:w="80"/>
              <w:right w:type="dxa" w:w="120"/>
            </w:tcMar>
          </w:tcPr>
          <w:p>
            <w:pPr>
              <w:jc w:val="left"/>
            </w:pPr>
            <w:r>
              <w:rPr>
                <w:rFonts w:ascii="Courier New" w:cs="Courier New" w:eastAsia="Courier New" w:hAnsi="Courier New"/>
                <w:b w:val="false"/>
                <w:bCs w:val="false"/>
                <w:sz w:val="18"/>
                <w:szCs w:val="18"/>
              </w:rPr>
              <w:t xml:space="preserve">Proof of work, heaviest valid chain</w:t>
            </w:r>
          </w:p>
        </w:tc>
      </w:tr>
      <w:tr>
        <w:tc>
          <w:tcPr>
            <w:tcW w:type="dxa" w:w="3400"/>
            <w:tcMar>
              <w:top w:type="dxa" w:w="80"/>
              <w:left w:type="dxa" w:w="120"/>
              <w:bottom w:type="dxa" w:w="80"/>
              <w:right w:type="dxa" w:w="120"/>
            </w:tcMar>
          </w:tcPr>
          <w:p>
            <w:pPr>
              <w:jc w:val="left"/>
            </w:pPr>
            <w:r>
              <w:rPr>
                <w:rFonts w:ascii="Georgia" w:cs="Georgia" w:eastAsia="Georgia" w:hAnsi="Georgia"/>
                <w:b w:val="false"/>
                <w:bCs w:val="false"/>
                <w:sz w:val="20"/>
                <w:szCs w:val="20"/>
              </w:rPr>
              <w:t xml:space="preserve">Proof-of-work hash</w:t>
            </w:r>
          </w:p>
        </w:tc>
        <w:tc>
          <w:tcPr>
            <w:tcW w:type="dxa" w:w="5626"/>
            <w:tcMar>
              <w:top w:type="dxa" w:w="80"/>
              <w:left w:type="dxa" w:w="120"/>
              <w:bottom w:type="dxa" w:w="80"/>
              <w:right w:type="dxa" w:w="120"/>
            </w:tcMar>
          </w:tcPr>
          <w:p>
            <w:pPr>
              <w:jc w:val="left"/>
            </w:pPr>
            <w:r>
              <w:rPr>
                <w:rFonts w:ascii="Courier New" w:cs="Courier New" w:eastAsia="Courier New" w:hAnsi="Courier New"/>
                <w:b w:val="false"/>
                <w:bCs w:val="false"/>
                <w:sz w:val="18"/>
                <w:szCs w:val="18"/>
              </w:rPr>
              <w:t xml:space="preserve">scrypt, N = 1024, r = 1, p = 1</w:t>
            </w:r>
          </w:p>
        </w:tc>
      </w:tr>
      <w:tr>
        <w:tc>
          <w:tcPr>
            <w:tcW w:type="dxa" w:w="3400"/>
            <w:tcMar>
              <w:top w:type="dxa" w:w="80"/>
              <w:left w:type="dxa" w:w="120"/>
              <w:bottom w:type="dxa" w:w="80"/>
              <w:right w:type="dxa" w:w="120"/>
            </w:tcMar>
          </w:tcPr>
          <w:p>
            <w:pPr>
              <w:jc w:val="left"/>
            </w:pPr>
            <w:r>
              <w:rPr>
                <w:rFonts w:ascii="Georgia" w:cs="Georgia" w:eastAsia="Georgia" w:hAnsi="Georgia"/>
                <w:b w:val="false"/>
                <w:bCs w:val="false"/>
                <w:sz w:val="20"/>
                <w:szCs w:val="20"/>
              </w:rPr>
              <w:t xml:space="preserve">Block identifier</w:t>
            </w:r>
          </w:p>
        </w:tc>
        <w:tc>
          <w:tcPr>
            <w:tcW w:type="dxa" w:w="5626"/>
            <w:tcMar>
              <w:top w:type="dxa" w:w="80"/>
              <w:left w:type="dxa" w:w="120"/>
              <w:bottom w:type="dxa" w:w="80"/>
              <w:right w:type="dxa" w:w="120"/>
            </w:tcMar>
          </w:tcPr>
          <w:p>
            <w:pPr>
              <w:jc w:val="left"/>
            </w:pPr>
            <w:r>
              <w:rPr>
                <w:rFonts w:ascii="Courier New" w:cs="Courier New" w:eastAsia="Courier New" w:hAnsi="Courier New"/>
                <w:b w:val="false"/>
                <w:bCs w:val="false"/>
                <w:sz w:val="18"/>
                <w:szCs w:val="18"/>
              </w:rPr>
              <w:t xml:space="preserve">double SHA-256 of the block header</w:t>
            </w:r>
          </w:p>
        </w:tc>
      </w:tr>
      <w:tr>
        <w:tc>
          <w:tcPr>
            <w:tcW w:type="dxa" w:w="3400"/>
            <w:tcMar>
              <w:top w:type="dxa" w:w="80"/>
              <w:left w:type="dxa" w:w="120"/>
              <w:bottom w:type="dxa" w:w="80"/>
              <w:right w:type="dxa" w:w="120"/>
            </w:tcMar>
          </w:tcPr>
          <w:p>
            <w:pPr>
              <w:jc w:val="left"/>
            </w:pPr>
            <w:r>
              <w:rPr>
                <w:rFonts w:ascii="Georgia" w:cs="Georgia" w:eastAsia="Georgia" w:hAnsi="Georgia"/>
                <w:b w:val="false"/>
                <w:bCs w:val="false"/>
                <w:sz w:val="20"/>
                <w:szCs w:val="20"/>
              </w:rPr>
              <w:t xml:space="preserve">Maximum supply</w:t>
            </w:r>
          </w:p>
        </w:tc>
        <w:tc>
          <w:tcPr>
            <w:tcW w:type="dxa" w:w="5626"/>
            <w:tcMar>
              <w:top w:type="dxa" w:w="80"/>
              <w:left w:type="dxa" w:w="120"/>
              <w:bottom w:type="dxa" w:w="80"/>
              <w:right w:type="dxa" w:w="120"/>
            </w:tcMar>
          </w:tcPr>
          <w:p>
            <w:pPr>
              <w:jc w:val="left"/>
            </w:pPr>
            <w:r>
              <w:rPr>
                <w:rFonts w:ascii="Courier New" w:cs="Courier New" w:eastAsia="Courier New" w:hAnsi="Courier New"/>
                <w:b w:val="false"/>
                <w:bCs w:val="false"/>
                <w:sz w:val="18"/>
                <w:szCs w:val="18"/>
              </w:rPr>
              <w:t xml:space="preserve">44,000,000 KSL</w:t>
            </w:r>
          </w:p>
        </w:tc>
      </w:tr>
      <w:tr>
        <w:tc>
          <w:tcPr>
            <w:tcW w:type="dxa" w:w="3400"/>
            <w:tcMar>
              <w:top w:type="dxa" w:w="80"/>
              <w:left w:type="dxa" w:w="120"/>
              <w:bottom w:type="dxa" w:w="80"/>
              <w:right w:type="dxa" w:w="120"/>
            </w:tcMar>
          </w:tcPr>
          <w:p>
            <w:pPr>
              <w:jc w:val="left"/>
            </w:pPr>
            <w:r>
              <w:rPr>
                <w:rFonts w:ascii="Georgia" w:cs="Georgia" w:eastAsia="Georgia" w:hAnsi="Georgia"/>
                <w:b w:val="false"/>
                <w:bCs w:val="false"/>
                <w:sz w:val="20"/>
                <w:szCs w:val="20"/>
              </w:rPr>
              <w:t xml:space="preserve">Initial block reward</w:t>
            </w:r>
          </w:p>
        </w:tc>
        <w:tc>
          <w:tcPr>
            <w:tcW w:type="dxa" w:w="5626"/>
            <w:tcMar>
              <w:top w:type="dxa" w:w="80"/>
              <w:left w:type="dxa" w:w="120"/>
              <w:bottom w:type="dxa" w:w="80"/>
              <w:right w:type="dxa" w:w="120"/>
            </w:tcMar>
          </w:tcPr>
          <w:p>
            <w:pPr>
              <w:jc w:val="left"/>
            </w:pPr>
            <w:r>
              <w:rPr>
                <w:rFonts w:ascii="Courier New" w:cs="Courier New" w:eastAsia="Courier New" w:hAnsi="Courier New"/>
                <w:b w:val="false"/>
                <w:bCs w:val="false"/>
                <w:sz w:val="18"/>
                <w:szCs w:val="18"/>
              </w:rPr>
              <w:t xml:space="preserve">25 KSL</w:t>
            </w:r>
          </w:p>
        </w:tc>
      </w:tr>
      <w:tr>
        <w:tc>
          <w:tcPr>
            <w:tcW w:type="dxa" w:w="3400"/>
            <w:tcMar>
              <w:top w:type="dxa" w:w="80"/>
              <w:left w:type="dxa" w:w="120"/>
              <w:bottom w:type="dxa" w:w="80"/>
              <w:right w:type="dxa" w:w="120"/>
            </w:tcMar>
          </w:tcPr>
          <w:p>
            <w:pPr>
              <w:jc w:val="left"/>
            </w:pPr>
            <w:r>
              <w:rPr>
                <w:rFonts w:ascii="Georgia" w:cs="Georgia" w:eastAsia="Georgia" w:hAnsi="Georgia"/>
                <w:b w:val="false"/>
                <w:bCs w:val="false"/>
                <w:sz w:val="20"/>
                <w:szCs w:val="20"/>
              </w:rPr>
              <w:t xml:space="preserve">Halving interval</w:t>
            </w:r>
          </w:p>
        </w:tc>
        <w:tc>
          <w:tcPr>
            <w:tcW w:type="dxa" w:w="5626"/>
            <w:tcMar>
              <w:top w:type="dxa" w:w="80"/>
              <w:left w:type="dxa" w:w="120"/>
              <w:bottom w:type="dxa" w:w="80"/>
              <w:right w:type="dxa" w:w="120"/>
            </w:tcMar>
          </w:tcPr>
          <w:p>
            <w:pPr>
              <w:jc w:val="left"/>
            </w:pPr>
            <w:r>
              <w:rPr>
                <w:rFonts w:ascii="Courier New" w:cs="Courier New" w:eastAsia="Courier New" w:hAnsi="Courier New"/>
                <w:b w:val="false"/>
                <w:bCs w:val="false"/>
                <w:sz w:val="18"/>
                <w:szCs w:val="18"/>
              </w:rPr>
              <w:t xml:space="preserve">880,000 blocks (approx. 3.35 years)</w:t>
            </w:r>
          </w:p>
        </w:tc>
      </w:tr>
      <w:tr>
        <w:tc>
          <w:tcPr>
            <w:tcW w:type="dxa" w:w="3400"/>
            <w:tcMar>
              <w:top w:type="dxa" w:w="80"/>
              <w:left w:type="dxa" w:w="120"/>
              <w:bottom w:type="dxa" w:w="80"/>
              <w:right w:type="dxa" w:w="120"/>
            </w:tcMar>
          </w:tcPr>
          <w:p>
            <w:pPr>
              <w:jc w:val="left"/>
            </w:pPr>
            <w:r>
              <w:rPr>
                <w:rFonts w:ascii="Georgia" w:cs="Georgia" w:eastAsia="Georgia" w:hAnsi="Georgia"/>
                <w:b w:val="false"/>
                <w:bCs w:val="false"/>
                <w:sz w:val="20"/>
                <w:szCs w:val="20"/>
              </w:rPr>
              <w:t xml:space="preserve">Target block time</w:t>
            </w:r>
          </w:p>
        </w:tc>
        <w:tc>
          <w:tcPr>
            <w:tcW w:type="dxa" w:w="5626"/>
            <w:tcMar>
              <w:top w:type="dxa" w:w="80"/>
              <w:left w:type="dxa" w:w="120"/>
              <w:bottom w:type="dxa" w:w="80"/>
              <w:right w:type="dxa" w:w="120"/>
            </w:tcMar>
          </w:tcPr>
          <w:p>
            <w:pPr>
              <w:jc w:val="left"/>
            </w:pPr>
            <w:r>
              <w:rPr>
                <w:rFonts w:ascii="Courier New" w:cs="Courier New" w:eastAsia="Courier New" w:hAnsi="Courier New"/>
                <w:b w:val="false"/>
                <w:bCs w:val="false"/>
                <w:sz w:val="18"/>
                <w:szCs w:val="18"/>
              </w:rPr>
              <w:t xml:space="preserve">120 seconds</w:t>
            </w:r>
          </w:p>
        </w:tc>
      </w:tr>
      <w:tr>
        <w:tc>
          <w:tcPr>
            <w:tcW w:type="dxa" w:w="3400"/>
            <w:tcMar>
              <w:top w:type="dxa" w:w="80"/>
              <w:left w:type="dxa" w:w="120"/>
              <w:bottom w:type="dxa" w:w="80"/>
              <w:right w:type="dxa" w:w="120"/>
            </w:tcMar>
          </w:tcPr>
          <w:p>
            <w:pPr>
              <w:jc w:val="left"/>
            </w:pPr>
            <w:r>
              <w:rPr>
                <w:rFonts w:ascii="Georgia" w:cs="Georgia" w:eastAsia="Georgia" w:hAnsi="Georgia"/>
                <w:b w:val="false"/>
                <w:bCs w:val="false"/>
                <w:sz w:val="20"/>
                <w:szCs w:val="20"/>
              </w:rPr>
              <w:t xml:space="preserve">Difficulty retarget</w:t>
            </w:r>
          </w:p>
        </w:tc>
        <w:tc>
          <w:tcPr>
            <w:tcW w:type="dxa" w:w="5626"/>
            <w:tcMar>
              <w:top w:type="dxa" w:w="80"/>
              <w:left w:type="dxa" w:w="120"/>
              <w:bottom w:type="dxa" w:w="80"/>
              <w:right w:type="dxa" w:w="120"/>
            </w:tcMar>
          </w:tcPr>
          <w:p>
            <w:pPr>
              <w:jc w:val="left"/>
            </w:pPr>
            <w:r>
              <w:rPr>
                <w:rFonts w:ascii="Courier New" w:cs="Courier New" w:eastAsia="Courier New" w:hAnsi="Courier New"/>
                <w:b w:val="false"/>
                <w:bCs w:val="false"/>
                <w:sz w:val="18"/>
                <w:szCs w:val="18"/>
              </w:rPr>
              <w:t xml:space="preserve">every 2,016 blocks, clamped to 4x per step</w:t>
            </w:r>
          </w:p>
        </w:tc>
      </w:tr>
      <w:tr>
        <w:tc>
          <w:tcPr>
            <w:tcW w:type="dxa" w:w="3400"/>
            <w:tcMar>
              <w:top w:type="dxa" w:w="80"/>
              <w:left w:type="dxa" w:w="120"/>
              <w:bottom w:type="dxa" w:w="80"/>
              <w:right w:type="dxa" w:w="120"/>
            </w:tcMar>
          </w:tcPr>
          <w:p>
            <w:pPr>
              <w:jc w:val="left"/>
            </w:pPr>
            <w:r>
              <w:rPr>
                <w:rFonts w:ascii="Georgia" w:cs="Georgia" w:eastAsia="Georgia" w:hAnsi="Georgia"/>
                <w:b w:val="false"/>
                <w:bCs w:val="false"/>
                <w:sz w:val="20"/>
                <w:szCs w:val="20"/>
              </w:rPr>
              <w:t xml:space="preserve">Coinbase maturity</w:t>
            </w:r>
          </w:p>
        </w:tc>
        <w:tc>
          <w:tcPr>
            <w:tcW w:type="dxa" w:w="5626"/>
            <w:tcMar>
              <w:top w:type="dxa" w:w="80"/>
              <w:left w:type="dxa" w:w="120"/>
              <w:bottom w:type="dxa" w:w="80"/>
              <w:right w:type="dxa" w:w="120"/>
            </w:tcMar>
          </w:tcPr>
          <w:p>
            <w:pPr>
              <w:jc w:val="left"/>
            </w:pPr>
            <w:r>
              <w:rPr>
                <w:rFonts w:ascii="Courier New" w:cs="Courier New" w:eastAsia="Courier New" w:hAnsi="Courier New"/>
                <w:b w:val="false"/>
                <w:bCs w:val="false"/>
                <w:sz w:val="18"/>
                <w:szCs w:val="18"/>
              </w:rPr>
              <w:t xml:space="preserve">10 confirmations</w:t>
            </w:r>
          </w:p>
        </w:tc>
      </w:tr>
      <w:tr>
        <w:tc>
          <w:tcPr>
            <w:tcW w:type="dxa" w:w="3400"/>
            <w:tcMar>
              <w:top w:type="dxa" w:w="80"/>
              <w:left w:type="dxa" w:w="120"/>
              <w:bottom w:type="dxa" w:w="80"/>
              <w:right w:type="dxa" w:w="120"/>
            </w:tcMar>
          </w:tcPr>
          <w:p>
            <w:pPr>
              <w:jc w:val="left"/>
            </w:pPr>
            <w:r>
              <w:rPr>
                <w:rFonts w:ascii="Georgia" w:cs="Georgia" w:eastAsia="Georgia" w:hAnsi="Georgia"/>
                <w:b w:val="false"/>
                <w:bCs w:val="false"/>
                <w:sz w:val="20"/>
                <w:szCs w:val="20"/>
              </w:rPr>
              <w:t xml:space="preserve">Minimum relay fee</w:t>
            </w:r>
          </w:p>
        </w:tc>
        <w:tc>
          <w:tcPr>
            <w:tcW w:type="dxa" w:w="5626"/>
            <w:tcMar>
              <w:top w:type="dxa" w:w="80"/>
              <w:left w:type="dxa" w:w="120"/>
              <w:bottom w:type="dxa" w:w="80"/>
              <w:right w:type="dxa" w:w="120"/>
            </w:tcMar>
          </w:tcPr>
          <w:p>
            <w:pPr>
              <w:jc w:val="left"/>
            </w:pPr>
            <w:r>
              <w:rPr>
                <w:rFonts w:ascii="Courier New" w:cs="Courier New" w:eastAsia="Courier New" w:hAnsi="Courier New"/>
                <w:b w:val="false"/>
                <w:bCs w:val="false"/>
                <w:sz w:val="18"/>
                <w:szCs w:val="18"/>
              </w:rPr>
              <w:t xml:space="preserve">0.00001 KSL per transaction</w:t>
            </w:r>
          </w:p>
        </w:tc>
      </w:tr>
      <w:tr>
        <w:tc>
          <w:tcPr>
            <w:tcW w:type="dxa" w:w="3400"/>
            <w:tcMar>
              <w:top w:type="dxa" w:w="80"/>
              <w:left w:type="dxa" w:w="120"/>
              <w:bottom w:type="dxa" w:w="80"/>
              <w:right w:type="dxa" w:w="120"/>
            </w:tcMar>
          </w:tcPr>
          <w:p>
            <w:pPr>
              <w:jc w:val="left"/>
            </w:pPr>
            <w:r>
              <w:rPr>
                <w:rFonts w:ascii="Georgia" w:cs="Georgia" w:eastAsia="Georgia" w:hAnsi="Georgia"/>
                <w:b w:val="false"/>
                <w:bCs w:val="false"/>
                <w:sz w:val="20"/>
                <w:szCs w:val="20"/>
              </w:rPr>
              <w:t xml:space="preserve">Maximum block size</w:t>
            </w:r>
          </w:p>
        </w:tc>
        <w:tc>
          <w:tcPr>
            <w:tcW w:type="dxa" w:w="5626"/>
            <w:tcMar>
              <w:top w:type="dxa" w:w="80"/>
              <w:left w:type="dxa" w:w="120"/>
              <w:bottom w:type="dxa" w:w="80"/>
              <w:right w:type="dxa" w:w="120"/>
            </w:tcMar>
          </w:tcPr>
          <w:p>
            <w:pPr>
              <w:jc w:val="left"/>
            </w:pPr>
            <w:r>
              <w:rPr>
                <w:rFonts w:ascii="Courier New" w:cs="Courier New" w:eastAsia="Courier New" w:hAnsi="Courier New"/>
                <w:b w:val="false"/>
                <w:bCs w:val="false"/>
                <w:sz w:val="18"/>
                <w:szCs w:val="18"/>
              </w:rPr>
              <w:t xml:space="preserve">1,000,000 bytes</w:t>
            </w:r>
          </w:p>
        </w:tc>
      </w:tr>
      <w:tr>
        <w:tc>
          <w:tcPr>
            <w:tcW w:type="dxa" w:w="3400"/>
            <w:tcMar>
              <w:top w:type="dxa" w:w="80"/>
              <w:left w:type="dxa" w:w="120"/>
              <w:bottom w:type="dxa" w:w="80"/>
              <w:right w:type="dxa" w:w="120"/>
            </w:tcMar>
          </w:tcPr>
          <w:p>
            <w:pPr>
              <w:jc w:val="left"/>
            </w:pPr>
            <w:r>
              <w:rPr>
                <w:rFonts w:ascii="Georgia" w:cs="Georgia" w:eastAsia="Georgia" w:hAnsi="Georgia"/>
                <w:b w:val="false"/>
                <w:bCs w:val="false"/>
                <w:sz w:val="20"/>
                <w:szCs w:val="20"/>
              </w:rPr>
              <w:t xml:space="preserve">Signatures</w:t>
            </w:r>
          </w:p>
        </w:tc>
        <w:tc>
          <w:tcPr>
            <w:tcW w:type="dxa" w:w="5626"/>
            <w:tcMar>
              <w:top w:type="dxa" w:w="80"/>
              <w:left w:type="dxa" w:w="120"/>
              <w:bottom w:type="dxa" w:w="80"/>
              <w:right w:type="dxa" w:w="120"/>
            </w:tcMar>
          </w:tcPr>
          <w:p>
            <w:pPr>
              <w:jc w:val="left"/>
            </w:pPr>
            <w:r>
              <w:rPr>
                <w:rFonts w:ascii="Courier New" w:cs="Courier New" w:eastAsia="Courier New" w:hAnsi="Courier New"/>
                <w:b w:val="false"/>
                <w:bCs w:val="false"/>
                <w:sz w:val="18"/>
                <w:szCs w:val="18"/>
              </w:rPr>
              <w:t xml:space="preserve">ECDSA over secp256k1, RFC 6979, DER-encoded</w:t>
            </w:r>
          </w:p>
        </w:tc>
      </w:tr>
      <w:tr>
        <w:tc>
          <w:tcPr>
            <w:tcW w:type="dxa" w:w="3400"/>
            <w:tcMar>
              <w:top w:type="dxa" w:w="80"/>
              <w:left w:type="dxa" w:w="120"/>
              <w:bottom w:type="dxa" w:w="80"/>
              <w:right w:type="dxa" w:w="120"/>
            </w:tcMar>
          </w:tcPr>
          <w:p>
            <w:pPr>
              <w:jc w:val="left"/>
            </w:pPr>
            <w:r>
              <w:rPr>
                <w:rFonts w:ascii="Georgia" w:cs="Georgia" w:eastAsia="Georgia" w:hAnsi="Georgia"/>
                <w:b w:val="false"/>
                <w:bCs w:val="false"/>
                <w:sz w:val="20"/>
                <w:szCs w:val="20"/>
              </w:rPr>
              <w:t xml:space="preserve">Address format</w:t>
            </w:r>
          </w:p>
        </w:tc>
        <w:tc>
          <w:tcPr>
            <w:tcW w:type="dxa" w:w="5626"/>
            <w:tcMar>
              <w:top w:type="dxa" w:w="80"/>
              <w:left w:type="dxa" w:w="120"/>
              <w:bottom w:type="dxa" w:w="80"/>
              <w:right w:type="dxa" w:w="120"/>
            </w:tcMar>
          </w:tcPr>
          <w:p>
            <w:pPr>
              <w:jc w:val="left"/>
            </w:pPr>
            <w:r>
              <w:rPr>
                <w:rFonts w:ascii="Courier New" w:cs="Courier New" w:eastAsia="Courier New" w:hAnsi="Courier New"/>
                <w:b w:val="false"/>
                <w:bCs w:val="false"/>
                <w:sz w:val="18"/>
                <w:szCs w:val="18"/>
              </w:rPr>
              <w:t xml:space="preserve">base58check, version 0x2D (prefix 'K')</w:t>
            </w:r>
          </w:p>
        </w:tc>
      </w:tr>
      <w:tr>
        <w:tc>
          <w:tcPr>
            <w:tcW w:type="dxa" w:w="3400"/>
            <w:tcMar>
              <w:top w:type="dxa" w:w="80"/>
              <w:left w:type="dxa" w:w="120"/>
              <w:bottom w:type="dxa" w:w="80"/>
              <w:right w:type="dxa" w:w="120"/>
            </w:tcMar>
          </w:tcPr>
          <w:p>
            <w:pPr>
              <w:jc w:val="left"/>
            </w:pPr>
            <w:r>
              <w:rPr>
                <w:rFonts w:ascii="Georgia" w:cs="Georgia" w:eastAsia="Georgia" w:hAnsi="Georgia"/>
                <w:b w:val="false"/>
                <w:bCs w:val="false"/>
                <w:sz w:val="20"/>
                <w:szCs w:val="20"/>
              </w:rPr>
              <w:t xml:space="preserve">Genesis</w:t>
            </w:r>
          </w:p>
        </w:tc>
        <w:tc>
          <w:tcPr>
            <w:tcW w:type="dxa" w:w="5626"/>
            <w:tcMar>
              <w:top w:type="dxa" w:w="80"/>
              <w:left w:type="dxa" w:w="120"/>
              <w:bottom w:type="dxa" w:w="80"/>
              <w:right w:type="dxa" w:w="120"/>
            </w:tcMar>
          </w:tcPr>
          <w:p>
            <w:pPr>
              <w:jc w:val="left"/>
            </w:pPr>
            <w:r>
              <w:rPr>
                <w:rFonts w:ascii="Courier New" w:cs="Courier New" w:eastAsia="Courier New" w:hAnsi="Courier New"/>
                <w:b w:val="false"/>
                <w:bCs w:val="false"/>
                <w:sz w:val="18"/>
                <w:szCs w:val="18"/>
              </w:rPr>
              <w:t xml:space="preserve">2026-07-03 00:00 UTC; reward unspendable (no premine)</w:t>
            </w:r>
          </w:p>
        </w:tc>
      </w:tr>
    </w:tbl>
    <w:p>
      <w:pPr>
        <w:spacing w:after="300" w:before="100"/>
        <w:jc w:val="center"/>
      </w:pPr>
      <w:r>
        <w:rPr>
          <w:rFonts w:ascii="Georgia" w:cs="Georgia" w:eastAsia="Georgia" w:hAnsi="Georgia"/>
          <w:i/>
          <w:iCs/>
          <w:color w:val="6B6558"/>
          <w:sz w:val="18"/>
          <w:szCs w:val="18"/>
        </w:rPr>
        <w:t xml:space="preserve">Table 1 — Kestrel consensus parameters. Every node must agree on every value.</w:t>
      </w:r>
    </w:p>
    <w:p>
      <w:pPr>
        <w:spacing w:after="160" w:line="300"/>
        <w:jc w:val="both"/>
      </w:pPr>
      <w:r>
        <w:rPr>
          <w:rFonts w:ascii="Georgia" w:cs="Georgia" w:eastAsia="Georgia" w:hAnsi="Georgia"/>
          <w:sz w:val="22"/>
          <w:szCs w:val="22"/>
        </w:rPr>
        <w:t xml:space="preserve">Serialization throughout the protocol is canonical JSON: keys sorted, no whitespace. Compared with Bitcoin's binary formats this costs some bytes, but every node still computes byte-identical encodings — and therefore identical hashes — while the chain remains directly human-readable, which suits a protocol designed to be studied.</w:t>
      </w:r>
    </w:p>
    <w:p>
      <w:pPr>
        <w:pStyle w:val="Heading1"/>
        <w:spacing w:after="200" w:before="420"/>
      </w:pPr>
      <w:r>
        <w:rPr>
          <w:rFonts w:ascii="Georgia" w:cs="Georgia" w:eastAsia="Georgia" w:hAnsi="Georgia"/>
          <w:b/>
          <w:bCs/>
          <w:color w:val="B34A22"/>
          <w:sz w:val="28"/>
          <w:szCs w:val="28"/>
        </w:rPr>
        <w:t xml:space="preserve">3.  </w:t>
      </w:r>
      <w:r>
        <w:rPr>
          <w:rFonts w:ascii="Georgia" w:cs="Georgia" w:eastAsia="Georgia" w:hAnsi="Georgia"/>
          <w:b/>
          <w:bCs/>
          <w:color w:val="1B212C"/>
          <w:sz w:val="28"/>
          <w:szCs w:val="28"/>
        </w:rPr>
        <w:t xml:space="preserve">Transactions and the UTXO Model</w:t>
      </w:r>
    </w:p>
    <w:p>
      <w:pPr>
        <w:spacing w:after="160" w:line="300"/>
        <w:jc w:val="both"/>
      </w:pPr>
      <w:r>
        <w:rPr>
          <w:rFonts w:ascii="Georgia" w:cs="Georgia" w:eastAsia="Georgia" w:hAnsi="Georgia"/>
          <w:sz w:val="22"/>
          <w:szCs w:val="22"/>
        </w:rPr>
        <w:t xml:space="preserve">Kestrel has no accounts. The state of the ledger is a set of </w:t>
      </w:r>
      <w:r>
        <w:rPr>
          <w:rFonts w:ascii="Georgia" w:cs="Georgia" w:eastAsia="Georgia" w:hAnsi="Georgia"/>
          <w:i/>
          <w:iCs/>
          <w:sz w:val="22"/>
          <w:szCs w:val="22"/>
        </w:rPr>
        <w:t xml:space="preserve">unspent transaction outputs (UTXOs)</w:t>
      </w:r>
      <w:r>
        <w:rPr>
          <w:rFonts w:ascii="Georgia" w:cs="Georgia" w:eastAsia="Georgia" w:hAnsi="Georgia"/>
          <w:sz w:val="22"/>
          <w:szCs w:val="22"/>
        </w:rPr>
        <w:t xml:space="preserve">: discrete parcels of value, each locked to an address. A transaction consumes one or more existing outputs as </w:t>
      </w:r>
      <w:r>
        <w:rPr>
          <w:rFonts w:ascii="Georgia" w:cs="Georgia" w:eastAsia="Georgia" w:hAnsi="Georgia"/>
          <w:i/>
          <w:iCs/>
          <w:sz w:val="22"/>
          <w:szCs w:val="22"/>
        </w:rPr>
        <w:t xml:space="preserve">inputs</w:t>
      </w:r>
      <w:r>
        <w:rPr>
          <w:rFonts w:ascii="Georgia" w:cs="Georgia" w:eastAsia="Georgia" w:hAnsi="Georgia"/>
          <w:sz w:val="22"/>
          <w:szCs w:val="22"/>
        </w:rPr>
        <w:t xml:space="preserve"> and creates new outputs. Three rules make this a currency:</w:t>
      </w:r>
    </w:p>
    <w:p>
      <w:pPr>
        <w:pStyle w:val="ListParagraph"/>
        <w:numPr>
          <w:ilvl w:val="0"/>
          <w:numId w:val="2"/>
        </w:numPr>
        <w:spacing w:after="100" w:line="290"/>
        <w:jc w:val="both"/>
      </w:pPr>
      <w:r>
        <w:rPr>
          <w:rFonts w:ascii="Georgia" w:cs="Georgia" w:eastAsia="Georgia" w:hAnsi="Georgia"/>
          <w:b/>
          <w:bCs/>
          <w:sz w:val="22"/>
          <w:szCs w:val="22"/>
        </w:rPr>
        <w:t xml:space="preserve">Existence and uniqueness. </w:t>
      </w:r>
      <w:r>
        <w:rPr>
          <w:rFonts w:ascii="Georgia" w:cs="Georgia" w:eastAsia="Georgia" w:hAnsi="Georgia"/>
          <w:sz w:val="22"/>
          <w:szCs w:val="22"/>
        </w:rPr>
        <w:t xml:space="preserve">Every input must reference an output that exists in the UTXO set and is not spent by any other input, in this transaction, this block, or the mempool.</w:t>
      </w:r>
    </w:p>
    <w:p>
      <w:pPr>
        <w:pStyle w:val="ListParagraph"/>
        <w:numPr>
          <w:ilvl w:val="0"/>
          <w:numId w:val="2"/>
        </w:numPr>
        <w:spacing w:after="100" w:line="290"/>
        <w:jc w:val="both"/>
      </w:pPr>
      <w:r>
        <w:rPr>
          <w:rFonts w:ascii="Georgia" w:cs="Georgia" w:eastAsia="Georgia" w:hAnsi="Georgia"/>
          <w:b/>
          <w:bCs/>
          <w:sz w:val="22"/>
          <w:szCs w:val="22"/>
        </w:rPr>
        <w:t xml:space="preserve">Authorization. </w:t>
      </w:r>
      <w:r>
        <w:rPr>
          <w:rFonts w:ascii="Georgia" w:cs="Georgia" w:eastAsia="Georgia" w:hAnsi="Georgia"/>
          <w:sz w:val="22"/>
          <w:szCs w:val="22"/>
        </w:rPr>
        <w:t xml:space="preserve">Every input carries a public key whose hash equals the referenced output's address, and an ECDSA signature over the transaction digest — the double SHA-256 of the transaction serialized without signatures, committing to all inputs and all outputs (SIGHASH_ALL semantics).</w:t>
      </w:r>
    </w:p>
    <w:p>
      <w:pPr>
        <w:pStyle w:val="ListParagraph"/>
        <w:numPr>
          <w:ilvl w:val="0"/>
          <w:numId w:val="2"/>
        </w:numPr>
        <w:spacing w:after="100" w:line="290"/>
        <w:jc w:val="both"/>
      </w:pPr>
      <w:r>
        <w:rPr>
          <w:rFonts w:ascii="Georgia" w:cs="Georgia" w:eastAsia="Georgia" w:hAnsi="Georgia"/>
          <w:b/>
          <w:bCs/>
          <w:sz w:val="22"/>
          <w:szCs w:val="22"/>
        </w:rPr>
        <w:t xml:space="preserve">Conservation. </w:t>
      </w:r>
      <w:r>
        <w:rPr>
          <w:rFonts w:ascii="Georgia" w:cs="Georgia" w:eastAsia="Georgia" w:hAnsi="Georgia"/>
          <w:sz w:val="22"/>
          <w:szCs w:val="22"/>
        </w:rPr>
        <w:t xml:space="preserve">The sum of inputs must be at least the sum of outputs; the difference is the fee, claimable by the miner. Value is moved, never created.</w:t>
      </w:r>
    </w:p>
    <w:p>
      <w:pPr>
        <w:spacing w:after="160" w:line="300"/>
        <w:jc w:val="both"/>
      </w:pPr>
      <w:r>
        <w:rPr>
          <w:rFonts w:ascii="Georgia" w:cs="Georgia" w:eastAsia="Georgia" w:hAnsi="Georgia"/>
          <w:sz w:val="22"/>
          <w:szCs w:val="22"/>
        </w:rPr>
        <w:t xml:space="preserve">The single exception is the </w:t>
      </w:r>
      <w:r>
        <w:rPr>
          <w:rFonts w:ascii="Georgia" w:cs="Georgia" w:eastAsia="Georgia" w:hAnsi="Georgia"/>
          <w:i/>
          <w:iCs/>
          <w:sz w:val="22"/>
          <w:szCs w:val="22"/>
        </w:rPr>
        <w:t xml:space="preserve">coinbase</w:t>
      </w:r>
      <w:r>
        <w:rPr>
          <w:rFonts w:ascii="Georgia" w:cs="Georgia" w:eastAsia="Georgia" w:hAnsi="Georgia"/>
          <w:sz w:val="22"/>
          <w:szCs w:val="22"/>
        </w:rPr>
        <w:t xml:space="preserve"> — the first transaction of every block, which has no real inputs and pays the miner the block subsidy plus the block's fees. Coinbase outputs may not be spent for 10 confirmations, so a chain reorganization cannot strand payments funded by rewards that cease to exist. Amounts are integers counted in feathers (10</w:t>
      </w:r>
      <w:r>
        <w:rPr>
          <w:rFonts w:ascii="Georgia" w:cs="Georgia" w:eastAsia="Georgia" w:hAnsi="Georgia"/>
          <w:sz w:val="22"/>
          <w:szCs w:val="22"/>
          <w:vertAlign w:val="superscript"/>
        </w:rPr>
        <w:t xml:space="preserve">-8</w:t>
      </w:r>
      <w:r>
        <w:rPr>
          <w:rFonts w:ascii="Georgia" w:cs="Georgia" w:eastAsia="Georgia" w:hAnsi="Georgia"/>
          <w:sz w:val="22"/>
          <w:szCs w:val="22"/>
        </w:rPr>
        <w:t xml:space="preserve"> KSL), so no floating-point arithmetic ever touches money.</w:t>
      </w:r>
    </w:p>
    <w:p>
      <w:pPr>
        <w:pStyle w:val="Heading1"/>
        <w:spacing w:after="200" w:before="420"/>
      </w:pPr>
      <w:r>
        <w:rPr>
          <w:rFonts w:ascii="Georgia" w:cs="Georgia" w:eastAsia="Georgia" w:hAnsi="Georgia"/>
          <w:b/>
          <w:bCs/>
          <w:color w:val="B34A22"/>
          <w:sz w:val="28"/>
          <w:szCs w:val="28"/>
        </w:rPr>
        <w:t xml:space="preserve">4.  </w:t>
      </w:r>
      <w:r>
        <w:rPr>
          <w:rFonts w:ascii="Georgia" w:cs="Georgia" w:eastAsia="Georgia" w:hAnsi="Georgia"/>
          <w:b/>
          <w:bCs/>
          <w:color w:val="1B212C"/>
          <w:sz w:val="28"/>
          <w:szCs w:val="28"/>
        </w:rPr>
        <w:t xml:space="preserve">Keys and Addresses</w:t>
      </w:r>
    </w:p>
    <w:p>
      <w:pPr>
        <w:spacing w:after="160" w:line="300"/>
        <w:jc w:val="both"/>
      </w:pPr>
      <w:r>
        <w:rPr>
          <w:rFonts w:ascii="Georgia" w:cs="Georgia" w:eastAsia="Georgia" w:hAnsi="Georgia"/>
          <w:sz w:val="22"/>
          <w:szCs w:val="22"/>
        </w:rPr>
        <w:t xml:space="preserve">Ownership is a keypair on the secp256k1 curve — the same curve as Bitcoin. Public keys are stored in 33-byte compressed form; signatures are DER-encoded and generated deterministically per RFC 6979, removing any dependence on the quality of a random-number generator at signing time.</w:t>
      </w:r>
    </w:p>
    <w:p>
      <w:pPr>
        <w:spacing w:after="160" w:line="300"/>
        <w:jc w:val="both"/>
      </w:pPr>
      <w:r>
        <w:rPr>
          <w:rFonts w:ascii="Georgia" w:cs="Georgia" w:eastAsia="Georgia" w:hAnsi="Georgia"/>
          <w:sz w:val="22"/>
          <w:szCs w:val="22"/>
        </w:rPr>
        <w:t xml:space="preserve">An address is the base58check encoding of a version byte followed by a 20-byte hash of the public key:</w:t>
      </w:r>
    </w:p>
    <w:p>
      <w:pPr>
        <w:shd w:fill="F5F1E6" w:val="clear"/>
        <w:spacing w:after="40"/>
        <w:ind w:left="360"/>
      </w:pPr>
      <w:r>
        <w:rPr>
          <w:rFonts w:ascii="Courier New" w:cs="Courier New" w:eastAsia="Courier New" w:hAnsi="Courier New"/>
          <w:sz w:val="19"/>
          <w:szCs w:val="19"/>
        </w:rPr>
        <w:t xml:space="preserve">address = base58check( 0x2D || SHA256d(pubkey)[0..20) )</w:t>
      </w:r>
    </w:p>
    <w:p>
      <w:pPr>
        <w:spacing w:after="160" w:line="300"/>
        <w:jc w:val="both"/>
      </w:pPr>
      <w:r>
        <w:rPr>
          <w:rFonts w:ascii="Georgia" w:cs="Georgia" w:eastAsia="Georgia" w:hAnsi="Georgia"/>
          <w:sz w:val="22"/>
          <w:szCs w:val="22"/>
        </w:rPr>
        <w:t xml:space="default"/>
      </w:r>
    </w:p>
    <w:p>
      <w:pPr>
        <w:pStyle w:val="Heading1"/>
        <w:spacing w:after="200" w:before="420"/>
      </w:pPr>
      <w:r>
        <w:rPr>
          <w:rFonts w:ascii="Georgia" w:cs="Georgia" w:eastAsia="Georgia" w:hAnsi="Georgia"/>
          <w:b/>
          <w:bCs/>
          <w:color w:val="B34A22"/>
          <w:sz w:val="28"/>
          <w:szCs w:val="28"/>
        </w:rPr>
        <w:t xml:space="preserve">5.  </w:t>
      </w:r>
      <w:r>
        <w:rPr>
          <w:rFonts w:ascii="Georgia" w:cs="Georgia" w:eastAsia="Georgia" w:hAnsi="Georgia"/>
          <w:b/>
          <w:bCs/>
          <w:color w:val="1B212C"/>
          <w:sz w:val="28"/>
          <w:szCs w:val="28"/>
        </w:rPr>
        <w:t xml:space="preserve">Proof of Work</w:t>
      </w:r>
    </w:p>
    <w:p>
      <w:pPr>
        <w:spacing w:after="160" w:line="300"/>
        <w:jc w:val="both"/>
      </w:pPr>
      <w:r>
        <w:rPr>
          <w:rFonts w:ascii="Georgia" w:cs="Georgia" w:eastAsia="Georgia" w:hAnsi="Georgia"/>
          <w:sz w:val="22"/>
          <w:szCs w:val="22"/>
        </w:rPr>
        <w:t xml:space="preserve">Appending a block requires work. A candidate block is valid only if the scrypt hash of its header, interpreted as a 256-bit integer, is at or below the current difficulty target:</w:t>
      </w:r>
    </w:p>
    <w:p>
      <w:pPr>
        <w:shd w:fill="F5F1E6" w:val="clear"/>
        <w:spacing w:after="40"/>
        <w:ind w:left="360"/>
      </w:pPr>
      <w:r>
        <w:rPr>
          <w:rFonts w:ascii="Courier New" w:cs="Courier New" w:eastAsia="Courier New" w:hAnsi="Courier New"/>
          <w:sz w:val="19"/>
          <w:szCs w:val="19"/>
        </w:rPr>
        <w:t xml:space="preserve">scrypt(header, N=1024, r=1, p=1)  ≤  target</w:t>
      </w:r>
    </w:p>
    <w:p>
      <w:pPr>
        <w:spacing w:after="160" w:line="300"/>
        <w:jc w:val="both"/>
      </w:pPr>
      <w:r>
        <w:rPr>
          <w:rFonts w:ascii="Georgia" w:cs="Georgia" w:eastAsia="Georgia" w:hAnsi="Georgia"/>
          <w:sz w:val="22"/>
          <w:szCs w:val="22"/>
        </w:rPr>
        <w:t xml:space="default"/>
      </w:r>
    </w:p>
    <w:p>
      <w:pPr>
        <w:spacing w:after="160" w:line="300"/>
        <w:jc w:val="both"/>
      </w:pPr>
      <w:r>
        <w:rPr>
          <w:rFonts w:ascii="Georgia" w:cs="Georgia" w:eastAsia="Georgia" w:hAnsi="Georgia"/>
          <w:sz w:val="22"/>
          <w:szCs w:val="22"/>
        </w:rPr>
        <w:t xml:space="preserve">Each block contributes </w:t>
      </w:r>
      <w:r>
        <w:rPr>
          <w:rFonts w:ascii="Georgia" w:cs="Georgia" w:eastAsia="Georgia" w:hAnsi="Georgia"/>
          <w:i/>
          <w:iCs/>
          <w:sz w:val="22"/>
          <w:szCs w:val="22"/>
        </w:rPr>
        <w:t xml:space="preserve">2^256 / (target + 1)</w:t>
      </w:r>
      <w:r>
        <w:rPr>
          <w:rFonts w:ascii="Georgia" w:cs="Georgia" w:eastAsia="Georgia" w:hAnsi="Georgia"/>
          <w:sz w:val="22"/>
          <w:szCs w:val="22"/>
        </w:rPr>
        <w:t xml:space="preserve"> expected hash evaluations of work. Nodes always follow the valid chain with the greatest total work, which makes rewriting history exponentially expensive: an attacker must outpace the entire honest network for as many blocks as they wish to replace, and even then can only reorder recent payments — never forge signatures or mint coins, since every node checks those rules independently.</w:t>
      </w:r>
    </w:p>
    <w:p>
      <w:pPr>
        <w:pStyle w:val="Heading1"/>
        <w:spacing w:after="200" w:before="420"/>
      </w:pPr>
      <w:r>
        <w:rPr>
          <w:rFonts w:ascii="Georgia" w:cs="Georgia" w:eastAsia="Georgia" w:hAnsi="Georgia"/>
          <w:b/>
          <w:bCs/>
          <w:color w:val="B34A22"/>
          <w:sz w:val="28"/>
          <w:szCs w:val="28"/>
        </w:rPr>
        <w:t xml:space="preserve">6.  </w:t>
      </w:r>
      <w:r>
        <w:rPr>
          <w:rFonts w:ascii="Georgia" w:cs="Georgia" w:eastAsia="Georgia" w:hAnsi="Georgia"/>
          <w:b/>
          <w:bCs/>
          <w:color w:val="1B212C"/>
          <w:sz w:val="28"/>
          <w:szCs w:val="28"/>
        </w:rPr>
        <w:t xml:space="preserve">Difficulty Adjustment</w:t>
      </w:r>
    </w:p>
    <w:p>
      <w:pPr>
        <w:spacing w:after="160" w:line="300"/>
        <w:jc w:val="both"/>
      </w:pPr>
      <w:r>
        <w:rPr>
          <w:rFonts w:ascii="Georgia" w:cs="Georgia" w:eastAsia="Georgia" w:hAnsi="Georgia"/>
          <w:sz w:val="22"/>
          <w:szCs w:val="22"/>
        </w:rPr>
        <w:t xml:space="preserve">The network aims at one block every 120 seconds regardless of how much hash power participates. Every 2,016 blocks (about 2.8 days), each node recomputes the target from the time the previous window actually took:</w:t>
      </w:r>
    </w:p>
    <w:p>
      <w:pPr>
        <w:shd w:fill="F5F1E6" w:val="clear"/>
        <w:spacing w:after="40"/>
        <w:ind w:left="360"/>
      </w:pPr>
      <w:r>
        <w:rPr>
          <w:rFonts w:ascii="Courier New" w:cs="Courier New" w:eastAsia="Courier New" w:hAnsi="Courier New"/>
          <w:sz w:val="19"/>
          <w:szCs w:val="19"/>
        </w:rPr>
        <w:t xml:space="preserve">new_target = old_target × actual_timespan / expected_timespan</w:t>
      </w:r>
    </w:p>
    <w:p>
      <w:pPr>
        <w:spacing w:after="160" w:line="300"/>
        <w:jc w:val="both"/>
      </w:pPr>
      <w:r>
        <w:rPr>
          <w:rFonts w:ascii="Georgia" w:cs="Georgia" w:eastAsia="Georgia" w:hAnsi="Georgia"/>
          <w:sz w:val="22"/>
          <w:szCs w:val="22"/>
        </w:rPr>
        <w:t xml:space="default"/>
      </w:r>
    </w:p>
    <w:p>
      <w:pPr>
        <w:spacing w:after="160" w:line="300"/>
        <w:jc w:val="both"/>
      </w:pPr>
      <w:r>
        <w:rPr>
          <w:rFonts w:ascii="Georgia" w:cs="Georgia" w:eastAsia="Georgia" w:hAnsi="Georgia"/>
          <w:sz w:val="22"/>
          <w:szCs w:val="22"/>
        </w:rPr>
        <w:t xml:space="preserve">The launch target permits a block after roughly 4,096 hashes — deliberately easy, so that ordinary CPUs can mine the young network and the chain is usable from block 1. As real hash power arrives, the retarget rule raises difficulty automatically toward the two-minute equilibrium.</w:t>
      </w:r>
    </w:p>
    <w:p>
      <w:pPr>
        <w:pStyle w:val="Heading1"/>
        <w:spacing w:after="200" w:before="420"/>
      </w:pPr>
      <w:r>
        <w:rPr>
          <w:rFonts w:ascii="Georgia" w:cs="Georgia" w:eastAsia="Georgia" w:hAnsi="Georgia"/>
          <w:b/>
          <w:bCs/>
          <w:color w:val="B34A22"/>
          <w:sz w:val="28"/>
          <w:szCs w:val="28"/>
        </w:rPr>
        <w:t xml:space="preserve">7.  </w:t>
      </w:r>
      <w:r>
        <w:rPr>
          <w:rFonts w:ascii="Georgia" w:cs="Georgia" w:eastAsia="Georgia" w:hAnsi="Georgia"/>
          <w:b/>
          <w:bCs/>
          <w:color w:val="1B212C"/>
          <w:sz w:val="28"/>
          <w:szCs w:val="28"/>
        </w:rPr>
        <w:t xml:space="preserve">Monetary Policy: The 44,000,000 Cap</w:t>
      </w:r>
    </w:p>
    <w:p>
      <w:pPr>
        <w:spacing w:after="160" w:line="300"/>
        <w:jc w:val="both"/>
      </w:pPr>
      <w:r>
        <w:rPr>
          <w:rFonts w:ascii="Georgia" w:cs="Georgia" w:eastAsia="Georgia" w:hAnsi="Georgia"/>
          <w:sz w:val="22"/>
          <w:szCs w:val="22"/>
        </w:rPr>
        <w:t xml:space="preserve">The block subsidy starts at 25 KSL and halves every 880,000 blocks:</w:t>
      </w:r>
    </w:p>
    <w:p>
      <w:pPr>
        <w:shd w:fill="F5F1E6" w:val="clear"/>
        <w:spacing w:after="40"/>
        <w:ind w:left="360"/>
      </w:pPr>
      <w:r>
        <w:rPr>
          <w:rFonts w:ascii="Courier New" w:cs="Courier New" w:eastAsia="Courier New" w:hAnsi="Courier New"/>
          <w:sz w:val="19"/>
          <w:szCs w:val="19"/>
        </w:rPr>
        <w:t xml:space="preserve">subsidy(height) = 25 KSL &gt;&gt; (height / 880,000)      (integer floor)</w:t>
      </w:r>
    </w:p>
    <w:p>
      <w:pPr>
        <w:spacing w:after="160" w:line="300"/>
        <w:jc w:val="both"/>
      </w:pPr>
      <w:r>
        <w:rPr>
          <w:rFonts w:ascii="Georgia" w:cs="Georgia" w:eastAsia="Georgia" w:hAnsi="Georgia"/>
          <w:sz w:val="22"/>
          <w:szCs w:val="22"/>
        </w:rPr>
        <w:t xml:space="default"/>
      </w:r>
    </w:p>
    <w:tbl>
      <w:tblPr>
        <w:tblW w:type="dxa" w:w="9026"/>
        <w:tblBorders>
          <w:top w:val="single" w:color="BFB7A4" w:sz="4"/>
          <w:left w:val="single" w:color="BFB7A4" w:sz="4"/>
          <w:bottom w:val="single" w:color="BFB7A4" w:sz="4"/>
          <w:right w:val="single" w:color="BFB7A4" w:sz="4"/>
          <w:insideH w:val="single" w:color="D8D1BF" w:sz="2"/>
          <w:insideV w:val="single" w:color="D8D1BF" w:sz="2"/>
        </w:tblBorders>
      </w:tblPr>
      <w:tblGrid>
        <w:gridCol w:w="800"/>
        <w:gridCol w:w="2750"/>
        <w:gridCol w:w="1450"/>
        <w:gridCol w:w="1800"/>
        <w:gridCol w:w="2226"/>
      </w:tblGrid>
      <w:tr>
        <w:trPr>
          <w:tblHeader/>
        </w:trPr>
        <w:tc>
          <w:tcPr>
            <w:tcW w:type="dxa" w:w="800"/>
            <w:shd w:fill="F3EDDF" w:val="clear"/>
            <w:tcMar>
              <w:top w:type="dxa" w:w="80"/>
              <w:left w:type="dxa" w:w="120"/>
              <w:bottom w:type="dxa" w:w="80"/>
              <w:right w:type="dxa" w:w="120"/>
            </w:tcMar>
          </w:tcPr>
          <w:p>
            <w:pPr>
              <w:jc w:val="left"/>
            </w:pPr>
            <w:r>
              <w:rPr>
                <w:rFonts w:ascii="Georgia" w:cs="Georgia" w:eastAsia="Georgia" w:hAnsi="Georgia"/>
                <w:b/>
                <w:bCs/>
                <w:sz w:val="20"/>
                <w:szCs w:val="20"/>
              </w:rPr>
              <w:t xml:space="preserve">Era</w:t>
            </w:r>
          </w:p>
        </w:tc>
        <w:tc>
          <w:tcPr>
            <w:tcW w:type="dxa" w:w="2750"/>
            <w:shd w:fill="F3EDDF" w:val="clear"/>
            <w:tcMar>
              <w:top w:type="dxa" w:w="80"/>
              <w:left w:type="dxa" w:w="120"/>
              <w:bottom w:type="dxa" w:w="80"/>
              <w:right w:type="dxa" w:w="120"/>
            </w:tcMar>
          </w:tcPr>
          <w:p>
            <w:pPr>
              <w:jc w:val="left"/>
            </w:pPr>
            <w:r>
              <w:rPr>
                <w:rFonts w:ascii="Georgia" w:cs="Georgia" w:eastAsia="Georgia" w:hAnsi="Georgia"/>
                <w:b/>
                <w:bCs/>
                <w:sz w:val="20"/>
                <w:szCs w:val="20"/>
              </w:rPr>
              <w:t xml:space="preserve">Block heights</w:t>
            </w:r>
          </w:p>
        </w:tc>
        <w:tc>
          <w:tcPr>
            <w:tcW w:type="dxa" w:w="1450"/>
            <w:shd w:fill="F3EDDF" w:val="clear"/>
            <w:tcMar>
              <w:top w:type="dxa" w:w="80"/>
              <w:left w:type="dxa" w:w="120"/>
              <w:bottom w:type="dxa" w:w="80"/>
              <w:right w:type="dxa" w:w="120"/>
            </w:tcMar>
          </w:tcPr>
          <w:p>
            <w:pPr>
              <w:jc w:val="left"/>
            </w:pPr>
            <w:r>
              <w:rPr>
                <w:rFonts w:ascii="Georgia" w:cs="Georgia" w:eastAsia="Georgia" w:hAnsi="Georgia"/>
                <w:b/>
                <w:bCs/>
                <w:sz w:val="20"/>
                <w:szCs w:val="20"/>
              </w:rPr>
              <w:t xml:space="preserve">Reward (KSL)</w:t>
            </w:r>
          </w:p>
        </w:tc>
        <w:tc>
          <w:tcPr>
            <w:tcW w:type="dxa" w:w="1800"/>
            <w:shd w:fill="F3EDDF" w:val="clear"/>
            <w:tcMar>
              <w:top w:type="dxa" w:w="80"/>
              <w:left w:type="dxa" w:w="120"/>
              <w:bottom w:type="dxa" w:w="80"/>
              <w:right w:type="dxa" w:w="120"/>
            </w:tcMar>
          </w:tcPr>
          <w:p>
            <w:pPr>
              <w:jc w:val="left"/>
            </w:pPr>
            <w:r>
              <w:rPr>
                <w:rFonts w:ascii="Georgia" w:cs="Georgia" w:eastAsia="Georgia" w:hAnsi="Georgia"/>
                <w:b/>
                <w:bCs/>
                <w:sz w:val="20"/>
                <w:szCs w:val="20"/>
              </w:rPr>
              <w:t xml:space="preserve">Approx. years</w:t>
            </w:r>
          </w:p>
        </w:tc>
        <w:tc>
          <w:tcPr>
            <w:tcW w:type="dxa" w:w="2226"/>
            <w:shd w:fill="F3EDDF" w:val="clear"/>
            <w:tcMar>
              <w:top w:type="dxa" w:w="80"/>
              <w:left w:type="dxa" w:w="120"/>
              <w:bottom w:type="dxa" w:w="80"/>
              <w:right w:type="dxa" w:w="120"/>
            </w:tcMar>
          </w:tcPr>
          <w:p>
            <w:pPr>
              <w:jc w:val="left"/>
            </w:pPr>
            <w:r>
              <w:rPr>
                <w:rFonts w:ascii="Georgia" w:cs="Georgia" w:eastAsia="Georgia" w:hAnsi="Georgia"/>
                <w:b/>
                <w:bCs/>
                <w:sz w:val="20"/>
                <w:szCs w:val="20"/>
              </w:rPr>
              <w:t xml:space="preserve">Cumulative KSL</w:t>
            </w:r>
          </w:p>
        </w:tc>
      </w:tr>
      <w:tr>
        <w:tc>
          <w:tcPr>
            <w:tcW w:type="dxa" w:w="800"/>
            <w:tcMar>
              <w:top w:type="dxa" w:w="80"/>
              <w:left w:type="dxa" w:w="120"/>
              <w:bottom w:type="dxa" w:w="80"/>
              <w:right w:type="dxa" w:w="120"/>
            </w:tcMar>
          </w:tcPr>
          <w:p>
            <w:pPr>
              <w:jc w:val="left"/>
            </w:pPr>
            <w:r>
              <w:rPr>
                <w:rFonts w:ascii="Georgia" w:cs="Georgia" w:eastAsia="Georgia" w:hAnsi="Georgia"/>
                <w:b w:val="false"/>
                <w:bCs w:val="false"/>
                <w:sz w:val="20"/>
                <w:szCs w:val="20"/>
              </w:rPr>
              <w:t xml:space="preserve">I</w:t>
            </w:r>
          </w:p>
        </w:tc>
        <w:tc>
          <w:tcPr>
            <w:tcW w:type="dxa" w:w="2750"/>
            <w:tcMar>
              <w:top w:type="dxa" w:w="80"/>
              <w:left w:type="dxa" w:w="120"/>
              <w:bottom w:type="dxa" w:w="80"/>
              <w:right w:type="dxa" w:w="120"/>
            </w:tcMar>
          </w:tcPr>
          <w:p>
            <w:pPr>
              <w:jc w:val="left"/>
            </w:pPr>
            <w:r>
              <w:rPr>
                <w:rFonts w:ascii="Courier New" w:cs="Courier New" w:eastAsia="Courier New" w:hAnsi="Courier New"/>
                <w:b w:val="false"/>
                <w:bCs w:val="false"/>
                <w:sz w:val="18"/>
                <w:szCs w:val="18"/>
              </w:rPr>
              <w:t xml:space="preserve">0 – 879,999</w:t>
            </w:r>
          </w:p>
        </w:tc>
        <w:tc>
          <w:tcPr>
            <w:tcW w:type="dxa" w:w="1450"/>
            <w:tcMar>
              <w:top w:type="dxa" w:w="80"/>
              <w:left w:type="dxa" w:w="120"/>
              <w:bottom w:type="dxa" w:w="80"/>
              <w:right w:type="dxa" w:w="120"/>
            </w:tcMar>
          </w:tcPr>
          <w:p>
            <w:pPr>
              <w:jc w:val="left"/>
            </w:pPr>
            <w:r>
              <w:rPr>
                <w:rFonts w:ascii="Courier New" w:cs="Courier New" w:eastAsia="Courier New" w:hAnsi="Courier New"/>
                <w:b w:val="false"/>
                <w:bCs w:val="false"/>
                <w:sz w:val="18"/>
                <w:szCs w:val="18"/>
              </w:rPr>
              <w:t xml:space="preserve">25</w:t>
            </w:r>
          </w:p>
        </w:tc>
        <w:tc>
          <w:tcPr>
            <w:tcW w:type="dxa" w:w="1800"/>
            <w:tcMar>
              <w:top w:type="dxa" w:w="80"/>
              <w:left w:type="dxa" w:w="120"/>
              <w:bottom w:type="dxa" w:w="80"/>
              <w:right w:type="dxa" w:w="120"/>
            </w:tcMar>
          </w:tcPr>
          <w:p>
            <w:pPr>
              <w:jc w:val="left"/>
            </w:pPr>
            <w:r>
              <w:rPr>
                <w:rFonts w:ascii="Courier New" w:cs="Courier New" w:eastAsia="Courier New" w:hAnsi="Courier New"/>
                <w:b w:val="false"/>
                <w:bCs w:val="false"/>
                <w:sz w:val="18"/>
                <w:szCs w:val="18"/>
              </w:rPr>
              <w:t xml:space="preserve">2026 – 2029</w:t>
            </w:r>
          </w:p>
        </w:tc>
        <w:tc>
          <w:tcPr>
            <w:tcW w:type="dxa" w:w="2226"/>
            <w:tcMar>
              <w:top w:type="dxa" w:w="80"/>
              <w:left w:type="dxa" w:w="120"/>
              <w:bottom w:type="dxa" w:w="80"/>
              <w:right w:type="dxa" w:w="120"/>
            </w:tcMar>
          </w:tcPr>
          <w:p>
            <w:pPr>
              <w:jc w:val="left"/>
            </w:pPr>
            <w:r>
              <w:rPr>
                <w:rFonts w:ascii="Courier New" w:cs="Courier New" w:eastAsia="Courier New" w:hAnsi="Courier New"/>
                <w:b w:val="false"/>
                <w:bCs w:val="false"/>
                <w:sz w:val="18"/>
                <w:szCs w:val="18"/>
              </w:rPr>
              <w:t xml:space="preserve">22,000,000</w:t>
            </w:r>
          </w:p>
        </w:tc>
      </w:tr>
      <w:tr>
        <w:tc>
          <w:tcPr>
            <w:tcW w:type="dxa" w:w="800"/>
            <w:tcMar>
              <w:top w:type="dxa" w:w="80"/>
              <w:left w:type="dxa" w:w="120"/>
              <w:bottom w:type="dxa" w:w="80"/>
              <w:right w:type="dxa" w:w="120"/>
            </w:tcMar>
          </w:tcPr>
          <w:p>
            <w:pPr>
              <w:jc w:val="left"/>
            </w:pPr>
            <w:r>
              <w:rPr>
                <w:rFonts w:ascii="Georgia" w:cs="Georgia" w:eastAsia="Georgia" w:hAnsi="Georgia"/>
                <w:b w:val="false"/>
                <w:bCs w:val="false"/>
                <w:sz w:val="20"/>
                <w:szCs w:val="20"/>
              </w:rPr>
              <w:t xml:space="preserve">II</w:t>
            </w:r>
          </w:p>
        </w:tc>
        <w:tc>
          <w:tcPr>
            <w:tcW w:type="dxa" w:w="2750"/>
            <w:tcMar>
              <w:top w:type="dxa" w:w="80"/>
              <w:left w:type="dxa" w:w="120"/>
              <w:bottom w:type="dxa" w:w="80"/>
              <w:right w:type="dxa" w:w="120"/>
            </w:tcMar>
          </w:tcPr>
          <w:p>
            <w:pPr>
              <w:jc w:val="left"/>
            </w:pPr>
            <w:r>
              <w:rPr>
                <w:rFonts w:ascii="Courier New" w:cs="Courier New" w:eastAsia="Courier New" w:hAnsi="Courier New"/>
                <w:b w:val="false"/>
                <w:bCs w:val="false"/>
                <w:sz w:val="18"/>
                <w:szCs w:val="18"/>
              </w:rPr>
              <w:t xml:space="preserve">880,000 – 1,759,999</w:t>
            </w:r>
          </w:p>
        </w:tc>
        <w:tc>
          <w:tcPr>
            <w:tcW w:type="dxa" w:w="1450"/>
            <w:tcMar>
              <w:top w:type="dxa" w:w="80"/>
              <w:left w:type="dxa" w:w="120"/>
              <w:bottom w:type="dxa" w:w="80"/>
              <w:right w:type="dxa" w:w="120"/>
            </w:tcMar>
          </w:tcPr>
          <w:p>
            <w:pPr>
              <w:jc w:val="left"/>
            </w:pPr>
            <w:r>
              <w:rPr>
                <w:rFonts w:ascii="Courier New" w:cs="Courier New" w:eastAsia="Courier New" w:hAnsi="Courier New"/>
                <w:b w:val="false"/>
                <w:bCs w:val="false"/>
                <w:sz w:val="18"/>
                <w:szCs w:val="18"/>
              </w:rPr>
              <w:t xml:space="preserve">12.5</w:t>
            </w:r>
          </w:p>
        </w:tc>
        <w:tc>
          <w:tcPr>
            <w:tcW w:type="dxa" w:w="1800"/>
            <w:tcMar>
              <w:top w:type="dxa" w:w="80"/>
              <w:left w:type="dxa" w:w="120"/>
              <w:bottom w:type="dxa" w:w="80"/>
              <w:right w:type="dxa" w:w="120"/>
            </w:tcMar>
          </w:tcPr>
          <w:p>
            <w:pPr>
              <w:jc w:val="left"/>
            </w:pPr>
            <w:r>
              <w:rPr>
                <w:rFonts w:ascii="Courier New" w:cs="Courier New" w:eastAsia="Courier New" w:hAnsi="Courier New"/>
                <w:b w:val="false"/>
                <w:bCs w:val="false"/>
                <w:sz w:val="18"/>
                <w:szCs w:val="18"/>
              </w:rPr>
              <w:t xml:space="preserve">2029 – 2033</w:t>
            </w:r>
          </w:p>
        </w:tc>
        <w:tc>
          <w:tcPr>
            <w:tcW w:type="dxa" w:w="2226"/>
            <w:tcMar>
              <w:top w:type="dxa" w:w="80"/>
              <w:left w:type="dxa" w:w="120"/>
              <w:bottom w:type="dxa" w:w="80"/>
              <w:right w:type="dxa" w:w="120"/>
            </w:tcMar>
          </w:tcPr>
          <w:p>
            <w:pPr>
              <w:jc w:val="left"/>
            </w:pPr>
            <w:r>
              <w:rPr>
                <w:rFonts w:ascii="Courier New" w:cs="Courier New" w:eastAsia="Courier New" w:hAnsi="Courier New"/>
                <w:b w:val="false"/>
                <w:bCs w:val="false"/>
                <w:sz w:val="18"/>
                <w:szCs w:val="18"/>
              </w:rPr>
              <w:t xml:space="preserve">33,000,000</w:t>
            </w:r>
          </w:p>
        </w:tc>
      </w:tr>
      <w:tr>
        <w:tc>
          <w:tcPr>
            <w:tcW w:type="dxa" w:w="800"/>
            <w:tcMar>
              <w:top w:type="dxa" w:w="80"/>
              <w:left w:type="dxa" w:w="120"/>
              <w:bottom w:type="dxa" w:w="80"/>
              <w:right w:type="dxa" w:w="120"/>
            </w:tcMar>
          </w:tcPr>
          <w:p>
            <w:pPr>
              <w:jc w:val="left"/>
            </w:pPr>
            <w:r>
              <w:rPr>
                <w:rFonts w:ascii="Georgia" w:cs="Georgia" w:eastAsia="Georgia" w:hAnsi="Georgia"/>
                <w:b w:val="false"/>
                <w:bCs w:val="false"/>
                <w:sz w:val="20"/>
                <w:szCs w:val="20"/>
              </w:rPr>
              <w:t xml:space="preserve">III</w:t>
            </w:r>
          </w:p>
        </w:tc>
        <w:tc>
          <w:tcPr>
            <w:tcW w:type="dxa" w:w="2750"/>
            <w:tcMar>
              <w:top w:type="dxa" w:w="80"/>
              <w:left w:type="dxa" w:w="120"/>
              <w:bottom w:type="dxa" w:w="80"/>
              <w:right w:type="dxa" w:w="120"/>
            </w:tcMar>
          </w:tcPr>
          <w:p>
            <w:pPr>
              <w:jc w:val="left"/>
            </w:pPr>
            <w:r>
              <w:rPr>
                <w:rFonts w:ascii="Courier New" w:cs="Courier New" w:eastAsia="Courier New" w:hAnsi="Courier New"/>
                <w:b w:val="false"/>
                <w:bCs w:val="false"/>
                <w:sz w:val="18"/>
                <w:szCs w:val="18"/>
              </w:rPr>
              <w:t xml:space="preserve">1,760,000 – 2,639,999</w:t>
            </w:r>
          </w:p>
        </w:tc>
        <w:tc>
          <w:tcPr>
            <w:tcW w:type="dxa" w:w="1450"/>
            <w:tcMar>
              <w:top w:type="dxa" w:w="80"/>
              <w:left w:type="dxa" w:w="120"/>
              <w:bottom w:type="dxa" w:w="80"/>
              <w:right w:type="dxa" w:w="120"/>
            </w:tcMar>
          </w:tcPr>
          <w:p>
            <w:pPr>
              <w:jc w:val="left"/>
            </w:pPr>
            <w:r>
              <w:rPr>
                <w:rFonts w:ascii="Courier New" w:cs="Courier New" w:eastAsia="Courier New" w:hAnsi="Courier New"/>
                <w:b w:val="false"/>
                <w:bCs w:val="false"/>
                <w:sz w:val="18"/>
                <w:szCs w:val="18"/>
              </w:rPr>
              <w:t xml:space="preserve">6.25</w:t>
            </w:r>
          </w:p>
        </w:tc>
        <w:tc>
          <w:tcPr>
            <w:tcW w:type="dxa" w:w="1800"/>
            <w:tcMar>
              <w:top w:type="dxa" w:w="80"/>
              <w:left w:type="dxa" w:w="120"/>
              <w:bottom w:type="dxa" w:w="80"/>
              <w:right w:type="dxa" w:w="120"/>
            </w:tcMar>
          </w:tcPr>
          <w:p>
            <w:pPr>
              <w:jc w:val="left"/>
            </w:pPr>
            <w:r>
              <w:rPr>
                <w:rFonts w:ascii="Courier New" w:cs="Courier New" w:eastAsia="Courier New" w:hAnsi="Courier New"/>
                <w:b w:val="false"/>
                <w:bCs w:val="false"/>
                <w:sz w:val="18"/>
                <w:szCs w:val="18"/>
              </w:rPr>
              <w:t xml:space="preserve">2033 – 2036</w:t>
            </w:r>
          </w:p>
        </w:tc>
        <w:tc>
          <w:tcPr>
            <w:tcW w:type="dxa" w:w="2226"/>
            <w:tcMar>
              <w:top w:type="dxa" w:w="80"/>
              <w:left w:type="dxa" w:w="120"/>
              <w:bottom w:type="dxa" w:w="80"/>
              <w:right w:type="dxa" w:w="120"/>
            </w:tcMar>
          </w:tcPr>
          <w:p>
            <w:pPr>
              <w:jc w:val="left"/>
            </w:pPr>
            <w:r>
              <w:rPr>
                <w:rFonts w:ascii="Courier New" w:cs="Courier New" w:eastAsia="Courier New" w:hAnsi="Courier New"/>
                <w:b w:val="false"/>
                <w:bCs w:val="false"/>
                <w:sz w:val="18"/>
                <w:szCs w:val="18"/>
              </w:rPr>
              <w:t xml:space="preserve">38,500,000</w:t>
            </w:r>
          </w:p>
        </w:tc>
      </w:tr>
      <w:tr>
        <w:tc>
          <w:tcPr>
            <w:tcW w:type="dxa" w:w="800"/>
            <w:tcMar>
              <w:top w:type="dxa" w:w="80"/>
              <w:left w:type="dxa" w:w="120"/>
              <w:bottom w:type="dxa" w:w="80"/>
              <w:right w:type="dxa" w:w="120"/>
            </w:tcMar>
          </w:tcPr>
          <w:p>
            <w:pPr>
              <w:jc w:val="left"/>
            </w:pPr>
            <w:r>
              <w:rPr>
                <w:rFonts w:ascii="Georgia" w:cs="Georgia" w:eastAsia="Georgia" w:hAnsi="Georgia"/>
                <w:b w:val="false"/>
                <w:bCs w:val="false"/>
                <w:sz w:val="20"/>
                <w:szCs w:val="20"/>
              </w:rPr>
              <w:t xml:space="preserve">IV</w:t>
            </w:r>
          </w:p>
        </w:tc>
        <w:tc>
          <w:tcPr>
            <w:tcW w:type="dxa" w:w="2750"/>
            <w:tcMar>
              <w:top w:type="dxa" w:w="80"/>
              <w:left w:type="dxa" w:w="120"/>
              <w:bottom w:type="dxa" w:w="80"/>
              <w:right w:type="dxa" w:w="120"/>
            </w:tcMar>
          </w:tcPr>
          <w:p>
            <w:pPr>
              <w:jc w:val="left"/>
            </w:pPr>
            <w:r>
              <w:rPr>
                <w:rFonts w:ascii="Courier New" w:cs="Courier New" w:eastAsia="Courier New" w:hAnsi="Courier New"/>
                <w:b w:val="false"/>
                <w:bCs w:val="false"/>
                <w:sz w:val="18"/>
                <w:szCs w:val="18"/>
              </w:rPr>
              <w:t xml:space="preserve">2,640,000 – 3,519,999</w:t>
            </w:r>
          </w:p>
        </w:tc>
        <w:tc>
          <w:tcPr>
            <w:tcW w:type="dxa" w:w="1450"/>
            <w:tcMar>
              <w:top w:type="dxa" w:w="80"/>
              <w:left w:type="dxa" w:w="120"/>
              <w:bottom w:type="dxa" w:w="80"/>
              <w:right w:type="dxa" w:w="120"/>
            </w:tcMar>
          </w:tcPr>
          <w:p>
            <w:pPr>
              <w:jc w:val="left"/>
            </w:pPr>
            <w:r>
              <w:rPr>
                <w:rFonts w:ascii="Courier New" w:cs="Courier New" w:eastAsia="Courier New" w:hAnsi="Courier New"/>
                <w:b w:val="false"/>
                <w:bCs w:val="false"/>
                <w:sz w:val="18"/>
                <w:szCs w:val="18"/>
              </w:rPr>
              <w:t xml:space="preserve">3.125</w:t>
            </w:r>
          </w:p>
        </w:tc>
        <w:tc>
          <w:tcPr>
            <w:tcW w:type="dxa" w:w="1800"/>
            <w:tcMar>
              <w:top w:type="dxa" w:w="80"/>
              <w:left w:type="dxa" w:w="120"/>
              <w:bottom w:type="dxa" w:w="80"/>
              <w:right w:type="dxa" w:w="120"/>
            </w:tcMar>
          </w:tcPr>
          <w:p>
            <w:pPr>
              <w:jc w:val="left"/>
            </w:pPr>
            <w:r>
              <w:rPr>
                <w:rFonts w:ascii="Courier New" w:cs="Courier New" w:eastAsia="Courier New" w:hAnsi="Courier New"/>
                <w:b w:val="false"/>
                <w:bCs w:val="false"/>
                <w:sz w:val="18"/>
                <w:szCs w:val="18"/>
              </w:rPr>
              <w:t xml:space="preserve">2036 – 2039</w:t>
            </w:r>
          </w:p>
        </w:tc>
        <w:tc>
          <w:tcPr>
            <w:tcW w:type="dxa" w:w="2226"/>
            <w:tcMar>
              <w:top w:type="dxa" w:w="80"/>
              <w:left w:type="dxa" w:w="120"/>
              <w:bottom w:type="dxa" w:w="80"/>
              <w:right w:type="dxa" w:w="120"/>
            </w:tcMar>
          </w:tcPr>
          <w:p>
            <w:pPr>
              <w:jc w:val="left"/>
            </w:pPr>
            <w:r>
              <w:rPr>
                <w:rFonts w:ascii="Courier New" w:cs="Courier New" w:eastAsia="Courier New" w:hAnsi="Courier New"/>
                <w:b w:val="false"/>
                <w:bCs w:val="false"/>
                <w:sz w:val="18"/>
                <w:szCs w:val="18"/>
              </w:rPr>
              <w:t xml:space="preserve">41,250,000</w:t>
            </w:r>
          </w:p>
        </w:tc>
      </w:tr>
      <w:tr>
        <w:tc>
          <w:tcPr>
            <w:tcW w:type="dxa" w:w="800"/>
            <w:tcMar>
              <w:top w:type="dxa" w:w="80"/>
              <w:left w:type="dxa" w:w="120"/>
              <w:bottom w:type="dxa" w:w="80"/>
              <w:right w:type="dxa" w:w="120"/>
            </w:tcMar>
          </w:tcPr>
          <w:p>
            <w:pPr>
              <w:jc w:val="left"/>
            </w:pPr>
            <w:r>
              <w:rPr>
                <w:rFonts w:ascii="Georgia" w:cs="Georgia" w:eastAsia="Georgia" w:hAnsi="Georgia"/>
                <w:b w:val="false"/>
                <w:bCs w:val="false"/>
                <w:sz w:val="20"/>
                <w:szCs w:val="20"/>
              </w:rPr>
              <w:t xml:space="preserve">V</w:t>
            </w:r>
          </w:p>
        </w:tc>
        <w:tc>
          <w:tcPr>
            <w:tcW w:type="dxa" w:w="2750"/>
            <w:tcMar>
              <w:top w:type="dxa" w:w="80"/>
              <w:left w:type="dxa" w:w="120"/>
              <w:bottom w:type="dxa" w:w="80"/>
              <w:right w:type="dxa" w:w="120"/>
            </w:tcMar>
          </w:tcPr>
          <w:p>
            <w:pPr>
              <w:jc w:val="left"/>
            </w:pPr>
            <w:r>
              <w:rPr>
                <w:rFonts w:ascii="Courier New" w:cs="Courier New" w:eastAsia="Courier New" w:hAnsi="Courier New"/>
                <w:b w:val="false"/>
                <w:bCs w:val="false"/>
                <w:sz w:val="18"/>
                <w:szCs w:val="18"/>
              </w:rPr>
              <w:t xml:space="preserve">3,520,000 – 4,399,999</w:t>
            </w:r>
          </w:p>
        </w:tc>
        <w:tc>
          <w:tcPr>
            <w:tcW w:type="dxa" w:w="1450"/>
            <w:tcMar>
              <w:top w:type="dxa" w:w="80"/>
              <w:left w:type="dxa" w:w="120"/>
              <w:bottom w:type="dxa" w:w="80"/>
              <w:right w:type="dxa" w:w="120"/>
            </w:tcMar>
          </w:tcPr>
          <w:p>
            <w:pPr>
              <w:jc w:val="left"/>
            </w:pPr>
            <w:r>
              <w:rPr>
                <w:rFonts w:ascii="Courier New" w:cs="Courier New" w:eastAsia="Courier New" w:hAnsi="Courier New"/>
                <w:b w:val="false"/>
                <w:bCs w:val="false"/>
                <w:sz w:val="18"/>
                <w:szCs w:val="18"/>
              </w:rPr>
              <w:t xml:space="preserve">1.5625</w:t>
            </w:r>
          </w:p>
        </w:tc>
        <w:tc>
          <w:tcPr>
            <w:tcW w:type="dxa" w:w="1800"/>
            <w:tcMar>
              <w:top w:type="dxa" w:w="80"/>
              <w:left w:type="dxa" w:w="120"/>
              <w:bottom w:type="dxa" w:w="80"/>
              <w:right w:type="dxa" w:w="120"/>
            </w:tcMar>
          </w:tcPr>
          <w:p>
            <w:pPr>
              <w:jc w:val="left"/>
            </w:pPr>
            <w:r>
              <w:rPr>
                <w:rFonts w:ascii="Courier New" w:cs="Courier New" w:eastAsia="Courier New" w:hAnsi="Courier New"/>
                <w:b w:val="false"/>
                <w:bCs w:val="false"/>
                <w:sz w:val="18"/>
                <w:szCs w:val="18"/>
              </w:rPr>
              <w:t xml:space="preserve">2039 – 2043</w:t>
            </w:r>
          </w:p>
        </w:tc>
        <w:tc>
          <w:tcPr>
            <w:tcW w:type="dxa" w:w="2226"/>
            <w:tcMar>
              <w:top w:type="dxa" w:w="80"/>
              <w:left w:type="dxa" w:w="120"/>
              <w:bottom w:type="dxa" w:w="80"/>
              <w:right w:type="dxa" w:w="120"/>
            </w:tcMar>
          </w:tcPr>
          <w:p>
            <w:pPr>
              <w:jc w:val="left"/>
            </w:pPr>
            <w:r>
              <w:rPr>
                <w:rFonts w:ascii="Courier New" w:cs="Courier New" w:eastAsia="Courier New" w:hAnsi="Courier New"/>
                <w:b w:val="false"/>
                <w:bCs w:val="false"/>
                <w:sz w:val="18"/>
                <w:szCs w:val="18"/>
              </w:rPr>
              <w:t xml:space="preserve">42,625,000</w:t>
            </w:r>
          </w:p>
        </w:tc>
      </w:tr>
      <w:tr>
        <w:tc>
          <w:tcPr>
            <w:tcW w:type="dxa" w:w="800"/>
            <w:tcMar>
              <w:top w:type="dxa" w:w="80"/>
              <w:left w:type="dxa" w:w="120"/>
              <w:bottom w:type="dxa" w:w="80"/>
              <w:right w:type="dxa" w:w="120"/>
            </w:tcMar>
          </w:tcPr>
          <w:p>
            <w:pPr>
              <w:jc w:val="left"/>
            </w:pPr>
            <w:r>
              <w:rPr>
                <w:rFonts w:ascii="Georgia" w:cs="Georgia" w:eastAsia="Georgia" w:hAnsi="Georgia"/>
                <w:b w:val="false"/>
                <w:bCs w:val="false"/>
                <w:sz w:val="20"/>
                <w:szCs w:val="20"/>
              </w:rPr>
              <w:t xml:space="preserve">…</w:t>
            </w:r>
          </w:p>
        </w:tc>
        <w:tc>
          <w:tcPr>
            <w:tcW w:type="dxa" w:w="2750"/>
            <w:tcMar>
              <w:top w:type="dxa" w:w="80"/>
              <w:left w:type="dxa" w:w="120"/>
              <w:bottom w:type="dxa" w:w="80"/>
              <w:right w:type="dxa" w:w="120"/>
            </w:tcMar>
          </w:tcPr>
          <w:p>
            <w:pPr>
              <w:jc w:val="left"/>
            </w:pPr>
            <w:r>
              <w:rPr>
                <w:rFonts w:ascii="Courier New" w:cs="Courier New" w:eastAsia="Courier New" w:hAnsi="Courier New"/>
                <w:b w:val="false"/>
                <w:bCs w:val="false"/>
                <w:sz w:val="18"/>
                <w:szCs w:val="18"/>
              </w:rPr>
              <w:t xml:space="preserve">continuing halvings</w:t>
            </w:r>
          </w:p>
        </w:tc>
        <w:tc>
          <w:tcPr>
            <w:tcW w:type="dxa" w:w="1450"/>
            <w:tcMar>
              <w:top w:type="dxa" w:w="80"/>
              <w:left w:type="dxa" w:w="120"/>
              <w:bottom w:type="dxa" w:w="80"/>
              <w:right w:type="dxa" w:w="120"/>
            </w:tcMar>
          </w:tcPr>
          <w:p>
            <w:pPr>
              <w:jc w:val="left"/>
            </w:pPr>
            <w:r>
              <w:rPr>
                <w:rFonts w:ascii="Courier New" w:cs="Courier New" w:eastAsia="Courier New" w:hAnsi="Courier New"/>
                <w:b w:val="false"/>
                <w:bCs w:val="false"/>
                <w:sz w:val="18"/>
                <w:szCs w:val="18"/>
              </w:rPr>
              <w:t xml:space="preserve">→ 0</w:t>
            </w:r>
          </w:p>
        </w:tc>
        <w:tc>
          <w:tcPr>
            <w:tcW w:type="dxa" w:w="1800"/>
            <w:tcMar>
              <w:top w:type="dxa" w:w="80"/>
              <w:left w:type="dxa" w:w="120"/>
              <w:bottom w:type="dxa" w:w="80"/>
              <w:right w:type="dxa" w:w="120"/>
            </w:tcMar>
          </w:tcPr>
          <w:p>
            <w:pPr>
              <w:jc w:val="left"/>
            </w:pPr>
            <w:r>
              <w:rPr>
                <w:rFonts w:ascii="Courier New" w:cs="Courier New" w:eastAsia="Courier New" w:hAnsi="Courier New"/>
                <w:b w:val="false"/>
                <w:bCs w:val="false"/>
                <w:sz w:val="18"/>
                <w:szCs w:val="18"/>
              </w:rPr>
              <w:t xml:space="preserve">…</w:t>
            </w:r>
          </w:p>
        </w:tc>
        <w:tc>
          <w:tcPr>
            <w:tcW w:type="dxa" w:w="2226"/>
            <w:tcMar>
              <w:top w:type="dxa" w:w="80"/>
              <w:left w:type="dxa" w:w="120"/>
              <w:bottom w:type="dxa" w:w="80"/>
              <w:right w:type="dxa" w:w="120"/>
            </w:tcMar>
          </w:tcPr>
          <w:p>
            <w:pPr>
              <w:jc w:val="left"/>
            </w:pPr>
            <w:r>
              <w:rPr>
                <w:rFonts w:ascii="Courier New" w:cs="Courier New" w:eastAsia="Courier New" w:hAnsi="Courier New"/>
                <w:b w:val="false"/>
                <w:bCs w:val="false"/>
                <w:sz w:val="18"/>
                <w:szCs w:val="18"/>
              </w:rPr>
              <w:t xml:space="preserve">→ 44,000,000</w:t>
            </w:r>
          </w:p>
        </w:tc>
      </w:tr>
    </w:tbl>
    <w:p>
      <w:pPr>
        <w:spacing w:after="300" w:before="100"/>
        <w:jc w:val="center"/>
      </w:pPr>
      <w:r>
        <w:rPr>
          <w:rFonts w:ascii="Georgia" w:cs="Georgia" w:eastAsia="Georgia" w:hAnsi="Georgia"/>
          <w:i/>
          <w:iCs/>
          <w:color w:val="6B6558"/>
          <w:sz w:val="18"/>
          <w:szCs w:val="18"/>
        </w:rPr>
        <w:t xml:space="preserve">Table 2 — Emission schedule. Half of all KSL exists after era I; over 93% after era IV.</w:t>
      </w:r>
    </w:p>
    <w:p>
      <w:pPr>
        <w:spacing w:after="160" w:line="300"/>
        <w:jc w:val="both"/>
      </w:pPr>
      <w:r>
        <w:rPr>
          <w:rFonts w:ascii="Georgia" w:cs="Georgia" w:eastAsia="Georgia" w:hAnsi="Georgia"/>
          <w:sz w:val="22"/>
          <w:szCs w:val="22"/>
        </w:rPr>
        <w:t xml:space="preserve">The supply curve is steep exactly when the network is young and most needs miners, then flattens as fees mature into the dominant reward. Because the coinbase may claim subsidy plus fees but no more, and every node recomputes the permitted amount for every block, the schedule is not a promise — it is a validity condition. A block that overpays is simply not a Kestrel block.</w:t>
      </w:r>
    </w:p>
    <w:p>
      <w:pPr>
        <w:pStyle w:val="Heading1"/>
        <w:spacing w:after="200" w:before="420"/>
      </w:pPr>
      <w:r>
        <w:rPr>
          <w:rFonts w:ascii="Georgia" w:cs="Georgia" w:eastAsia="Georgia" w:hAnsi="Georgia"/>
          <w:b/>
          <w:bCs/>
          <w:color w:val="B34A22"/>
          <w:sz w:val="28"/>
          <w:szCs w:val="28"/>
        </w:rPr>
        <w:t xml:space="preserve">8.  </w:t>
      </w:r>
      <w:r>
        <w:rPr>
          <w:rFonts w:ascii="Georgia" w:cs="Georgia" w:eastAsia="Georgia" w:hAnsi="Georgia"/>
          <w:b/>
          <w:bCs/>
          <w:color w:val="1B212C"/>
          <w:sz w:val="28"/>
          <w:szCs w:val="28"/>
        </w:rPr>
        <w:t xml:space="preserve">Network and Consensus</w:t>
      </w:r>
    </w:p>
    <w:p>
      <w:pPr>
        <w:spacing w:after="160" w:line="300"/>
        <w:jc w:val="both"/>
      </w:pPr>
      <w:r>
        <w:rPr>
          <w:rFonts w:ascii="Georgia" w:cs="Georgia" w:eastAsia="Georgia" w:hAnsi="Georgia"/>
          <w:sz w:val="22"/>
          <w:szCs w:val="22"/>
        </w:rPr>
        <w:t xml:space="preserve">Nodes speak a minimal HTTP protocol. New transactions and newly mined blocks are pushed to known peers on arrival, and each node periodically compares its total chain work with its peers'. On finding a heavier chain, a node downloads it and re-validates it in full — every proof-of-work, every signature, every UTXO rule, from genesis — before adopting it. Valid pending transactions are re-admitted to the mempool after a reorganization.</w:t>
      </w:r>
    </w:p>
    <w:p>
      <w:pPr>
        <w:spacing w:after="160" w:line="300"/>
        <w:jc w:val="both"/>
      </w:pPr>
      <w:r>
        <w:rPr>
          <w:rFonts w:ascii="Georgia" w:cs="Georgia" w:eastAsia="Georgia" w:hAnsi="Georgia"/>
          <w:sz w:val="22"/>
          <w:szCs w:val="22"/>
        </w:rPr>
        <w:t xml:space="preserve">Mempool admission enforces the same transaction rules as block validation, plus a minimum relay fee of 0.00001 KSL as spam resistance. Miners assemble candidate blocks by fee rate, so paying more buys priority when blocks are contested. The chain persists to an ordinary JSON file and is re-verified on load; a node whose stored chain fails any check discards it and resynchronizes from the network rather than propagate corruption. Every node also serves its full chain as open-CORS JSON, and a live HTML dashboard at its root URL, so explorers, wallets, and the apps that ship with Kestrel are ordinary clients of the same public endpoints.</w:t>
      </w:r>
    </w:p>
    <w:p>
      <w:pPr>
        <w:pStyle w:val="Heading1"/>
        <w:spacing w:after="200" w:before="420"/>
      </w:pPr>
      <w:r>
        <w:rPr>
          <w:rFonts w:ascii="Georgia" w:cs="Georgia" w:eastAsia="Georgia" w:hAnsi="Georgia"/>
          <w:b/>
          <w:bCs/>
          <w:color w:val="B34A22"/>
          <w:sz w:val="28"/>
          <w:szCs w:val="28"/>
        </w:rPr>
        <w:t xml:space="preserve">9.  </w:t>
      </w:r>
      <w:r>
        <w:rPr>
          <w:rFonts w:ascii="Georgia" w:cs="Georgia" w:eastAsia="Georgia" w:hAnsi="Georgia"/>
          <w:b/>
          <w:bCs/>
          <w:color w:val="1B212C"/>
          <w:sz w:val="28"/>
          <w:szCs w:val="28"/>
        </w:rPr>
        <w:t xml:space="preserve">Relation to Bitcoin and Litecoin</w:t>
      </w:r>
    </w:p>
    <w:p>
      <w:pPr>
        <w:spacing w:after="160" w:line="300"/>
        <w:jc w:val="both"/>
      </w:pPr>
      <w:r>
        <w:rPr>
          <w:rFonts w:ascii="Georgia" w:cs="Georgia" w:eastAsia="Georgia" w:hAnsi="Georgia"/>
          <w:sz w:val="22"/>
          <w:szCs w:val="22"/>
        </w:rPr>
        <w:t xml:space="preserve">Kestrel is best understood as a member of the Bitcoin family with Litecoin's mining character and its own monetary identity. Table 3 summarizes the differences.</w:t>
      </w:r>
    </w:p>
    <w:tbl>
      <w:tblPr>
        <w:tblW w:type="dxa" w:w="9026"/>
        <w:tblBorders>
          <w:top w:val="single" w:color="BFB7A4" w:sz="4"/>
          <w:left w:val="single" w:color="BFB7A4" w:sz="4"/>
          <w:bottom w:val="single" w:color="BFB7A4" w:sz="4"/>
          <w:right w:val="single" w:color="BFB7A4" w:sz="4"/>
          <w:insideH w:val="single" w:color="D8D1BF" w:sz="2"/>
          <w:insideV w:val="single" w:color="D8D1BF" w:sz="2"/>
        </w:tblBorders>
      </w:tblPr>
      <w:tblGrid>
        <w:gridCol w:w="2300"/>
        <w:gridCol w:w="2242"/>
        <w:gridCol w:w="2242"/>
        <w:gridCol w:w="2242"/>
      </w:tblGrid>
      <w:tr>
        <w:trPr>
          <w:tblHeader/>
        </w:trPr>
        <w:tc>
          <w:tcPr>
            <w:tcW w:type="dxa" w:w="2300"/>
            <w:shd w:fill="F3EDDF" w:val="clear"/>
            <w:tcMar>
              <w:top w:type="dxa" w:w="80"/>
              <w:left w:type="dxa" w:w="120"/>
              <w:bottom w:type="dxa" w:w="80"/>
              <w:right w:type="dxa" w:w="120"/>
            </w:tcMar>
          </w:tcPr>
          <w:p>
            <w:pPr>
              <w:jc w:val="left"/>
            </w:pPr>
            <w:r>
              <w:rPr>
                <w:rFonts w:ascii="Georgia" w:cs="Georgia" w:eastAsia="Georgia" w:hAnsi="Georgia"/>
                <w:b/>
                <w:bCs/>
                <w:sz w:val="20"/>
                <w:szCs w:val="20"/>
              </w:rPr>
              <w:t xml:space="preserve">Property</w:t>
            </w:r>
          </w:p>
        </w:tc>
        <w:tc>
          <w:tcPr>
            <w:tcW w:type="dxa" w:w="2242"/>
            <w:shd w:fill="F3EDDF" w:val="clear"/>
            <w:tcMar>
              <w:top w:type="dxa" w:w="80"/>
              <w:left w:type="dxa" w:w="120"/>
              <w:bottom w:type="dxa" w:w="80"/>
              <w:right w:type="dxa" w:w="120"/>
            </w:tcMar>
          </w:tcPr>
          <w:p>
            <w:pPr>
              <w:jc w:val="left"/>
            </w:pPr>
            <w:r>
              <w:rPr>
                <w:rFonts w:ascii="Georgia" w:cs="Georgia" w:eastAsia="Georgia" w:hAnsi="Georgia"/>
                <w:b/>
                <w:bCs/>
                <w:sz w:val="20"/>
                <w:szCs w:val="20"/>
              </w:rPr>
              <w:t xml:space="preserve">Bitcoin</w:t>
            </w:r>
          </w:p>
        </w:tc>
        <w:tc>
          <w:tcPr>
            <w:tcW w:type="dxa" w:w="2242"/>
            <w:shd w:fill="F3EDDF" w:val="clear"/>
            <w:tcMar>
              <w:top w:type="dxa" w:w="80"/>
              <w:left w:type="dxa" w:w="120"/>
              <w:bottom w:type="dxa" w:w="80"/>
              <w:right w:type="dxa" w:w="120"/>
            </w:tcMar>
          </w:tcPr>
          <w:p>
            <w:pPr>
              <w:jc w:val="left"/>
            </w:pPr>
            <w:r>
              <w:rPr>
                <w:rFonts w:ascii="Georgia" w:cs="Georgia" w:eastAsia="Georgia" w:hAnsi="Georgia"/>
                <w:b/>
                <w:bCs/>
                <w:sz w:val="20"/>
                <w:szCs w:val="20"/>
              </w:rPr>
              <w:t xml:space="preserve">Litecoin</w:t>
            </w:r>
          </w:p>
        </w:tc>
        <w:tc>
          <w:tcPr>
            <w:tcW w:type="dxa" w:w="2242"/>
            <w:shd w:fill="F8E7DC" w:val="clear"/>
            <w:tcMar>
              <w:top w:type="dxa" w:w="80"/>
              <w:left w:type="dxa" w:w="120"/>
              <w:bottom w:type="dxa" w:w="80"/>
              <w:right w:type="dxa" w:w="120"/>
            </w:tcMar>
          </w:tcPr>
          <w:p>
            <w:pPr>
              <w:jc w:val="left"/>
            </w:pPr>
            <w:r>
              <w:rPr>
                <w:rFonts w:ascii="Georgia" w:cs="Georgia" w:eastAsia="Georgia" w:hAnsi="Georgia"/>
                <w:b/>
                <w:bCs/>
                <w:sz w:val="20"/>
                <w:szCs w:val="20"/>
              </w:rPr>
              <w:t xml:space="preserve">Kestrel</w:t>
            </w:r>
          </w:p>
        </w:tc>
      </w:tr>
      <w:tr>
        <w:tc>
          <w:tcPr>
            <w:tcW w:type="dxa" w:w="2300"/>
            <w:tcMar>
              <w:top w:type="dxa" w:w="80"/>
              <w:left w:type="dxa" w:w="120"/>
              <w:bottom w:type="dxa" w:w="80"/>
              <w:right w:type="dxa" w:w="120"/>
            </w:tcMar>
          </w:tcPr>
          <w:p>
            <w:pPr>
              <w:jc w:val="left"/>
            </w:pPr>
            <w:r>
              <w:rPr>
                <w:rFonts w:ascii="Georgia" w:cs="Georgia" w:eastAsia="Georgia" w:hAnsi="Georgia"/>
                <w:b w:val="false"/>
                <w:bCs w:val="false"/>
                <w:sz w:val="20"/>
                <w:szCs w:val="20"/>
              </w:rPr>
              <w:t xml:space="preserve">Hard cap</w:t>
            </w:r>
          </w:p>
        </w:tc>
        <w:tc>
          <w:tcPr>
            <w:tcW w:type="dxa" w:w="2242"/>
            <w:tcMar>
              <w:top w:type="dxa" w:w="80"/>
              <w:left w:type="dxa" w:w="120"/>
              <w:bottom w:type="dxa" w:w="80"/>
              <w:right w:type="dxa" w:w="120"/>
            </w:tcMar>
          </w:tcPr>
          <w:p>
            <w:pPr>
              <w:jc w:val="left"/>
            </w:pPr>
            <w:r>
              <w:rPr>
                <w:rFonts w:ascii="Courier New" w:cs="Courier New" w:eastAsia="Courier New" w:hAnsi="Courier New"/>
                <w:b w:val="false"/>
                <w:bCs w:val="false"/>
                <w:sz w:val="18"/>
                <w:szCs w:val="18"/>
              </w:rPr>
              <w:t xml:space="preserve">21,000,000</w:t>
            </w:r>
          </w:p>
        </w:tc>
        <w:tc>
          <w:tcPr>
            <w:tcW w:type="dxa" w:w="2242"/>
            <w:tcMar>
              <w:top w:type="dxa" w:w="80"/>
              <w:left w:type="dxa" w:w="120"/>
              <w:bottom w:type="dxa" w:w="80"/>
              <w:right w:type="dxa" w:w="120"/>
            </w:tcMar>
          </w:tcPr>
          <w:p>
            <w:pPr>
              <w:jc w:val="left"/>
            </w:pPr>
            <w:r>
              <w:rPr>
                <w:rFonts w:ascii="Courier New" w:cs="Courier New" w:eastAsia="Courier New" w:hAnsi="Courier New"/>
                <w:b w:val="false"/>
                <w:bCs w:val="false"/>
                <w:sz w:val="18"/>
                <w:szCs w:val="18"/>
              </w:rPr>
              <w:t xml:space="preserve">84,000,000</w:t>
            </w:r>
          </w:p>
        </w:tc>
        <w:tc>
          <w:tcPr>
            <w:tcW w:type="dxa" w:w="2242"/>
            <w:shd w:fill="F8E7DC" w:val="clear"/>
            <w:tcMar>
              <w:top w:type="dxa" w:w="80"/>
              <w:left w:type="dxa" w:w="120"/>
              <w:bottom w:type="dxa" w:w="80"/>
              <w:right w:type="dxa" w:w="120"/>
            </w:tcMar>
          </w:tcPr>
          <w:p>
            <w:pPr>
              <w:jc w:val="left"/>
            </w:pPr>
            <w:r>
              <w:rPr>
                <w:rFonts w:ascii="Courier New" w:cs="Courier New" w:eastAsia="Courier New" w:hAnsi="Courier New"/>
                <w:b w:val="false"/>
                <w:bCs w:val="false"/>
                <w:sz w:val="18"/>
                <w:szCs w:val="18"/>
              </w:rPr>
              <w:t xml:space="preserve">44,000,000</w:t>
            </w:r>
          </w:p>
        </w:tc>
      </w:tr>
      <w:tr>
        <w:tc>
          <w:tcPr>
            <w:tcW w:type="dxa" w:w="2300"/>
            <w:tcMar>
              <w:top w:type="dxa" w:w="80"/>
              <w:left w:type="dxa" w:w="120"/>
              <w:bottom w:type="dxa" w:w="80"/>
              <w:right w:type="dxa" w:w="120"/>
            </w:tcMar>
          </w:tcPr>
          <w:p>
            <w:pPr>
              <w:jc w:val="left"/>
            </w:pPr>
            <w:r>
              <w:rPr>
                <w:rFonts w:ascii="Georgia" w:cs="Georgia" w:eastAsia="Georgia" w:hAnsi="Georgia"/>
                <w:b w:val="false"/>
                <w:bCs w:val="false"/>
                <w:sz w:val="20"/>
                <w:szCs w:val="20"/>
              </w:rPr>
              <w:t xml:space="preserve">Block time</w:t>
            </w:r>
          </w:p>
        </w:tc>
        <w:tc>
          <w:tcPr>
            <w:tcW w:type="dxa" w:w="2242"/>
            <w:tcMar>
              <w:top w:type="dxa" w:w="80"/>
              <w:left w:type="dxa" w:w="120"/>
              <w:bottom w:type="dxa" w:w="80"/>
              <w:right w:type="dxa" w:w="120"/>
            </w:tcMar>
          </w:tcPr>
          <w:p>
            <w:pPr>
              <w:jc w:val="left"/>
            </w:pPr>
            <w:r>
              <w:rPr>
                <w:rFonts w:ascii="Courier New" w:cs="Courier New" w:eastAsia="Courier New" w:hAnsi="Courier New"/>
                <w:b w:val="false"/>
                <w:bCs w:val="false"/>
                <w:sz w:val="18"/>
                <w:szCs w:val="18"/>
              </w:rPr>
              <w:t xml:space="preserve">10 minutes</w:t>
            </w:r>
          </w:p>
        </w:tc>
        <w:tc>
          <w:tcPr>
            <w:tcW w:type="dxa" w:w="2242"/>
            <w:tcMar>
              <w:top w:type="dxa" w:w="80"/>
              <w:left w:type="dxa" w:w="120"/>
              <w:bottom w:type="dxa" w:w="80"/>
              <w:right w:type="dxa" w:w="120"/>
            </w:tcMar>
          </w:tcPr>
          <w:p>
            <w:pPr>
              <w:jc w:val="left"/>
            </w:pPr>
            <w:r>
              <w:rPr>
                <w:rFonts w:ascii="Courier New" w:cs="Courier New" w:eastAsia="Courier New" w:hAnsi="Courier New"/>
                <w:b w:val="false"/>
                <w:bCs w:val="false"/>
                <w:sz w:val="18"/>
                <w:szCs w:val="18"/>
              </w:rPr>
              <w:t xml:space="preserve">2.5 minutes</w:t>
            </w:r>
          </w:p>
        </w:tc>
        <w:tc>
          <w:tcPr>
            <w:tcW w:type="dxa" w:w="2242"/>
            <w:shd w:fill="F8E7DC" w:val="clear"/>
            <w:tcMar>
              <w:top w:type="dxa" w:w="80"/>
              <w:left w:type="dxa" w:w="120"/>
              <w:bottom w:type="dxa" w:w="80"/>
              <w:right w:type="dxa" w:w="120"/>
            </w:tcMar>
          </w:tcPr>
          <w:p>
            <w:pPr>
              <w:jc w:val="left"/>
            </w:pPr>
            <w:r>
              <w:rPr>
                <w:rFonts w:ascii="Courier New" w:cs="Courier New" w:eastAsia="Courier New" w:hAnsi="Courier New"/>
                <w:b w:val="false"/>
                <w:bCs w:val="false"/>
                <w:sz w:val="18"/>
                <w:szCs w:val="18"/>
              </w:rPr>
              <w:t xml:space="preserve">2 minutes</w:t>
            </w:r>
          </w:p>
        </w:tc>
      </w:tr>
      <w:tr>
        <w:tc>
          <w:tcPr>
            <w:tcW w:type="dxa" w:w="2300"/>
            <w:tcMar>
              <w:top w:type="dxa" w:w="80"/>
              <w:left w:type="dxa" w:w="120"/>
              <w:bottom w:type="dxa" w:w="80"/>
              <w:right w:type="dxa" w:w="120"/>
            </w:tcMar>
          </w:tcPr>
          <w:p>
            <w:pPr>
              <w:jc w:val="left"/>
            </w:pPr>
            <w:r>
              <w:rPr>
                <w:rFonts w:ascii="Georgia" w:cs="Georgia" w:eastAsia="Georgia" w:hAnsi="Georgia"/>
                <w:b w:val="false"/>
                <w:bCs w:val="false"/>
                <w:sz w:val="20"/>
                <w:szCs w:val="20"/>
              </w:rPr>
              <w:t xml:space="preserve">Proof of work</w:t>
            </w:r>
          </w:p>
        </w:tc>
        <w:tc>
          <w:tcPr>
            <w:tcW w:type="dxa" w:w="2242"/>
            <w:tcMar>
              <w:top w:type="dxa" w:w="80"/>
              <w:left w:type="dxa" w:w="120"/>
              <w:bottom w:type="dxa" w:w="80"/>
              <w:right w:type="dxa" w:w="120"/>
            </w:tcMar>
          </w:tcPr>
          <w:p>
            <w:pPr>
              <w:jc w:val="left"/>
            </w:pPr>
            <w:r>
              <w:rPr>
                <w:rFonts w:ascii="Courier New" w:cs="Courier New" w:eastAsia="Courier New" w:hAnsi="Courier New"/>
                <w:b w:val="false"/>
                <w:bCs w:val="false"/>
                <w:sz w:val="18"/>
                <w:szCs w:val="18"/>
              </w:rPr>
              <w:t xml:space="preserve">SHA-256d</w:t>
            </w:r>
          </w:p>
        </w:tc>
        <w:tc>
          <w:tcPr>
            <w:tcW w:type="dxa" w:w="2242"/>
            <w:tcMar>
              <w:top w:type="dxa" w:w="80"/>
              <w:left w:type="dxa" w:w="120"/>
              <w:bottom w:type="dxa" w:w="80"/>
              <w:right w:type="dxa" w:w="120"/>
            </w:tcMar>
          </w:tcPr>
          <w:p>
            <w:pPr>
              <w:jc w:val="left"/>
            </w:pPr>
            <w:r>
              <w:rPr>
                <w:rFonts w:ascii="Courier New" w:cs="Courier New" w:eastAsia="Courier New" w:hAnsi="Courier New"/>
                <w:b w:val="false"/>
                <w:bCs w:val="false"/>
                <w:sz w:val="18"/>
                <w:szCs w:val="18"/>
              </w:rPr>
              <w:t xml:space="preserve">scrypt</w:t>
            </w:r>
          </w:p>
        </w:tc>
        <w:tc>
          <w:tcPr>
            <w:tcW w:type="dxa" w:w="2242"/>
            <w:shd w:fill="F8E7DC" w:val="clear"/>
            <w:tcMar>
              <w:top w:type="dxa" w:w="80"/>
              <w:left w:type="dxa" w:w="120"/>
              <w:bottom w:type="dxa" w:w="80"/>
              <w:right w:type="dxa" w:w="120"/>
            </w:tcMar>
          </w:tcPr>
          <w:p>
            <w:pPr>
              <w:jc w:val="left"/>
            </w:pPr>
            <w:r>
              <w:rPr>
                <w:rFonts w:ascii="Courier New" w:cs="Courier New" w:eastAsia="Courier New" w:hAnsi="Courier New"/>
                <w:b w:val="false"/>
                <w:bCs w:val="false"/>
                <w:sz w:val="18"/>
                <w:szCs w:val="18"/>
              </w:rPr>
              <w:t xml:space="preserve">scrypt</w:t>
            </w:r>
          </w:p>
        </w:tc>
      </w:tr>
      <w:tr>
        <w:tc>
          <w:tcPr>
            <w:tcW w:type="dxa" w:w="2300"/>
            <w:tcMar>
              <w:top w:type="dxa" w:w="80"/>
              <w:left w:type="dxa" w:w="120"/>
              <w:bottom w:type="dxa" w:w="80"/>
              <w:right w:type="dxa" w:w="120"/>
            </w:tcMar>
          </w:tcPr>
          <w:p>
            <w:pPr>
              <w:jc w:val="left"/>
            </w:pPr>
            <w:r>
              <w:rPr>
                <w:rFonts w:ascii="Georgia" w:cs="Georgia" w:eastAsia="Georgia" w:hAnsi="Georgia"/>
                <w:b w:val="false"/>
                <w:bCs w:val="false"/>
                <w:sz w:val="20"/>
                <w:szCs w:val="20"/>
              </w:rPr>
              <w:t xml:space="preserve">Halving interval</w:t>
            </w:r>
          </w:p>
        </w:tc>
        <w:tc>
          <w:tcPr>
            <w:tcW w:type="dxa" w:w="2242"/>
            <w:tcMar>
              <w:top w:type="dxa" w:w="80"/>
              <w:left w:type="dxa" w:w="120"/>
              <w:bottom w:type="dxa" w:w="80"/>
              <w:right w:type="dxa" w:w="120"/>
            </w:tcMar>
          </w:tcPr>
          <w:p>
            <w:pPr>
              <w:jc w:val="left"/>
            </w:pPr>
            <w:r>
              <w:rPr>
                <w:rFonts w:ascii="Courier New" w:cs="Courier New" w:eastAsia="Courier New" w:hAnsi="Courier New"/>
                <w:b w:val="false"/>
                <w:bCs w:val="false"/>
                <w:sz w:val="18"/>
                <w:szCs w:val="18"/>
              </w:rPr>
              <w:t xml:space="preserve">210,000 blocks</w:t>
            </w:r>
          </w:p>
        </w:tc>
        <w:tc>
          <w:tcPr>
            <w:tcW w:type="dxa" w:w="2242"/>
            <w:tcMar>
              <w:top w:type="dxa" w:w="80"/>
              <w:left w:type="dxa" w:w="120"/>
              <w:bottom w:type="dxa" w:w="80"/>
              <w:right w:type="dxa" w:w="120"/>
            </w:tcMar>
          </w:tcPr>
          <w:p>
            <w:pPr>
              <w:jc w:val="left"/>
            </w:pPr>
            <w:r>
              <w:rPr>
                <w:rFonts w:ascii="Courier New" w:cs="Courier New" w:eastAsia="Courier New" w:hAnsi="Courier New"/>
                <w:b w:val="false"/>
                <w:bCs w:val="false"/>
                <w:sz w:val="18"/>
                <w:szCs w:val="18"/>
              </w:rPr>
              <w:t xml:space="preserve">840,000 blocks</w:t>
            </w:r>
          </w:p>
        </w:tc>
        <w:tc>
          <w:tcPr>
            <w:tcW w:type="dxa" w:w="2242"/>
            <w:shd w:fill="F8E7DC" w:val="clear"/>
            <w:tcMar>
              <w:top w:type="dxa" w:w="80"/>
              <w:left w:type="dxa" w:w="120"/>
              <w:bottom w:type="dxa" w:w="80"/>
              <w:right w:type="dxa" w:w="120"/>
            </w:tcMar>
          </w:tcPr>
          <w:p>
            <w:pPr>
              <w:jc w:val="left"/>
            </w:pPr>
            <w:r>
              <w:rPr>
                <w:rFonts w:ascii="Courier New" w:cs="Courier New" w:eastAsia="Courier New" w:hAnsi="Courier New"/>
                <w:b w:val="false"/>
                <w:bCs w:val="false"/>
                <w:sz w:val="18"/>
                <w:szCs w:val="18"/>
              </w:rPr>
              <w:t xml:space="preserve">880,000 blocks</w:t>
            </w:r>
          </w:p>
        </w:tc>
      </w:tr>
      <w:tr>
        <w:tc>
          <w:tcPr>
            <w:tcW w:type="dxa" w:w="2300"/>
            <w:tcMar>
              <w:top w:type="dxa" w:w="80"/>
              <w:left w:type="dxa" w:w="120"/>
              <w:bottom w:type="dxa" w:w="80"/>
              <w:right w:type="dxa" w:w="120"/>
            </w:tcMar>
          </w:tcPr>
          <w:p>
            <w:pPr>
              <w:jc w:val="left"/>
            </w:pPr>
            <w:r>
              <w:rPr>
                <w:rFonts w:ascii="Georgia" w:cs="Georgia" w:eastAsia="Georgia" w:hAnsi="Georgia"/>
                <w:b w:val="false"/>
                <w:bCs w:val="false"/>
                <w:sz w:val="20"/>
                <w:szCs w:val="20"/>
              </w:rPr>
              <w:t xml:space="preserve">Halving period</w:t>
            </w:r>
          </w:p>
        </w:tc>
        <w:tc>
          <w:tcPr>
            <w:tcW w:type="dxa" w:w="2242"/>
            <w:tcMar>
              <w:top w:type="dxa" w:w="80"/>
              <w:left w:type="dxa" w:w="120"/>
              <w:bottom w:type="dxa" w:w="80"/>
              <w:right w:type="dxa" w:w="120"/>
            </w:tcMar>
          </w:tcPr>
          <w:p>
            <w:pPr>
              <w:jc w:val="left"/>
            </w:pPr>
            <w:r>
              <w:rPr>
                <w:rFonts w:ascii="Courier New" w:cs="Courier New" w:eastAsia="Courier New" w:hAnsi="Courier New"/>
                <w:b w:val="false"/>
                <w:bCs w:val="false"/>
                <w:sz w:val="18"/>
                <w:szCs w:val="18"/>
              </w:rPr>
              <w:t xml:space="preserve">~4 years</w:t>
            </w:r>
          </w:p>
        </w:tc>
        <w:tc>
          <w:tcPr>
            <w:tcW w:type="dxa" w:w="2242"/>
            <w:tcMar>
              <w:top w:type="dxa" w:w="80"/>
              <w:left w:type="dxa" w:w="120"/>
              <w:bottom w:type="dxa" w:w="80"/>
              <w:right w:type="dxa" w:w="120"/>
            </w:tcMar>
          </w:tcPr>
          <w:p>
            <w:pPr>
              <w:jc w:val="left"/>
            </w:pPr>
            <w:r>
              <w:rPr>
                <w:rFonts w:ascii="Courier New" w:cs="Courier New" w:eastAsia="Courier New" w:hAnsi="Courier New"/>
                <w:b w:val="false"/>
                <w:bCs w:val="false"/>
                <w:sz w:val="18"/>
                <w:szCs w:val="18"/>
              </w:rPr>
              <w:t xml:space="preserve">~4 years</w:t>
            </w:r>
          </w:p>
        </w:tc>
        <w:tc>
          <w:tcPr>
            <w:tcW w:type="dxa" w:w="2242"/>
            <w:shd w:fill="F8E7DC" w:val="clear"/>
            <w:tcMar>
              <w:top w:type="dxa" w:w="80"/>
              <w:left w:type="dxa" w:w="120"/>
              <w:bottom w:type="dxa" w:w="80"/>
              <w:right w:type="dxa" w:w="120"/>
            </w:tcMar>
          </w:tcPr>
          <w:p>
            <w:pPr>
              <w:jc w:val="left"/>
            </w:pPr>
            <w:r>
              <w:rPr>
                <w:rFonts w:ascii="Courier New" w:cs="Courier New" w:eastAsia="Courier New" w:hAnsi="Courier New"/>
                <w:b w:val="false"/>
                <w:bCs w:val="false"/>
                <w:sz w:val="18"/>
                <w:szCs w:val="18"/>
              </w:rPr>
              <w:t xml:space="preserve">~3.35 years</w:t>
            </w:r>
          </w:p>
        </w:tc>
      </w:tr>
      <w:tr>
        <w:tc>
          <w:tcPr>
            <w:tcW w:type="dxa" w:w="2300"/>
            <w:tcMar>
              <w:top w:type="dxa" w:w="80"/>
              <w:left w:type="dxa" w:w="120"/>
              <w:bottom w:type="dxa" w:w="80"/>
              <w:right w:type="dxa" w:w="120"/>
            </w:tcMar>
          </w:tcPr>
          <w:p>
            <w:pPr>
              <w:jc w:val="left"/>
            </w:pPr>
            <w:r>
              <w:rPr>
                <w:rFonts w:ascii="Georgia" w:cs="Georgia" w:eastAsia="Georgia" w:hAnsi="Georgia"/>
                <w:b w:val="false"/>
                <w:bCs w:val="false"/>
                <w:sz w:val="20"/>
                <w:szCs w:val="20"/>
              </w:rPr>
              <w:t xml:space="preserve">Initial reward</w:t>
            </w:r>
          </w:p>
        </w:tc>
        <w:tc>
          <w:tcPr>
            <w:tcW w:type="dxa" w:w="2242"/>
            <w:tcMar>
              <w:top w:type="dxa" w:w="80"/>
              <w:left w:type="dxa" w:w="120"/>
              <w:bottom w:type="dxa" w:w="80"/>
              <w:right w:type="dxa" w:w="120"/>
            </w:tcMar>
          </w:tcPr>
          <w:p>
            <w:pPr>
              <w:jc w:val="left"/>
            </w:pPr>
            <w:r>
              <w:rPr>
                <w:rFonts w:ascii="Courier New" w:cs="Courier New" w:eastAsia="Courier New" w:hAnsi="Courier New"/>
                <w:b w:val="false"/>
                <w:bCs w:val="false"/>
                <w:sz w:val="18"/>
                <w:szCs w:val="18"/>
              </w:rPr>
              <w:t xml:space="preserve">50 BTC</w:t>
            </w:r>
          </w:p>
        </w:tc>
        <w:tc>
          <w:tcPr>
            <w:tcW w:type="dxa" w:w="2242"/>
            <w:tcMar>
              <w:top w:type="dxa" w:w="80"/>
              <w:left w:type="dxa" w:w="120"/>
              <w:bottom w:type="dxa" w:w="80"/>
              <w:right w:type="dxa" w:w="120"/>
            </w:tcMar>
          </w:tcPr>
          <w:p>
            <w:pPr>
              <w:jc w:val="left"/>
            </w:pPr>
            <w:r>
              <w:rPr>
                <w:rFonts w:ascii="Courier New" w:cs="Courier New" w:eastAsia="Courier New" w:hAnsi="Courier New"/>
                <w:b w:val="false"/>
                <w:bCs w:val="false"/>
                <w:sz w:val="18"/>
                <w:szCs w:val="18"/>
              </w:rPr>
              <w:t xml:space="preserve">50 LTC</w:t>
            </w:r>
          </w:p>
        </w:tc>
        <w:tc>
          <w:tcPr>
            <w:tcW w:type="dxa" w:w="2242"/>
            <w:shd w:fill="F8E7DC" w:val="clear"/>
            <w:tcMar>
              <w:top w:type="dxa" w:w="80"/>
              <w:left w:type="dxa" w:w="120"/>
              <w:bottom w:type="dxa" w:w="80"/>
              <w:right w:type="dxa" w:w="120"/>
            </w:tcMar>
          </w:tcPr>
          <w:p>
            <w:pPr>
              <w:jc w:val="left"/>
            </w:pPr>
            <w:r>
              <w:rPr>
                <w:rFonts w:ascii="Courier New" w:cs="Courier New" w:eastAsia="Courier New" w:hAnsi="Courier New"/>
                <w:b w:val="false"/>
                <w:bCs w:val="false"/>
                <w:sz w:val="18"/>
                <w:szCs w:val="18"/>
              </w:rPr>
              <w:t xml:space="preserve">25 KSL</w:t>
            </w:r>
          </w:p>
        </w:tc>
      </w:tr>
      <w:tr>
        <w:tc>
          <w:tcPr>
            <w:tcW w:type="dxa" w:w="2300"/>
            <w:tcMar>
              <w:top w:type="dxa" w:w="80"/>
              <w:left w:type="dxa" w:w="120"/>
              <w:bottom w:type="dxa" w:w="80"/>
              <w:right w:type="dxa" w:w="120"/>
            </w:tcMar>
          </w:tcPr>
          <w:p>
            <w:pPr>
              <w:jc w:val="left"/>
            </w:pPr>
            <w:r>
              <w:rPr>
                <w:rFonts w:ascii="Georgia" w:cs="Georgia" w:eastAsia="Georgia" w:hAnsi="Georgia"/>
                <w:b w:val="false"/>
                <w:bCs w:val="false"/>
                <w:sz w:val="20"/>
                <w:szCs w:val="20"/>
              </w:rPr>
              <w:t xml:space="preserve">Address prefix</w:t>
            </w:r>
          </w:p>
        </w:tc>
        <w:tc>
          <w:tcPr>
            <w:tcW w:type="dxa" w:w="2242"/>
            <w:tcMar>
              <w:top w:type="dxa" w:w="80"/>
              <w:left w:type="dxa" w:w="120"/>
              <w:bottom w:type="dxa" w:w="80"/>
              <w:right w:type="dxa" w:w="120"/>
            </w:tcMar>
          </w:tcPr>
          <w:p>
            <w:pPr>
              <w:jc w:val="left"/>
            </w:pPr>
            <w:r>
              <w:rPr>
                <w:rFonts w:ascii="Courier New" w:cs="Courier New" w:eastAsia="Courier New" w:hAnsi="Courier New"/>
                <w:b w:val="false"/>
                <w:bCs w:val="false"/>
                <w:sz w:val="18"/>
                <w:szCs w:val="18"/>
              </w:rPr>
              <w:t xml:space="preserve">1 / 3 / bc1</w:t>
            </w:r>
          </w:p>
        </w:tc>
        <w:tc>
          <w:tcPr>
            <w:tcW w:type="dxa" w:w="2242"/>
            <w:tcMar>
              <w:top w:type="dxa" w:w="80"/>
              <w:left w:type="dxa" w:w="120"/>
              <w:bottom w:type="dxa" w:w="80"/>
              <w:right w:type="dxa" w:w="120"/>
            </w:tcMar>
          </w:tcPr>
          <w:p>
            <w:pPr>
              <w:jc w:val="left"/>
            </w:pPr>
            <w:r>
              <w:rPr>
                <w:rFonts w:ascii="Courier New" w:cs="Courier New" w:eastAsia="Courier New" w:hAnsi="Courier New"/>
                <w:b w:val="false"/>
                <w:bCs w:val="false"/>
                <w:sz w:val="18"/>
                <w:szCs w:val="18"/>
              </w:rPr>
              <w:t xml:space="preserve">L / M / ltc1</w:t>
            </w:r>
          </w:p>
        </w:tc>
        <w:tc>
          <w:tcPr>
            <w:tcW w:type="dxa" w:w="2242"/>
            <w:shd w:fill="F8E7DC" w:val="clear"/>
            <w:tcMar>
              <w:top w:type="dxa" w:w="80"/>
              <w:left w:type="dxa" w:w="120"/>
              <w:bottom w:type="dxa" w:w="80"/>
              <w:right w:type="dxa" w:w="120"/>
            </w:tcMar>
          </w:tcPr>
          <w:p>
            <w:pPr>
              <w:jc w:val="left"/>
            </w:pPr>
            <w:r>
              <w:rPr>
                <w:rFonts w:ascii="Courier New" w:cs="Courier New" w:eastAsia="Courier New" w:hAnsi="Courier New"/>
                <w:b w:val="false"/>
                <w:bCs w:val="false"/>
                <w:sz w:val="18"/>
                <w:szCs w:val="18"/>
              </w:rPr>
              <w:t xml:space="preserve">K</w:t>
            </w:r>
          </w:p>
        </w:tc>
      </w:tr>
      <w:tr>
        <w:tc>
          <w:tcPr>
            <w:tcW w:type="dxa" w:w="2300"/>
            <w:tcMar>
              <w:top w:type="dxa" w:w="80"/>
              <w:left w:type="dxa" w:w="120"/>
              <w:bottom w:type="dxa" w:w="80"/>
              <w:right w:type="dxa" w:w="120"/>
            </w:tcMar>
          </w:tcPr>
          <w:p>
            <w:pPr>
              <w:jc w:val="left"/>
            </w:pPr>
            <w:r>
              <w:rPr>
                <w:rFonts w:ascii="Georgia" w:cs="Georgia" w:eastAsia="Georgia" w:hAnsi="Georgia"/>
                <w:b w:val="false"/>
                <w:bCs w:val="false"/>
                <w:sz w:val="20"/>
                <w:szCs w:val="20"/>
              </w:rPr>
              <w:t xml:space="preserve">Launch</w:t>
            </w:r>
          </w:p>
        </w:tc>
        <w:tc>
          <w:tcPr>
            <w:tcW w:type="dxa" w:w="2242"/>
            <w:tcMar>
              <w:top w:type="dxa" w:w="80"/>
              <w:left w:type="dxa" w:w="120"/>
              <w:bottom w:type="dxa" w:w="80"/>
              <w:right w:type="dxa" w:w="120"/>
            </w:tcMar>
          </w:tcPr>
          <w:p>
            <w:pPr>
              <w:jc w:val="left"/>
            </w:pPr>
            <w:r>
              <w:rPr>
                <w:rFonts w:ascii="Courier New" w:cs="Courier New" w:eastAsia="Courier New" w:hAnsi="Courier New"/>
                <w:b w:val="false"/>
                <w:bCs w:val="false"/>
                <w:sz w:val="18"/>
                <w:szCs w:val="18"/>
              </w:rPr>
              <w:t xml:space="preserve">fair, no premine</w:t>
            </w:r>
          </w:p>
        </w:tc>
        <w:tc>
          <w:tcPr>
            <w:tcW w:type="dxa" w:w="2242"/>
            <w:tcMar>
              <w:top w:type="dxa" w:w="80"/>
              <w:left w:type="dxa" w:w="120"/>
              <w:bottom w:type="dxa" w:w="80"/>
              <w:right w:type="dxa" w:w="120"/>
            </w:tcMar>
          </w:tcPr>
          <w:p>
            <w:pPr>
              <w:jc w:val="left"/>
            </w:pPr>
            <w:r>
              <w:rPr>
                <w:rFonts w:ascii="Courier New" w:cs="Courier New" w:eastAsia="Courier New" w:hAnsi="Courier New"/>
                <w:b w:val="false"/>
                <w:bCs w:val="false"/>
                <w:sz w:val="18"/>
                <w:szCs w:val="18"/>
              </w:rPr>
              <w:t xml:space="preserve">fair, no premine</w:t>
            </w:r>
          </w:p>
        </w:tc>
        <w:tc>
          <w:tcPr>
            <w:tcW w:type="dxa" w:w="2242"/>
            <w:shd w:fill="F8E7DC" w:val="clear"/>
            <w:tcMar>
              <w:top w:type="dxa" w:w="80"/>
              <w:left w:type="dxa" w:w="120"/>
              <w:bottom w:type="dxa" w:w="80"/>
              <w:right w:type="dxa" w:w="120"/>
            </w:tcMar>
          </w:tcPr>
          <w:p>
            <w:pPr>
              <w:jc w:val="left"/>
            </w:pPr>
            <w:r>
              <w:rPr>
                <w:rFonts w:ascii="Courier New" w:cs="Courier New" w:eastAsia="Courier New" w:hAnsi="Courier New"/>
                <w:b w:val="false"/>
                <w:bCs w:val="false"/>
                <w:sz w:val="18"/>
                <w:szCs w:val="18"/>
              </w:rPr>
              <w:t xml:space="preserve">fair, no premine</w:t>
            </w:r>
          </w:p>
        </w:tc>
      </w:tr>
    </w:tbl>
    <w:p>
      <w:pPr>
        <w:spacing w:after="300" w:before="100"/>
        <w:jc w:val="center"/>
      </w:pPr>
      <w:r>
        <w:rPr>
          <w:rFonts w:ascii="Georgia" w:cs="Georgia" w:eastAsia="Georgia" w:hAnsi="Georgia"/>
          <w:i/>
          <w:iCs/>
          <w:color w:val="6B6558"/>
          <w:sz w:val="18"/>
          <w:szCs w:val="18"/>
        </w:rPr>
        <w:t xml:space="preserve">Table 3 — Kestrel alongside its ancestors.</w:t>
      </w:r>
    </w:p>
    <w:p>
      <w:pPr>
        <w:pStyle w:val="Heading1"/>
        <w:spacing w:after="200" w:before="420"/>
      </w:pPr>
      <w:r>
        <w:rPr>
          <w:rFonts w:ascii="Georgia" w:cs="Georgia" w:eastAsia="Georgia" w:hAnsi="Georgia"/>
          <w:b/>
          <w:bCs/>
          <w:color w:val="B34A22"/>
          <w:sz w:val="28"/>
          <w:szCs w:val="28"/>
        </w:rPr>
        <w:t xml:space="preserve">10.  </w:t>
      </w:r>
      <w:r>
        <w:rPr>
          <w:rFonts w:ascii="Georgia" w:cs="Georgia" w:eastAsia="Georgia" w:hAnsi="Georgia"/>
          <w:b/>
          <w:bCs/>
          <w:color w:val="1B212C"/>
          <w:sz w:val="28"/>
          <w:szCs w:val="28"/>
        </w:rPr>
        <w:t xml:space="preserve">Security Considerations</w:t>
      </w:r>
    </w:p>
    <w:p>
      <w:pPr>
        <w:pStyle w:val="ListParagraph"/>
        <w:numPr>
          <w:ilvl w:val="0"/>
          <w:numId w:val="2"/>
        </w:numPr>
        <w:spacing w:after="100" w:line="290"/>
        <w:jc w:val="both"/>
      </w:pPr>
      <w:r>
        <w:rPr>
          <w:rFonts w:ascii="Georgia" w:cs="Georgia" w:eastAsia="Georgia" w:hAnsi="Georgia"/>
          <w:b/>
          <w:bCs/>
          <w:sz w:val="22"/>
          <w:szCs w:val="22"/>
        </w:rPr>
        <w:t xml:space="preserve">Majority hash power. </w:t>
      </w:r>
      <w:r>
        <w:rPr>
          <w:rFonts w:ascii="Georgia" w:cs="Georgia" w:eastAsia="Georgia" w:hAnsi="Georgia"/>
          <w:sz w:val="22"/>
          <w:szCs w:val="22"/>
        </w:rPr>
        <w:t xml:space="preserve">As in every proof-of-work system, an attacker with a sustained majority of hash power can reorder recent blocks and double-spend. The defense is decentralized participation, and the risk is highest while the network is young and total work is small; parties accepting large payments should wait for proportionally more confirmations.</w:t>
      </w:r>
    </w:p>
    <w:p>
      <w:pPr>
        <w:pStyle w:val="ListParagraph"/>
        <w:numPr>
          <w:ilvl w:val="0"/>
          <w:numId w:val="2"/>
        </w:numPr>
        <w:spacing w:after="100" w:line="290"/>
        <w:jc w:val="both"/>
      </w:pPr>
      <w:r>
        <w:rPr>
          <w:rFonts w:ascii="Georgia" w:cs="Georgia" w:eastAsia="Georgia" w:hAnsi="Georgia"/>
          <w:b/>
          <w:bCs/>
          <w:sz w:val="22"/>
          <w:szCs w:val="22"/>
        </w:rPr>
        <w:t xml:space="preserve">Launch difficulty. </w:t>
      </w:r>
      <w:r>
        <w:rPr>
          <w:rFonts w:ascii="Georgia" w:cs="Georgia" w:eastAsia="Georgia" w:hAnsi="Georgia"/>
          <w:sz w:val="22"/>
          <w:szCs w:val="22"/>
        </w:rPr>
        <w:t xml:space="preserve">The intentionally low starting target makes early blocks cheap for everyone, including adversaries. Deployments that need immediate robustness should start from a harder genesis target and a higher coinbase maturity.</w:t>
      </w:r>
    </w:p>
    <w:p>
      <w:pPr>
        <w:pStyle w:val="ListParagraph"/>
        <w:numPr>
          <w:ilvl w:val="0"/>
          <w:numId w:val="2"/>
        </w:numPr>
        <w:spacing w:after="100" w:line="290"/>
        <w:jc w:val="both"/>
      </w:pPr>
      <w:r>
        <w:rPr>
          <w:rFonts w:ascii="Georgia" w:cs="Georgia" w:eastAsia="Georgia" w:hAnsi="Georgia"/>
          <w:b/>
          <w:bCs/>
          <w:sz w:val="22"/>
          <w:szCs w:val="22"/>
        </w:rPr>
        <w:t xml:space="preserve">Key custody. </w:t>
      </w:r>
      <w:r>
        <w:rPr>
          <w:rFonts w:ascii="Georgia" w:cs="Georgia" w:eastAsia="Georgia" w:hAnsi="Georgia"/>
          <w:sz w:val="22"/>
          <w:szCs w:val="22"/>
        </w:rPr>
        <w:t xml:space="preserve">A wallet file contains a raw private key. Whoever reads it owns the coins; there is no recovery, reset, or customer service. This is the cost of money that cannot be frozen.</w:t>
      </w:r>
    </w:p>
    <w:p>
      <w:pPr>
        <w:pStyle w:val="ListParagraph"/>
        <w:numPr>
          <w:ilvl w:val="0"/>
          <w:numId w:val="2"/>
        </w:numPr>
        <w:spacing w:after="100" w:line="290"/>
        <w:jc w:val="both"/>
      </w:pPr>
      <w:r>
        <w:rPr>
          <w:rFonts w:ascii="Georgia" w:cs="Georgia" w:eastAsia="Georgia" w:hAnsi="Georgia"/>
          <w:b/>
          <w:bCs/>
          <w:sz w:val="22"/>
          <w:szCs w:val="22"/>
        </w:rPr>
        <w:t xml:space="preserve">Small surface. </w:t>
      </w:r>
      <w:r>
        <w:rPr>
          <w:rFonts w:ascii="Georgia" w:cs="Georgia" w:eastAsia="Georgia" w:hAnsi="Georgia"/>
          <w:sz w:val="22"/>
          <w:szCs w:val="22"/>
        </w:rPr>
        <w:t xml:space="preserve">Kestrel has no scripting language: outputs are locked to key hashes, nothing else. This forgoes smart-contract features in exchange for a validation path simple enough to audit line by line.</w:t>
      </w:r>
    </w:p>
    <w:p>
      <w:pPr>
        <w:pStyle w:val="ListParagraph"/>
        <w:numPr>
          <w:ilvl w:val="0"/>
          <w:numId w:val="2"/>
        </w:numPr>
        <w:spacing w:after="100" w:line="290"/>
        <w:jc w:val="both"/>
      </w:pPr>
      <w:r>
        <w:rPr>
          <w:rFonts w:ascii="Georgia" w:cs="Georgia" w:eastAsia="Georgia" w:hAnsi="Georgia"/>
          <w:b/>
          <w:bCs/>
          <w:sz w:val="22"/>
          <w:szCs w:val="22"/>
        </w:rPr>
        <w:t xml:space="preserve">Audit status. </w:t>
      </w:r>
      <w:r>
        <w:rPr>
          <w:rFonts w:ascii="Georgia" w:cs="Georgia" w:eastAsia="Georgia" w:hAnsi="Georgia"/>
          <w:sz w:val="22"/>
          <w:szCs w:val="22"/>
        </w:rPr>
        <w:t xml:space="preserve">The reference implementation is complete and internally tested but has not undergone independent security review. Treat it as what it is: a working, readable foundation for study, experimentation, and private networks.</w:t>
      </w:r>
    </w:p>
    <w:p>
      <w:pPr>
        <w:pStyle w:val="Heading1"/>
        <w:spacing w:after="200" w:before="420"/>
      </w:pPr>
      <w:r>
        <w:rPr>
          <w:rFonts w:ascii="Georgia" w:cs="Georgia" w:eastAsia="Georgia" w:hAnsi="Georgia"/>
          <w:b/>
          <w:bCs/>
          <w:color w:val="B34A22"/>
          <w:sz w:val="28"/>
          <w:szCs w:val="28"/>
        </w:rPr>
        <w:t xml:space="preserve">11.  </w:t>
      </w:r>
      <w:r>
        <w:rPr>
          <w:rFonts w:ascii="Georgia" w:cs="Georgia" w:eastAsia="Georgia" w:hAnsi="Georgia"/>
          <w:b/>
          <w:bCs/>
          <w:color w:val="1B212C"/>
          <w:sz w:val="28"/>
          <w:szCs w:val="28"/>
        </w:rPr>
        <w:t xml:space="preserve">Reference Implementation</w:t>
      </w:r>
    </w:p>
    <w:p>
      <w:pPr>
        <w:spacing w:after="160" w:line="300"/>
        <w:jc w:val="both"/>
      </w:pPr>
      <w:r>
        <w:rPr>
          <w:rFonts w:ascii="Georgia" w:cs="Georgia" w:eastAsia="Georgia" w:hAnsi="Georgia"/>
          <w:sz w:val="22"/>
          <w:szCs w:val="22"/>
        </w:rPr>
        <w:t xml:space="preserve">The implementation is roughly 1,500 lines of Python with a single external dependency (the </w:t>
      </w:r>
      <w:r>
        <w:rPr>
          <w:rFonts w:ascii="Courier New" w:cs="Courier New" w:eastAsia="Courier New" w:hAnsi="Courier New"/>
          <w:sz w:val="20"/>
          <w:szCs w:val="20"/>
        </w:rPr>
        <w:t xml:space="preserve">ecdsa</w:t>
      </w:r>
      <w:r>
        <w:rPr>
          <w:rFonts w:ascii="Georgia" w:cs="Georgia" w:eastAsia="Georgia" w:hAnsi="Georgia"/>
          <w:sz w:val="22"/>
          <w:szCs w:val="22"/>
        </w:rPr>
        <w:t xml:space="preserve"> package). Consensus constants live in </w:t>
      </w:r>
      <w:r>
        <w:rPr>
          <w:rFonts w:ascii="Courier New" w:cs="Courier New" w:eastAsia="Courier New" w:hAnsi="Courier New"/>
          <w:sz w:val="20"/>
          <w:szCs w:val="20"/>
        </w:rPr>
        <w:t xml:space="preserve">params.py</w:t>
      </w:r>
      <w:r>
        <w:rPr>
          <w:rFonts w:ascii="Georgia" w:cs="Georgia" w:eastAsia="Georgia" w:hAnsi="Georgia"/>
          <w:sz w:val="22"/>
          <w:szCs w:val="22"/>
        </w:rPr>
        <w:t xml:space="preserve">; cryptographic primitives in </w:t>
      </w:r>
      <w:r>
        <w:rPr>
          <w:rFonts w:ascii="Courier New" w:cs="Courier New" w:eastAsia="Courier New" w:hAnsi="Courier New"/>
          <w:sz w:val="20"/>
          <w:szCs w:val="20"/>
        </w:rPr>
        <w:t xml:space="preserve">crypto_utils.py</w:t>
      </w:r>
      <w:r>
        <w:rPr>
          <w:rFonts w:ascii="Georgia" w:cs="Georgia" w:eastAsia="Georgia" w:hAnsi="Georgia"/>
          <w:sz w:val="22"/>
          <w:szCs w:val="22"/>
        </w:rPr>
        <w:t xml:space="preserve">; transactions, blocks, and the validation engine in </w:t>
      </w:r>
      <w:r>
        <w:rPr>
          <w:rFonts w:ascii="Courier New" w:cs="Courier New" w:eastAsia="Courier New" w:hAnsi="Courier New"/>
          <w:sz w:val="20"/>
          <w:szCs w:val="20"/>
        </w:rPr>
        <w:t xml:space="preserve">transaction.py</w:t>
      </w:r>
      <w:r>
        <w:rPr>
          <w:rFonts w:ascii="Georgia" w:cs="Georgia" w:eastAsia="Georgia" w:hAnsi="Georgia"/>
          <w:sz w:val="22"/>
          <w:szCs w:val="22"/>
        </w:rPr>
        <w:t xml:space="preserve">, </w:t>
      </w:r>
      <w:r>
        <w:rPr>
          <w:rFonts w:ascii="Courier New" w:cs="Courier New" w:eastAsia="Courier New" w:hAnsi="Courier New"/>
          <w:sz w:val="20"/>
          <w:szCs w:val="20"/>
        </w:rPr>
        <w:t xml:space="preserve">block.py</w:t>
      </w:r>
      <w:r>
        <w:rPr>
          <w:rFonts w:ascii="Georgia" w:cs="Georgia" w:eastAsia="Georgia" w:hAnsi="Georgia"/>
          <w:sz w:val="22"/>
          <w:szCs w:val="22"/>
        </w:rPr>
        <w:t xml:space="preserve">, and </w:t>
      </w:r>
      <w:r>
        <w:rPr>
          <w:rFonts w:ascii="Courier New" w:cs="Courier New" w:eastAsia="Courier New" w:hAnsi="Courier New"/>
          <w:sz w:val="20"/>
          <w:szCs w:val="20"/>
        </w:rPr>
        <w:t xml:space="preserve">blockchain.py</w:t>
      </w:r>
      <w:r>
        <w:rPr>
          <w:rFonts w:ascii="Georgia" w:cs="Georgia" w:eastAsia="Georgia" w:hAnsi="Georgia"/>
          <w:sz w:val="22"/>
          <w:szCs w:val="22"/>
        </w:rPr>
        <w:t xml:space="preserve">; the wallet, miner, HTTP node, browser dashboard, and command-line interface in </w:t>
      </w:r>
      <w:r>
        <w:rPr>
          <w:rFonts w:ascii="Courier New" w:cs="Courier New" w:eastAsia="Courier New" w:hAnsi="Courier New"/>
          <w:sz w:val="20"/>
          <w:szCs w:val="20"/>
        </w:rPr>
        <w:t xml:space="preserve">wallet.py</w:t>
      </w:r>
      <w:r>
        <w:rPr>
          <w:rFonts w:ascii="Georgia" w:cs="Georgia" w:eastAsia="Georgia" w:hAnsi="Georgia"/>
          <w:sz w:val="22"/>
          <w:szCs w:val="22"/>
        </w:rPr>
        <w:t xml:space="preserve">, </w:t>
      </w:r>
      <w:r>
        <w:rPr>
          <w:rFonts w:ascii="Courier New" w:cs="Courier New" w:eastAsia="Courier New" w:hAnsi="Courier New"/>
          <w:sz w:val="20"/>
          <w:szCs w:val="20"/>
        </w:rPr>
        <w:t xml:space="preserve">miner.py</w:t>
      </w:r>
      <w:r>
        <w:rPr>
          <w:rFonts w:ascii="Georgia" w:cs="Georgia" w:eastAsia="Georgia" w:hAnsi="Georgia"/>
          <w:sz w:val="22"/>
          <w:szCs w:val="22"/>
        </w:rPr>
        <w:t xml:space="preserve">, </w:t>
      </w:r>
      <w:r>
        <w:rPr>
          <w:rFonts w:ascii="Courier New" w:cs="Courier New" w:eastAsia="Courier New" w:hAnsi="Courier New"/>
          <w:sz w:val="20"/>
          <w:szCs w:val="20"/>
        </w:rPr>
        <w:t xml:space="preserve">node.py</w:t>
      </w:r>
      <w:r>
        <w:rPr>
          <w:rFonts w:ascii="Georgia" w:cs="Georgia" w:eastAsia="Georgia" w:hAnsi="Georgia"/>
          <w:sz w:val="22"/>
          <w:szCs w:val="22"/>
        </w:rPr>
        <w:t xml:space="preserve">, </w:t>
      </w:r>
      <w:r>
        <w:rPr>
          <w:rFonts w:ascii="Courier New" w:cs="Courier New" w:eastAsia="Courier New" w:hAnsi="Courier New"/>
          <w:sz w:val="20"/>
          <w:szCs w:val="20"/>
        </w:rPr>
        <w:t xml:space="preserve">dashboard.py</w:t>
      </w:r>
      <w:r>
        <w:rPr>
          <w:rFonts w:ascii="Georgia" w:cs="Georgia" w:eastAsia="Georgia" w:hAnsi="Georgia"/>
          <w:sz w:val="22"/>
          <w:szCs w:val="22"/>
        </w:rPr>
        <w:t xml:space="preserve">, and </w:t>
      </w:r>
      <w:r>
        <w:rPr>
          <w:rFonts w:ascii="Courier New" w:cs="Courier New" w:eastAsia="Courier New" w:hAnsi="Courier New"/>
          <w:sz w:val="20"/>
          <w:szCs w:val="20"/>
        </w:rPr>
        <w:t xml:space="preserve">cli.py</w:t>
      </w:r>
      <w:r>
        <w:rPr>
          <w:rFonts w:ascii="Georgia" w:cs="Georgia" w:eastAsia="Georgia" w:hAnsi="Georgia"/>
          <w:sz w:val="22"/>
          <w:szCs w:val="22"/>
        </w:rPr>
        <w:t xml:space="preserve">. A scripted demonstration exercises the full life of the currency:</w:t>
      </w:r>
    </w:p>
    <w:p>
      <w:pPr>
        <w:shd w:fill="F5F1E6" w:val="clear"/>
        <w:spacing w:after="40"/>
        <w:ind w:left="360"/>
      </w:pPr>
      <w:r>
        <w:rPr>
          <w:rFonts w:ascii="Courier New" w:cs="Courier New" w:eastAsia="Courier New" w:hAnsi="Courier New"/>
          <w:sz w:val="19"/>
          <w:szCs w:val="19"/>
        </w:rPr>
        <w:t xml:space="preserve">$ pip install -r requirements.txt</w:t>
      </w:r>
    </w:p>
    <w:p>
      <w:pPr>
        <w:shd w:fill="F5F1E6" w:val="clear"/>
        <w:spacing w:after="40"/>
        <w:ind w:left="360"/>
      </w:pPr>
      <w:r>
        <w:rPr>
          <w:rFonts w:ascii="Courier New" w:cs="Courier New" w:eastAsia="Courier New" w:hAnsi="Courier New"/>
          <w:sz w:val="19"/>
          <w:szCs w:val="19"/>
        </w:rPr>
        <w:t xml:space="preserve">$ python demo.py                    # wallets, mining, payment, audit</w:t>
      </w:r>
    </w:p>
    <w:p>
      <w:pPr>
        <w:shd w:fill="F5F1E6" w:val="clear"/>
        <w:spacing w:after="40"/>
        <w:ind w:left="360"/>
      </w:pPr>
      <w:r>
        <w:rPr>
          <w:rFonts w:ascii="Courier New" w:cs="Courier New" w:eastAsia="Courier New" w:hAnsi="Courier New"/>
          <w:sz w:val="19"/>
          <w:szCs w:val="19"/>
        </w:rPr>
        <w:t xml:space="preserve">$ python -m kestrel.cli wallet new</w:t>
      </w:r>
    </w:p>
    <w:p>
      <w:pPr>
        <w:shd w:fill="F5F1E6" w:val="clear"/>
        <w:spacing w:after="40"/>
        <w:ind w:left="360"/>
      </w:pPr>
      <w:r>
        <w:rPr>
          <w:rFonts w:ascii="Courier New" w:cs="Courier New" w:eastAsia="Courier New" w:hAnsi="Courier New"/>
          <w:sz w:val="19"/>
          <w:szCs w:val="19"/>
        </w:rPr>
        <w:t xml:space="preserve">$ python -m kestrel.cli mine --blocks 12</w:t>
      </w:r>
    </w:p>
    <w:p>
      <w:pPr>
        <w:shd w:fill="F5F1E6" w:val="clear"/>
        <w:spacing w:after="40"/>
        <w:ind w:left="360"/>
      </w:pPr>
      <w:r>
        <w:rPr>
          <w:rFonts w:ascii="Courier New" w:cs="Courier New" w:eastAsia="Courier New" w:hAnsi="Courier New"/>
          <w:sz w:val="19"/>
          <w:szCs w:val="19"/>
        </w:rPr>
        <w:t xml:space="preserve">$ python -m kestrel.cli send K&lt;address&gt; 3.5</w:t>
      </w:r>
    </w:p>
    <w:p>
      <w:pPr>
        <w:shd w:fill="F5F1E6" w:val="clear"/>
        <w:spacing w:after="40"/>
        <w:ind w:left="360"/>
      </w:pPr>
      <w:r>
        <w:rPr>
          <w:rFonts w:ascii="Courier New" w:cs="Courier New" w:eastAsia="Courier New" w:hAnsi="Courier New"/>
          <w:sz w:val="19"/>
          <w:szCs w:val="19"/>
        </w:rPr>
        <w:t xml:space="preserve">$ python -m kestrel.cli node --port 4444 --peer http://&lt;peer&gt;:4444</w:t>
      </w:r>
    </w:p>
    <w:p>
      <w:pPr>
        <w:spacing w:after="160" w:line="300"/>
        <w:jc w:val="both"/>
      </w:pPr>
      <w:r>
        <w:rPr>
          <w:rFonts w:ascii="Georgia" w:cs="Georgia" w:eastAsia="Georgia" w:hAnsi="Georgia"/>
          <w:sz w:val="22"/>
          <w:szCs w:val="22"/>
        </w:rPr>
        <w:t xml:space="default"/>
      </w:r>
    </w:p>
    <w:p>
      <w:pPr>
        <w:pStyle w:val="Heading1"/>
        <w:spacing w:after="200" w:before="420"/>
      </w:pPr>
      <w:r>
        <w:rPr>
          <w:rFonts w:ascii="Georgia" w:cs="Georgia" w:eastAsia="Georgia" w:hAnsi="Georgia"/>
          <w:b/>
          <w:bCs/>
          <w:color w:val="B34A22"/>
          <w:sz w:val="28"/>
          <w:szCs w:val="28"/>
        </w:rPr>
        <w:t xml:space="preserve">12.  </w:t>
      </w:r>
      <w:r>
        <w:rPr>
          <w:rFonts w:ascii="Georgia" w:cs="Georgia" w:eastAsia="Georgia" w:hAnsi="Georgia"/>
          <w:b/>
          <w:bCs/>
          <w:color w:val="1B212C"/>
          <w:sz w:val="28"/>
          <w:szCs w:val="28"/>
        </w:rPr>
        <w:t xml:space="preserve">Disclaimer</w:t>
      </w:r>
    </w:p>
    <w:p>
      <w:pPr>
        <w:spacing w:after="160" w:line="300"/>
        <w:jc w:val="both"/>
      </w:pPr>
      <w:r>
        <w:rPr>
          <w:rFonts w:ascii="Georgia" w:cs="Georgia" w:eastAsia="Georgia" w:hAnsi="Georgia"/>
          <w:sz w:val="22"/>
          <w:szCs w:val="22"/>
        </w:rPr>
        <w:t xml:space="preserve">Kestrel is experimental software provided “as is”, without warranty of any kind. This document describes a protocol; it is not an offer, solicitation, or recommendation to acquire any asset, and nothing in it constitutes financial, legal, or investment advice. Cryptocurrency values can go to zero. Participants are responsible for the security of their own keys and for compliance with the laws of their jurisdiction.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024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Kestrel: Fast, Light, Decentralized Money</dc:title>
  <dc:creator>The Kestrel Developers</dc:creator>
  <dc:description>Whitepaper for the Kestrel (KSL) proof-of-work cryptocurrency</dc:description>
  <cp:lastModifiedBy>Un-named</cp:lastModifiedBy>
  <cp:revision>1</cp:revision>
  <dcterms:created xsi:type="dcterms:W3CDTF">2026-07-03T21:12:49.073Z</dcterms:created>
  <dcterms:modified xsi:type="dcterms:W3CDTF">2026-07-03T21:12:49.086Z</dcterms:modified>
</cp:coreProperties>
</file>

<file path=docProps/custom.xml><?xml version="1.0" encoding="utf-8"?>
<Properties xmlns="http://schemas.openxmlformats.org/officeDocument/2006/custom-properties" xmlns:vt="http://schemas.openxmlformats.org/officeDocument/2006/docPropsVTypes"/>
</file>