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4.0 -->
  <w:body>
    <w:p w:rsidR="007D4F47" w14:paraId="454F1DFC" w14:textId="77777777">
      <w:pPr>
        <w:spacing w:after="120" w:line="276" w:lineRule="auto"/>
        <w:jc w:val="center"/>
      </w:pPr>
      <w:r>
        <w:rPr>
          <w:b/>
          <w:bCs/>
        </w:rPr>
        <w:t>ПРАКТИЧНА РОБОТА № 4</w:t>
      </w:r>
    </w:p>
    <w:p w:rsidR="007D4F47" w14:paraId="073E3573" w14:textId="77777777">
      <w:pPr>
        <w:spacing w:after="120" w:line="276" w:lineRule="auto"/>
        <w:jc w:val="center"/>
        <w:rPr>
          <w:b/>
          <w:bCs/>
        </w:rPr>
      </w:pPr>
      <w:r>
        <w:rPr>
          <w:b/>
          <w:bCs/>
        </w:rPr>
        <w:t>СИМПЛЕКСНИЙ МЕТОД ОПТИМІЗАЦІЇ ВАНТАЖНИХ ПЕРЕВЕЗЕНЬ НА ДОРОЖНЬО-ТРАНСПОРТНІЙ МЕРЕЖІ</w:t>
      </w:r>
    </w:p>
    <w:p w:rsidR="00FF462F" w:rsidP="00FF462F" w14:paraId="38BA4CD7" w14:textId="77777777">
      <w:pPr>
        <w:spacing w:after="60" w:line="276" w:lineRule="auto"/>
        <w:jc w:val="center"/>
      </w:pPr>
      <w:r>
        <w:rPr>
          <w:b/>
          <w:bCs/>
        </w:rPr>
        <w:t>Жукова Лілія Андріївна МП-2-2</w:t>
      </w:r>
    </w:p>
    <w:p w:rsidR="00FF462F" w:rsidP="00FF462F" w14:paraId="5E22A0E8" w14:textId="77777777">
      <w:pPr>
        <w:spacing w:after="200" w:line="276" w:lineRule="auto"/>
        <w:jc w:val="center"/>
      </w:pPr>
      <w:r>
        <w:rPr>
          <w:b/>
          <w:bCs/>
        </w:rPr>
        <w:t>Варіант № 5, передостання цифра № залікової книжки – 9.</w:t>
      </w:r>
    </w:p>
    <w:p w:rsidR="007D4F47" w14:paraId="05B2536F" w14:textId="77777777">
      <w:pPr>
        <w:spacing w:after="120" w:line="276" w:lineRule="auto"/>
        <w:ind w:firstLine="709"/>
        <w:jc w:val="both"/>
      </w:pPr>
      <w:r>
        <w:rPr>
          <w:b/>
          <w:bCs/>
        </w:rPr>
        <w:t>Вихідні дані</w:t>
      </w:r>
      <w:r>
        <w:t>: транспортна таблиця (ТТ); обсяги запасів і замовлень вантажу у транспортних вузлах дорожньо-транспортній мережі (ДТМ); вартості перевезення одиниці вантажу на транспортних комунікаціях (шляхах), табличний процесор Excel, симплексний метод.</w:t>
      </w:r>
    </w:p>
    <w:p w:rsidR="007D4F47" w14:paraId="25378EA3" w14:textId="77777777">
      <w:pPr>
        <w:spacing w:after="120" w:line="276" w:lineRule="auto"/>
        <w:jc w:val="center"/>
      </w:pPr>
      <w:r>
        <w:rPr>
          <w:b/>
          <w:bCs/>
        </w:rPr>
        <w:t>РОЗВ’ЯЗАННЯ</w:t>
      </w:r>
    </w:p>
    <w:p w:rsidR="007D4F47" w14:paraId="5F67B75D" w14:textId="41D78C6D">
      <w:pPr>
        <w:spacing w:after="120" w:line="276" w:lineRule="auto"/>
        <w:ind w:firstLine="709"/>
        <w:jc w:val="both"/>
      </w:pPr>
      <w:r>
        <w:t>Розглянемо основні етапи застосування симплексного методу на прикладі ТТ, яка представлена в табл. 1 (ТТ отримана з ДТМ перетворенням за допомогою методу найкоротших маршрутів її мережевого представлення в табличне</w:t>
      </w:r>
      <w:r w:rsidR="00FF462F">
        <w:t>)</w:t>
      </w:r>
    </w:p>
    <w:p w:rsidR="007D4F47" w14:paraId="28F254CF" w14:textId="77777777">
      <w:pPr>
        <w:keepNext/>
        <w:spacing w:after="120" w:line="276" w:lineRule="auto"/>
        <w:jc w:val="center"/>
      </w:pPr>
      <w:r>
        <w:t>Таблиця 1 – Вихідна ТТ з даними перевезень вантажу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100"/>
        <w:gridCol w:w="1150"/>
        <w:gridCol w:w="1150"/>
        <w:gridCol w:w="1150"/>
        <w:gridCol w:w="1150"/>
        <w:gridCol w:w="1100"/>
      </w:tblGrid>
      <w:tr w14:paraId="2ABCD408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3AC63DC" w14:textId="77777777">
            <w:pPr>
              <w:keepNext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77FE6E2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0C93E99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3734CE7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959DACF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72C2D71" w14:textId="77777777">
            <w:pPr>
              <w:keepNext/>
              <w:jc w:val="center"/>
            </w:pPr>
            <w:r>
              <w:t>Запаси</w:t>
            </w:r>
          </w:p>
          <w:p w:rsidR="007D4F47" w14:paraId="44D7ED71" w14:textId="77777777">
            <w:pPr>
              <w:keepNext/>
              <w:jc w:val="center"/>
            </w:pPr>
            <w:r>
              <w:t>a</w:t>
            </w:r>
            <w:r>
              <w:rPr>
                <w:vertAlign w:val="subscript"/>
              </w:rPr>
              <w:t>i</w:t>
            </w:r>
          </w:p>
        </w:tc>
      </w:tr>
      <w:tr w14:paraId="2FD7219C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91EF16D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320B71E" w14:textId="77777777">
            <w:pPr>
              <w:keepNext/>
              <w:jc w:val="right"/>
            </w:pPr>
            <w:r>
              <w:t>5</w:t>
            </w:r>
          </w:p>
          <w:p w:rsidR="007D4F47" w14:paraId="391DCF8B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7AFD293" w14:textId="77777777">
            <w:pPr>
              <w:keepNext/>
              <w:jc w:val="right"/>
            </w:pPr>
            <w:r>
              <w:t>1</w:t>
            </w:r>
          </w:p>
          <w:p w:rsidR="007D4F47" w14:paraId="3F2E2B64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9437AEF" w14:textId="77777777">
            <w:pPr>
              <w:keepNext/>
              <w:jc w:val="right"/>
            </w:pPr>
            <w:r>
              <w:t>3</w:t>
            </w:r>
          </w:p>
          <w:p w:rsidR="007D4F47" w14:paraId="5CD01A55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68F2438" w14:textId="77777777">
            <w:pPr>
              <w:keepNext/>
              <w:jc w:val="right"/>
            </w:pPr>
            <w:r>
              <w:t>5</w:t>
            </w:r>
          </w:p>
          <w:p w:rsidR="007D4F47" w14:paraId="2C6D3D0E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5CC0B37" w14:textId="77777777">
            <w:pPr>
              <w:keepNext/>
              <w:jc w:val="center"/>
            </w:pPr>
            <w:r>
              <w:t>8</w:t>
            </w:r>
          </w:p>
        </w:tc>
      </w:tr>
      <w:tr w14:paraId="69F82BA4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B313569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9DAF1E2" w14:textId="77777777">
            <w:pPr>
              <w:keepNext/>
              <w:jc w:val="right"/>
            </w:pPr>
            <w:r>
              <w:t>3</w:t>
            </w:r>
          </w:p>
          <w:p w:rsidR="007D4F47" w14:paraId="3F7E44F1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A27A338" w14:textId="77777777">
            <w:pPr>
              <w:keepNext/>
              <w:jc w:val="right"/>
            </w:pPr>
            <w:r>
              <w:t>2</w:t>
            </w:r>
          </w:p>
          <w:p w:rsidR="007D4F47" w14:paraId="0DAD9B1A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823DC4E" w14:textId="77777777">
            <w:pPr>
              <w:keepNext/>
              <w:jc w:val="right"/>
            </w:pPr>
            <w:r>
              <w:t>2</w:t>
            </w:r>
          </w:p>
          <w:p w:rsidR="007D4F47" w14:paraId="72C78E73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CB0C41E" w14:textId="77777777">
            <w:pPr>
              <w:keepNext/>
              <w:jc w:val="right"/>
            </w:pPr>
            <w:r>
              <w:t>2</w:t>
            </w:r>
          </w:p>
          <w:p w:rsidR="007D4F47" w14:paraId="546093EE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1817F3FF" w14:textId="77777777">
            <w:pPr>
              <w:keepNext/>
              <w:jc w:val="center"/>
            </w:pPr>
            <w:r>
              <w:t>10</w:t>
            </w:r>
          </w:p>
        </w:tc>
      </w:tr>
      <w:tr w14:paraId="4E75A750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0AF20A5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98453A1" w14:textId="77777777">
            <w:pPr>
              <w:keepNext/>
              <w:jc w:val="right"/>
            </w:pPr>
            <w:r>
              <w:t>4</w:t>
            </w:r>
          </w:p>
          <w:p w:rsidR="007D4F47" w14:paraId="3488FA5E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5F9A871" w14:textId="77777777">
            <w:pPr>
              <w:keepNext/>
              <w:jc w:val="right"/>
            </w:pPr>
            <w:r>
              <w:t>7</w:t>
            </w:r>
          </w:p>
          <w:p w:rsidR="007D4F47" w14:paraId="55BFA4AE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41D98CE" w14:textId="77777777">
            <w:pPr>
              <w:keepNext/>
              <w:jc w:val="right"/>
            </w:pPr>
            <w:r>
              <w:t>6</w:t>
            </w:r>
          </w:p>
          <w:p w:rsidR="007D4F47" w14:paraId="6E7BD865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029986C" w14:textId="77777777">
            <w:pPr>
              <w:keepNext/>
              <w:jc w:val="right"/>
            </w:pPr>
            <w:r>
              <w:t>3</w:t>
            </w:r>
          </w:p>
          <w:p w:rsidR="007D4F47" w14:paraId="76C93947" w14:textId="77777777">
            <w:pPr>
              <w:keepNext/>
            </w:pPr>
            <w:r>
              <w:t>Х</w:t>
            </w:r>
            <w:r>
              <w:rPr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0A75507" w14:textId="77777777">
            <w:pPr>
              <w:keepNext/>
              <w:jc w:val="center"/>
            </w:pPr>
            <w:r>
              <w:t>12</w:t>
            </w:r>
          </w:p>
        </w:tc>
      </w:tr>
      <w:tr w14:paraId="1A19A797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12A083A1" w14:textId="77777777">
            <w:pPr>
              <w:jc w:val="center"/>
            </w:pPr>
            <w:r>
              <w:t>Заявки</w:t>
            </w:r>
          </w:p>
          <w:p w:rsidR="007D4F47" w14:paraId="32E6699E" w14:textId="77777777">
            <w:pPr>
              <w:jc w:val="center"/>
            </w:pPr>
            <w:r>
              <w:t>b</w:t>
            </w:r>
            <w:r>
              <w:rPr>
                <w:vertAlign w:val="subscript"/>
              </w:rPr>
              <w:t>j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C6E99BB" w14:textId="77777777">
            <w:pPr>
              <w:jc w:val="center"/>
            </w:pPr>
            <w: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A0C71C6" w14:textId="77777777">
            <w:pPr>
              <w:jc w:val="center"/>
            </w:pPr>
            <w: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A75A6C6" w14:textId="77777777">
            <w:pPr>
              <w:jc w:val="center"/>
            </w:pPr>
            <w:r>
              <w:t>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E8BDEB5" w14:textId="77777777">
            <w:pPr>
              <w:jc w:val="center"/>
            </w:pPr>
            <w: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6EBAB5C" w14:textId="77777777">
            <w:pPr>
              <w:jc w:val="center"/>
            </w:pPr>
          </w:p>
        </w:tc>
      </w:tr>
    </w:tbl>
    <w:p w:rsidR="007D4F47" w14:paraId="653F040D" w14:textId="101280AC">
      <w:pPr>
        <w:keepNext/>
        <w:spacing w:before="200" w:after="120" w:line="276" w:lineRule="auto"/>
        <w:ind w:firstLine="709"/>
        <w:jc w:val="both"/>
      </w:pPr>
      <w:r>
        <w:t>Спочатку зведемо вантажні перевезення з ТТ до вигляду системи лінійних рівнянь, записуючи ці рівняння окремо по рядках і по стовпчиках ТТ, додавши до кожного рівняння додаткові базові змінні Х</w:t>
      </w:r>
      <w:r>
        <w:rPr>
          <w:vertAlign w:val="subscript"/>
        </w:rPr>
        <w:t>13</w:t>
      </w:r>
      <w:r>
        <w:t>, Х</w:t>
      </w:r>
      <w:r>
        <w:rPr>
          <w:vertAlign w:val="subscript"/>
        </w:rPr>
        <w:t>14</w:t>
      </w:r>
      <w:r>
        <w:t>, Х</w:t>
      </w:r>
      <w:r>
        <w:rPr>
          <w:vertAlign w:val="subscript"/>
        </w:rPr>
        <w:t>15</w:t>
      </w:r>
      <w:r>
        <w:t>, Х</w:t>
      </w:r>
      <w:r>
        <w:rPr>
          <w:vertAlign w:val="subscript"/>
        </w:rPr>
        <w:t>16</w:t>
      </w:r>
      <w:r>
        <w:t>, Х</w:t>
      </w:r>
      <w:r>
        <w:rPr>
          <w:vertAlign w:val="subscript"/>
        </w:rPr>
        <w:t>17</w:t>
      </w:r>
      <w:r>
        <w:t>, Х</w:t>
      </w:r>
      <w:r>
        <w:rPr>
          <w:vertAlign w:val="subscript"/>
        </w:rPr>
        <w:t>18</w:t>
      </w:r>
      <w:r>
        <w:t>, Х</w:t>
      </w:r>
      <w:r>
        <w:rPr>
          <w:vertAlign w:val="subscript"/>
        </w:rPr>
        <w:t>19</w:t>
      </w:r>
      <w:r>
        <w:t>:</w:t>
      </w:r>
    </w:p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60"/>
        <w:gridCol w:w="10260"/>
      </w:tblGrid>
      <w:tr w14:paraId="6740A680" w14:textId="77777777">
        <w:tblPrEx>
          <w:tblW w:w="10620" w:type="dxa"/>
          <w:tblLayout w:type="fixed"/>
          <w:tblLook w:val="04A0"/>
        </w:tblPrEx>
        <w:trPr>
          <w:cantSplit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40" w:type="dxa"/>
            </w:tcMar>
            <w:vAlign w:val="center"/>
          </w:tcPr>
          <w:p w:rsidR="007D4F47" w14:paraId="3D8B4967" w14:textId="77777777">
            <w:pPr>
              <w:keepNext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33350" cy="1647825"/>
                  <wp:effectExtent l="0" t="0" r="0" b="0"/>
                  <wp:docPr id="1" name="brace" descr="фігурна дужка системи рівнянь" title="br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  <w:tblLook w:val="04A0"/>
            </w:tblPr>
            <w:tblGrid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60"/>
              <w:gridCol w:w="860"/>
            </w:tblGrid>
            <w:tr w14:paraId="33669E44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38BD6BA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6B95D09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2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032F657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3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E2139CD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4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BB35146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941E88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0829E3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DFCAB00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13904FB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380CCD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F3EAAF9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231D0A6" w14:textId="77777777">
                  <w:pPr>
                    <w:keepNext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C1E4102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13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FB08EE3" w14:textId="77777777">
                  <w:pPr>
                    <w:keepNext/>
                  </w:pPr>
                  <w:r>
                    <w:t>= 8</w:t>
                  </w:r>
                </w:p>
              </w:tc>
            </w:tr>
            <w:tr w14:paraId="100E4851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2D25DAA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B5FF6C2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B8A4C92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3A82A3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568947C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5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81559B3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6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61EFD38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7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DE53B57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8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E2244F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3BC485E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930FE36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7954313" w14:textId="77777777">
                  <w:pPr>
                    <w:keepNext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43AE121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14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1DB95CA" w14:textId="77777777">
                  <w:pPr>
                    <w:keepNext/>
                  </w:pPr>
                  <w:r>
                    <w:t>= 10</w:t>
                  </w:r>
                </w:p>
              </w:tc>
            </w:tr>
            <w:tr w14:paraId="4A81CC6A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EF90E7D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3AD9AB2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6144481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294D84A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33A5709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029F166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41EBCEE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A42DF5C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27FB1A6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9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7CF165C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10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E996DDD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11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F1871BB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12</w:t>
                  </w:r>
                  <w:r>
                    <w:t>+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7CFE07B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15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CE3CECF" w14:textId="77777777">
                  <w:pPr>
                    <w:keepNext/>
                  </w:pPr>
                  <w:r>
                    <w:t>= 12</w:t>
                  </w:r>
                </w:p>
              </w:tc>
            </w:tr>
            <w:tr w14:paraId="6D0DF8C5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08BEA07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29E017C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2ABBE19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1A8ACEF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EFF1D39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5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C10E9BA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FE34C21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DEC535F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E4744FF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9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F2EAA41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C463B42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D5C1CEF" w14:textId="77777777">
                  <w:pPr>
                    <w:keepNext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1CEBB03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16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2E95927" w14:textId="77777777">
                  <w:pPr>
                    <w:keepNext/>
                  </w:pPr>
                  <w:r>
                    <w:t>= 9</w:t>
                  </w:r>
                </w:p>
              </w:tc>
            </w:tr>
            <w:tr w14:paraId="3DAEB548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C0D81F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D3FF038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2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8EF681D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379FD3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9F441A2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A86BA19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6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D9E072E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2864F1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5952E5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71F017D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10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B89025C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22C571E" w14:textId="77777777">
                  <w:pPr>
                    <w:keepNext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A16EF9E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17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CF35273" w14:textId="77777777">
                  <w:pPr>
                    <w:keepNext/>
                  </w:pPr>
                  <w:r>
                    <w:t>= 6</w:t>
                  </w:r>
                </w:p>
              </w:tc>
            </w:tr>
            <w:tr w14:paraId="6CDD2ACA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26D6B23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AB411B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9180720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3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9D61D35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62B582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37E12768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3B1A1D0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7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0998B04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D770C37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B1C8C2B" w14:textId="77777777">
                  <w:pPr>
                    <w:keepNext/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13A46ED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11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3BFF538" w14:textId="77777777">
                  <w:pPr>
                    <w:keepNext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62F60C0" w14:textId="77777777">
                  <w:pPr>
                    <w:keepNext/>
                  </w:pPr>
                  <w:r>
                    <w:t>Х</w:t>
                  </w:r>
                  <w:r>
                    <w:rPr>
                      <w:vertAlign w:val="subscript"/>
                    </w:rPr>
                    <w:t>18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29F85CE" w14:textId="77777777">
                  <w:pPr>
                    <w:keepNext/>
                  </w:pPr>
                  <w:r>
                    <w:t>= 7</w:t>
                  </w:r>
                </w:p>
              </w:tc>
            </w:tr>
            <w:tr w14:paraId="174C04BA" w14:textId="77777777">
              <w:tblPrEx>
                <w:tblW w:w="10260" w:type="dxa"/>
                <w:tblLayout w:type="fixed"/>
                <w:tblLook w:val="04A0"/>
              </w:tblPrEx>
              <w:trPr>
                <w:cantSplit/>
                <w:trHeight w:hRule="exact" w:val="38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BBF8A6E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E2E9252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BB05770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17174313" w14:textId="77777777">
                  <w:r>
                    <w:t>Х</w:t>
                  </w:r>
                  <w:r>
                    <w:rPr>
                      <w:vertAlign w:val="subscript"/>
                    </w:rPr>
                    <w:t>4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274EC24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A9422C8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0071650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5AEFFC16" w14:textId="77777777">
                  <w:r>
                    <w:t>Х</w:t>
                  </w:r>
                  <w:r>
                    <w:rPr>
                      <w:vertAlign w:val="subscript"/>
                    </w:rPr>
                    <w:t>8</w:t>
                  </w:r>
                  <w:r>
                    <w:t>+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43A6D01A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18A55CD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630A89F0" w14:textId="77777777"/>
              </w:tc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265AAEC1" w14:textId="77777777">
                  <w:r>
                    <w:t>Х</w:t>
                  </w:r>
                  <w:r>
                    <w:rPr>
                      <w:vertAlign w:val="subscript"/>
                    </w:rPr>
                    <w:t>12</w:t>
                  </w:r>
                  <w:r>
                    <w:t>+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7FEEF189" w14:textId="77777777">
                  <w:r>
                    <w:t>Х</w:t>
                  </w:r>
                  <w:r>
                    <w:rPr>
                      <w:vertAlign w:val="subscript"/>
                    </w:rPr>
                    <w:t>19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  <w:vAlign w:val="center"/>
                </w:tcPr>
                <w:p w:rsidR="007D4F47" w14:paraId="0CB5034B" w14:textId="77777777">
                  <w:r>
                    <w:t>= 8</w:t>
                  </w:r>
                </w:p>
              </w:tc>
            </w:tr>
          </w:tbl>
          <w:p w:rsidR="007D4F47" w14:paraId="5A5E1B0D" w14:textId="77777777">
            <w:pPr>
              <w:spacing w:line="20" w:lineRule="auto"/>
            </w:pPr>
          </w:p>
        </w:tc>
      </w:tr>
    </w:tbl>
    <w:p w:rsidR="007D4F47" w14:paraId="5F0064F9" w14:textId="77777777">
      <w:pPr>
        <w:spacing w:line="276" w:lineRule="auto"/>
        <w:ind w:firstLine="709"/>
        <w:jc w:val="both"/>
      </w:pPr>
      <w:r>
        <w:t>Будуємо першу симплексну таблицю (СТ</w:t>
      </w:r>
      <w:r>
        <w:rPr>
          <w:vertAlign w:val="subscript"/>
        </w:rPr>
        <w:t>0</w:t>
      </w:r>
      <w:r>
        <w:t>) і пристосовуємо її до листа таблиці Excel. Більшість значень вносяться до СТ або з ТТ, або з системи лінійних рівнянь. Причому тільки деякі значення обчислюються у Excel-таблиці, а саме: значення цільової функції С</w:t>
      </w:r>
      <w:r>
        <w:rPr>
          <w:vertAlign w:val="subscript"/>
        </w:rPr>
        <w:t>0</w:t>
      </w:r>
      <w:r>
        <w:t>, значення індексів у останньому рядку СТ.</w:t>
      </w:r>
    </w:p>
    <w:p w:rsidR="007D4F47" w14:paraId="2D2E8305" w14:textId="77777777">
      <w:pPr>
        <w:keepNext/>
        <w:spacing w:after="120" w:line="276" w:lineRule="auto"/>
        <w:ind w:firstLine="709"/>
        <w:jc w:val="both"/>
      </w:pPr>
      <w:r>
        <w:t>Також виконуються допоміжні обчислення для знаходження максимального значення індексу МАКС(D10:V10), яке буде відповідати ключовому стовпцю та знаходження мінімального значення MIN(C3/E3;C7/E7), яке буде відповідати ключовому рядку.</w:t>
      </w: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772"/>
      </w:tblGrid>
      <w:tr w14:paraId="25E4A746" w14:textId="77777777">
        <w:tblPrEx>
          <w:tblW w:w="10772" w:type="dxa"/>
          <w:tblLayout w:type="fixed"/>
          <w:tblLook w:val="04A0"/>
        </w:tblPrEx>
        <w:trPr>
          <w:cantSplit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7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  <w:tblLook w:val="04A0"/>
            </w:tblPr>
            <w:tblGrid>
              <w:gridCol w:w="320"/>
              <w:gridCol w:w="470"/>
              <w:gridCol w:w="470"/>
              <w:gridCol w:w="470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428"/>
              <w:gridCol w:w="520"/>
              <w:gridCol w:w="390"/>
            </w:tblGrid>
            <w:tr w14:paraId="628A4544" w14:textId="77777777">
              <w:tblPrEx>
                <w:tblW w:w="10772" w:type="dxa"/>
                <w:tblLayout w:type="fixed"/>
                <w:tblLook w:val="04A0"/>
              </w:tblPrEx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C65132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7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C9BE1A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A</w:t>
                  </w:r>
                </w:p>
              </w:tc>
              <w:tc>
                <w:tcPr>
                  <w:tcW w:w="47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32CCFD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B</w:t>
                  </w:r>
                </w:p>
              </w:tc>
              <w:tc>
                <w:tcPr>
                  <w:tcW w:w="47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2EFF1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C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FC085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D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1D8E84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E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954544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F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332B34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G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B14E2E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H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B5129E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I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3C1847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J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203CBA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K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6A9B51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L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79610B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M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30D48E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N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FB3884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O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57F35D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P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C41CFE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Q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3D287E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R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EB3488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S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EF17C8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T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143A7C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U</w:t>
                  </w:r>
                </w:p>
              </w:tc>
              <w:tc>
                <w:tcPr>
                  <w:tcW w:w="428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B8766F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V</w:t>
                  </w:r>
                </w:p>
              </w:tc>
              <w:tc>
                <w:tcPr>
                  <w:tcW w:w="5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486C38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W</w:t>
                  </w:r>
                </w:p>
              </w:tc>
              <w:tc>
                <w:tcPr>
                  <w:tcW w:w="39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1075D1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X</w:t>
                  </w:r>
                </w:p>
              </w:tc>
            </w:tr>
            <w:tr w14:paraId="236EB962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D9037B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1410" w:type="dxa"/>
                  <w:gridSpan w:val="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0B6448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СТ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B70530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F2EE94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5B8DED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04A2DA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4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8C6656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E2D761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6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119204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BF7692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D88F91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9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C7F87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93A74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F86060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3A2C28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60D18B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14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F7A31B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DD248B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16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73D864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E542E4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AEEF3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E810CC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19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7D3E8B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794683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46AAB4DE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CAAF4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FB420D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С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бі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C5CF2A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Х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бі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D6F2D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В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бі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52F4F6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306749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9B3B20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DC182F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3CA486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249396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E2B893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73C05A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B1CF7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471662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D695A5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DBC53F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EEDF5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2FBAD2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C2E9E1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3749C6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BA1A5A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35C463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D6E3B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5FE8A5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10D133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DA67A3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4E96CCDF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DE9874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2F7BEC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55FC30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13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5C97D0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DCDF95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1E448B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DC7607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4CD6F7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83A940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A4DC24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4233A0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675A0F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9AC103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8F6356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86C08E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39DBD1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56BDFE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679F5A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FD1620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EAB85E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53BFDE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9894A3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2F1B12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D26A28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E34E73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14E42546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A3E612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621DC5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C0F319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14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DEEB0A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8FC742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800C27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0309E2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30190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3E149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CA8AAE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DB1A68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34F5D5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6BDB96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77FD2C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DC70FD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8B861C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48B2C7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3594A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49529E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747AB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493F65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B5DAB1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37867A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D2CEED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FD2CBE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08B07196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F769A3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406004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545594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15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07F603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12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19C2E1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FA14D6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A2407F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3537A5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489E22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8B5DDF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4121B5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5B07A3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E4CF84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9DE92E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AB6046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3D3B98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C80A51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E4B312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5A9D3B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F2D4F2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84191D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6857BD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9ECB58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8FDE93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FE9D58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3D548BA1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402320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346FD2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56AB8A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16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A3BBA3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9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062882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F0DE2E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2C7CF7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66E6CC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551089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0C4001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A45689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3CB80E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11D731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1D50A4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4F8263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EDF5B9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9CA2FA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93450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8CC073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63CC0F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3C469D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11C9B2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179A07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20D683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76308C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7568DFD0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F7D6CA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7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9BE930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F1BEC6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17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D4827D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0000FF"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42D64C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FFF9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811CC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03A1EB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0B9283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A47FE9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6FE234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E9BEE0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F08365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919D51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F0FB3C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86FF75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71751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DA6BA9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0502F2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F2CF8E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B558FB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7605A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6C4237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D91B53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9E109A4" w14:textId="77777777">
                  <w:pPr>
                    <w:jc w:val="right"/>
                    <w:rPr>
                      <w:rFonts w:ascii="Arial" w:eastAsia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eastAsia="Arial" w:hAnsi="Arial" w:cs="Arial"/>
                      <w:color w:val="0000FF"/>
                      <w:sz w:val="13"/>
                      <w:szCs w:val="13"/>
                    </w:rPr>
                    <w:t>min</w:t>
                  </w:r>
                  <w:r>
                    <w:rPr>
                      <w:rFonts w:ascii="Arial" w:eastAsia="Arial" w:hAnsi="Arial" w:cs="Arial"/>
                      <w:color w:val="0000FF"/>
                      <w:sz w:val="13"/>
                      <w:szCs w:val="13"/>
                    </w:rPr>
                    <w:t xml:space="preserve"> =</w:t>
                  </w: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93BC7B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0000FF"/>
                      <w:sz w:val="15"/>
                      <w:szCs w:val="15"/>
                    </w:rPr>
                    <w:t>6</w:t>
                  </w:r>
                </w:p>
              </w:tc>
            </w:tr>
            <w:tr w14:paraId="490DE530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35F1AD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8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295495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42BD1B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18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019596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786F7C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FDBFB0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5396FA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77CC05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7EBBAA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96535F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D5457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2D79BA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47C692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3DB029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4002E2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5F693C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F9154A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569461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2B2957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81D613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A26F9B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4466B3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8C34B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CEFD2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4D20B7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5387C5D8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51E34E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9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DE9D9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2E18E2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E5DFEC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216C25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19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B6DDE8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E2A2D1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311A38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6BA60E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724846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EF8B213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5D4350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033B3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C046A0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0636FD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1C6963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A7ED47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EAAA4E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38669B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693A73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82D94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BD71D2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686A4F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673168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8343CD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70EF15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34DDD1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D279B9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41781B1A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ABDDAD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10</w:t>
                  </w:r>
                </w:p>
              </w:tc>
              <w:tc>
                <w:tcPr>
                  <w:tcW w:w="470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0814F1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С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  <w:vertAlign w:val="subscript"/>
                    </w:rPr>
                    <w:t>0</w:t>
                  </w: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 xml:space="preserve"> =</w:t>
                  </w:r>
                </w:p>
              </w:tc>
              <w:tc>
                <w:tcPr>
                  <w:tcW w:w="940" w:type="dxa"/>
                  <w:gridSpan w:val="2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BC4B950" w14:textId="77777777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FF0000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506319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9A9591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15"/>
                      <w:szCs w:val="15"/>
                    </w:rPr>
                    <w:t>19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0CB2B5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D4A384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15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35D611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063A2A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962AF1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9E3CC7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18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327B33F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16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5142C5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13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1F5BEC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14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BA4A28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17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5FCAEE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9CF7A7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799DBD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493417C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0441A5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FB39C2E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428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87B4E0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D6C462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DCCB63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  <w:tr w14:paraId="3395F619" w14:textId="77777777">
              <w:tblPrEx>
                <w:tblW w:w="10772" w:type="dxa"/>
                <w:tblLayout w:type="fixed"/>
                <w:tblLook w:val="04A0"/>
              </w:tblPrEx>
              <w:trPr>
                <w:cantSplit/>
              </w:trPr>
              <w:tc>
                <w:tcPr>
                  <w:tcW w:w="320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BFBFBF"/>
                    <w:right w:val="single" w:sz="2" w:space="0" w:color="BFBFBF"/>
                  </w:tcBorders>
                  <w:shd w:val="clear" w:color="auto" w:fill="F2F2F2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7B47F3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595959"/>
                      <w:sz w:val="15"/>
                      <w:szCs w:val="15"/>
                    </w:rPr>
                    <w:t>11</w:t>
                  </w:r>
                </w:p>
              </w:tc>
              <w:tc>
                <w:tcPr>
                  <w:tcW w:w="47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22819230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7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FD2052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7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71D1246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152BE20" w14:textId="77777777">
                  <w:pPr>
                    <w:jc w:val="right"/>
                    <w:rPr>
                      <w:rFonts w:ascii="Arial" w:eastAsia="Arial" w:hAnsi="Arial" w:cs="Arial"/>
                      <w:sz w:val="13"/>
                      <w:szCs w:val="13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13"/>
                      <w:szCs w:val="13"/>
                    </w:rPr>
                    <w:t>max</w:t>
                  </w:r>
                  <w:r>
                    <w:rPr>
                      <w:rFonts w:ascii="Arial" w:eastAsia="Arial" w:hAnsi="Arial" w:cs="Arial"/>
                      <w:color w:val="FF0000"/>
                      <w:sz w:val="13"/>
                      <w:szCs w:val="13"/>
                    </w:rPr>
                    <w:t xml:space="preserve"> =</w:t>
                  </w: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E54C26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15"/>
                      <w:szCs w:val="15"/>
                    </w:rPr>
                    <w:t>19</w:t>
                  </w: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4B25E5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9D99ADB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C166AF8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3129AC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BC80F9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50C0601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94F2A9A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D2258C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59B45D19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76478B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6477451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EA26A1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47CC829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BBAC85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7A40075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09B235FD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428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14CDE834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52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3A51DCB2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2" w:space="0" w:color="D9D9D9"/>
                    <w:left w:val="single" w:sz="2" w:space="0" w:color="D9D9D9"/>
                    <w:bottom w:val="single" w:sz="2" w:space="0" w:color="D9D9D9"/>
                    <w:right w:val="single" w:sz="2" w:space="0" w:color="D9D9D9"/>
                  </w:tcBorders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  <w:vAlign w:val="center"/>
                </w:tcPr>
                <w:p w:rsidR="007D4F47" w14:paraId="718C6F47" w14:textId="77777777">
                  <w:pPr>
                    <w:jc w:val="center"/>
                    <w:rPr>
                      <w:rFonts w:ascii="Arial" w:eastAsia="Arial" w:hAnsi="Arial" w:cs="Arial"/>
                      <w:sz w:val="15"/>
                      <w:szCs w:val="15"/>
                    </w:rPr>
                  </w:pPr>
                </w:p>
              </w:tc>
            </w:tr>
          </w:tbl>
          <w:p w:rsidR="007D4F47" w14:paraId="1B0EE7F0" w14:textId="77777777">
            <w:pPr>
              <w:rPr>
                <w:sz w:val="2"/>
                <w:szCs w:val="2"/>
              </w:rPr>
            </w:pPr>
          </w:p>
        </w:tc>
      </w:tr>
    </w:tbl>
    <w:p w:rsidR="007D4F47" w14:paraId="0F45C5A9" w14:textId="77777777">
      <w:pPr>
        <w:spacing w:line="276" w:lineRule="auto"/>
        <w:ind w:firstLine="709"/>
        <w:jc w:val="both"/>
      </w:pPr>
      <w:r>
        <w:t xml:space="preserve">Елемент СТ, який знаходиться на перетині ключових рядка (7-го) і стовпця (E) є ключовим елементом К – </w:t>
      </w:r>
      <w:r>
        <w:rPr>
          <w:highlight w:val="yellow"/>
        </w:rPr>
        <w:t>E7</w:t>
      </w:r>
      <w:r>
        <w:t>. Переходимо до наступної СТ</w:t>
      </w:r>
      <w:r>
        <w:rPr>
          <w:vertAlign w:val="subscript"/>
        </w:rPr>
        <w:t>1</w:t>
      </w:r>
      <w:r>
        <w:t>.</w:t>
      </w:r>
    </w:p>
    <w:p w:rsidR="007D4F47" w14:paraId="02BC9793" w14:textId="02B9616D">
      <w:pPr>
        <w:keepNext/>
        <w:spacing w:after="120" w:line="276" w:lineRule="auto"/>
        <w:ind w:firstLine="709"/>
        <w:jc w:val="both"/>
      </w:pPr>
      <w:r>
        <w:t xml:space="preserve">Спочатку вносимо в базис (під базисом у СТ розуміються значення стовпчиків </w:t>
      </w:r>
      <w:r>
        <w:t>С</w:t>
      </w:r>
      <w:r>
        <w:rPr>
          <w:vertAlign w:val="subscript"/>
        </w:rPr>
        <w:t>бі</w:t>
      </w:r>
      <w:r>
        <w:t xml:space="preserve">, </w:t>
      </w:r>
      <w:r>
        <w:t>Х</w:t>
      </w:r>
      <w:r>
        <w:rPr>
          <w:vertAlign w:val="subscript"/>
        </w:rPr>
        <w:t>бі</w:t>
      </w:r>
      <w:r>
        <w:t xml:space="preserve">, </w:t>
      </w:r>
      <w:r>
        <w:t>В</w:t>
      </w:r>
      <w:r>
        <w:rPr>
          <w:vertAlign w:val="subscript"/>
        </w:rPr>
        <w:t>бі</w:t>
      </w:r>
      <w:r>
        <w:t>) змінну ключового стовпця (</w:t>
      </w:r>
      <w:r>
        <w:rPr>
          <w:highlight w:val="yellow"/>
        </w:rPr>
        <w:t>х</w:t>
      </w:r>
      <w:r>
        <w:rPr>
          <w:highlight w:val="yellow"/>
          <w:vertAlign w:val="subscript"/>
        </w:rPr>
        <w:t>2</w:t>
      </w:r>
      <w:r>
        <w:t>) замість базової змінної ключового рядка – х</w:t>
      </w:r>
      <w:r>
        <w:rPr>
          <w:vertAlign w:val="subscript"/>
        </w:rPr>
        <w:t>17</w:t>
      </w:r>
      <w:r>
        <w:t xml:space="preserve"> і значення її коефіцієнта </w:t>
      </w:r>
      <w:r>
        <w:rPr>
          <w:highlight w:val="cyan"/>
        </w:rPr>
        <w:t>1</w:t>
      </w:r>
      <w:r>
        <w:t xml:space="preserve"> замість значення коефіцієнта базової змінної ключового рядка у ТТ. Елементи 7-го рядка </w:t>
      </w:r>
      <w:r>
        <w:t>переносимо</w:t>
      </w:r>
      <w:r>
        <w:t xml:space="preserve"> із попередньої СТ</w:t>
      </w:r>
      <w:r>
        <w:rPr>
          <w:vertAlign w:val="subscript"/>
        </w:rPr>
        <w:t>0</w:t>
      </w:r>
      <w:r w:rsidR="00FF462F">
        <w:t>.</w:t>
      </w:r>
    </w:p>
    <w:tbl>
      <w:tblPr>
        <w:tblW w:w="10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00"/>
        <w:gridCol w:w="520"/>
        <w:gridCol w:w="520"/>
        <w:gridCol w:w="520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14:paraId="42A724A3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80F983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94EC66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1E4126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9B61F9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AE6434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AF3AB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36CE62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3C67EA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0F5724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32E1531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9EFB4E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BFB829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ACDE40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B2909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862418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C78D33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24C233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DF022BC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0718F1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F8C3F7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26AF88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CCDC2B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CB3393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</w:tr>
      <w:tr w14:paraId="414C3A53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1354E6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50D2F9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5E8795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284009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  <w:t>х</w:t>
            </w:r>
            <w:r>
              <w:rPr>
                <w:sz w:val="18"/>
                <w:szCs w:val="18"/>
                <w:highlight w:val="yellow"/>
                <w:vertAlign w:val="subscript"/>
              </w:rPr>
              <w:t>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D1819C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0A15DC6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9977282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210CF8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9F7247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93EFE0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0A4956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50587F6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03DAA8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8C3E5CC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E53740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2976E8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679565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7F315A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391DE9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E16030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D7FF7A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19</w:t>
            </w:r>
          </w:p>
        </w:tc>
      </w:tr>
      <w:tr w14:paraId="2E5A1EC5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46663A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70923C2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vertAlign w:val="subscript"/>
              </w:rPr>
              <w:t>бі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4AD7E2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  <w:r>
              <w:rPr>
                <w:sz w:val="18"/>
                <w:szCs w:val="18"/>
                <w:vertAlign w:val="subscript"/>
              </w:rPr>
              <w:t>бі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ECD6C3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  <w:vertAlign w:val="subscript"/>
              </w:rPr>
              <w:t>бі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9BE6AB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9104F9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cyan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1CAF3C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1F8016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25A7E8C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4B5883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336ADA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3B077B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3EDB372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10A01F2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7F9591C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3DC69D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9D5B27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62DBE5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3EB70A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A4DDC90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81339C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49C93B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5DB6FB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14:paraId="0D660D94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25B2A21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E6C278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635435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464CCD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A12964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61C745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CA8172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8E16E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1126C6C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AD63B6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7B1EC4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FC173E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B8802D0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BE0D19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AD624A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449632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E6E91E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2DF717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1104DA0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97ECED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0D1CE2C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BDF2D1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BD1097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4A1B881F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F23A256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517803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19F19B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FAB84B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20F092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5DF824C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A9688FC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C11EA4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654E77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240222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16C4535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1A7DDD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FF5736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659973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60A7CBC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B5FFFC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CE45A1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F604A3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C0C0C7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5477EC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2D6BB8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2E52F31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D503C0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0A789D81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D41F43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642AB7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6B9952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89BE29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F50AA7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4A9BCB5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EB914E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D633DF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34C8C4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AAEB3C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B3371F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FA7388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D30E7F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840B74B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5C47EA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E3CA92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8325C7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F1221A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5A247E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DAD5E4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F05CEA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CD6FF11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F0413C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4F780965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03F256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18B659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BC63FE0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F8D80A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28CEE9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3AAF18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001731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2A8C3B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F68603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23F6AE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5F42F3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3C496B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7D6E8BB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AAB509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940421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13563B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84070F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B3AF17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F4D9F51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FE5DEC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09FADB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8D90FC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A3E9F7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2B67E104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B0D430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6D14D7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cyan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696AE78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DB00750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5155A1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F2EBA0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A3F1C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27EC7C5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4C282B1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51CAE00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84BFD7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6483C7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C44608B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638A0FF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5850AB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BF8CB2D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29735C6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DF697C9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829F653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CDBCC1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7320EB0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66A388C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4083F0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lightGray"/>
              </w:rPr>
              <w:t>0</w:t>
            </w:r>
          </w:p>
        </w:tc>
      </w:tr>
      <w:tr w14:paraId="7C9165B6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B3023A1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0D3B4C7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4CAEF3E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848D2C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CCBBB9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EE7933F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508D57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EF2208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9D7B7C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3B1751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9E6484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270945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3F82D7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2F60AB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4062DC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C170B9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B23EFFB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CBA210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B92409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4C4D77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E8ADEA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08D62A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B0E3EF0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14C5B0EE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0F7EB54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20BEB3A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4BF7B2" w14:textId="77777777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36A499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F963592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091E45A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F22104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E98BD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0A78F5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324E8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FFB4FC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72FA097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93095E6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7F3789E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266F3A0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29D4419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64A606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E6129DB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08F999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004FAD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A171B83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3874688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7A9B65D" w14:textId="77777777">
            <w:pPr>
              <w:keepNext/>
              <w:jc w:val="center"/>
              <w:rPr>
                <w:sz w:val="18"/>
                <w:szCs w:val="18"/>
              </w:rPr>
            </w:pPr>
          </w:p>
        </w:tc>
      </w:tr>
      <w:tr w14:paraId="7E3ACD87" w14:textId="77777777">
        <w:tblPrEx>
          <w:tblW w:w="10752" w:type="dxa"/>
          <w:tblLayout w:type="fixed"/>
          <w:tblLook w:val="04A0"/>
        </w:tblPrEx>
        <w:trPr>
          <w:cantSplit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F215534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CCE9551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=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C430DC7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137484D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818845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F99065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0C944B0A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00F6A8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5A771AE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65009E7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98B1AA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7E4C349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E24C36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3681D6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C3BF477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31E7E8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3E8E046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77F0D875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6DAD0A7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2276A0B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3BFF61B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7D4F47" w14:paraId="4F54AB41" w14:textId="77777777">
            <w:pPr>
              <w:jc w:val="center"/>
              <w:rPr>
                <w:sz w:val="18"/>
                <w:szCs w:val="18"/>
              </w:rPr>
            </w:pPr>
          </w:p>
        </w:tc>
      </w:tr>
    </w:tbl>
    <w:p w:rsidR="007D4F47" w14:paraId="30EBA9FB" w14:textId="77777777">
      <w:pPr>
        <w:keepNext/>
        <w:spacing w:before="160" w:line="276" w:lineRule="auto"/>
        <w:ind w:firstLine="709"/>
        <w:jc w:val="both"/>
      </w:pPr>
      <w:r>
        <w:t>Елементи СТ</w:t>
      </w:r>
      <w:r>
        <w:rPr>
          <w:vertAlign w:val="subscript"/>
        </w:rPr>
        <w:t>1</w:t>
      </w:r>
      <w:r>
        <w:t xml:space="preserve">, що залишились не заповненими, підраховуємо за формулою </w:t>
      </w:r>
      <w:r>
        <w:t>Джордана</w:t>
      </w:r>
      <w:r>
        <w:t>:</w:t>
      </w:r>
    </w:p>
    <w:p w:rsidR="007D4F47" w14:paraId="5BE4D86D" w14:textId="77777777">
      <w:pPr>
        <w:keepNext/>
        <w:spacing w:before="120" w:after="120"/>
        <w:jc w:val="center"/>
      </w:pPr>
      <m:oMath>
        <m:r>
          <w:rPr>
            <w:rFonts w:ascii="Cambria Math" w:hAnsi="Cambria Math"/>
          </w:rPr>
          <m:t xml:space="preserve">НЕ = СЕ -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ЕК</m:t>
                </m:r>
              </m:e>
              <m:sub>
                <m:r>
                  <w:rPr>
                    <w:rFonts w:ascii="Cambria Math" w:hAnsi="Cambria Math"/>
                  </w:rPr>
                  <m:t>р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ЕК</m:t>
                </m:r>
              </m:e>
              <m:sub>
                <m:r>
                  <w:rPr>
                    <w:rFonts w:ascii="Cambria Math" w:hAnsi="Cambria Math"/>
                  </w:rPr>
                  <m:t>ст</m:t>
                </m:r>
              </m:sub>
            </m:sSub>
          </m:num>
          <m:den>
            <m:r>
              <w:rPr>
                <w:rFonts w:ascii="Cambria Math" w:hAnsi="Cambria Math"/>
              </w:rPr>
              <m:t>К</m:t>
            </m:r>
          </m:den>
        </m:f>
      </m:oMath>
      <w:r>
        <w:t>,</w:t>
      </w:r>
    </w:p>
    <w:p w:rsidR="007D4F47" w14:paraId="754FAA0E" w14:textId="77777777">
      <w:pPr>
        <w:spacing w:line="276" w:lineRule="auto"/>
        <w:ind w:firstLine="709"/>
        <w:jc w:val="both"/>
      </w:pPr>
      <w:r>
        <w:t>де НЕ – новий елемент (елемент в новій СТ); СЕ – старий елемент (елемент з попередньої СТ);</w:t>
      </w:r>
    </w:p>
    <w:p w:rsidR="007D4F47" w14:paraId="0C3BE0D6" w14:textId="77777777">
      <w:pPr>
        <w:spacing w:line="276" w:lineRule="auto"/>
        <w:ind w:firstLine="709"/>
        <w:jc w:val="both"/>
      </w:pPr>
      <w:r>
        <w:t>ЕК</w:t>
      </w:r>
      <w:r>
        <w:rPr>
          <w:vertAlign w:val="subscript"/>
        </w:rPr>
        <w:t>р</w:t>
      </w:r>
      <w:r>
        <w:t xml:space="preserve"> – елемент ключового рядка;   </w:t>
      </w:r>
      <w:r>
        <w:t>ЕК</w:t>
      </w:r>
      <w:r>
        <w:rPr>
          <w:vertAlign w:val="subscript"/>
        </w:rPr>
        <w:t>ст</w:t>
      </w:r>
      <w:r>
        <w:t xml:space="preserve"> – елемент ключового стовпця;</w:t>
      </w:r>
    </w:p>
    <w:p w:rsidR="00FF462F" w:rsidP="00FF462F" w14:paraId="6D3354E6" w14:textId="77777777">
      <w:pPr>
        <w:spacing w:after="120" w:line="276" w:lineRule="auto"/>
        <w:ind w:firstLine="709"/>
        <w:jc w:val="both"/>
      </w:pPr>
      <w:r>
        <w:t>К – ключовий елемент.</w:t>
      </w:r>
    </w:p>
    <w:p w:rsidR="007D4F47" w:rsidP="00FF462F" w14:paraId="104CD7C2" w14:textId="1DDE1E0B">
      <w:pPr>
        <w:spacing w:after="120" w:line="276" w:lineRule="auto"/>
        <w:ind w:firstLine="709"/>
        <w:jc w:val="both"/>
      </w:pPr>
      <w:r>
        <w:t>Нижче представлені схеми розрахунку елементів СТ для трьох випадків: а) – коли НЕ знаходиться зліва від ключового стовпця; б) – коли НЕ знаходиться в ключовому стовпці; в) – коли НЕ знаходиться справа від ключового стовпця.</w:t>
      </w:r>
    </w:p>
    <w:p w:rsidR="007D4F47" w14:paraId="6EFDECF0" w14:textId="56A7A8EB">
      <w:pPr>
        <w:spacing w:before="120" w:after="160"/>
        <w:jc w:val="center"/>
      </w:pPr>
      <w:r w:rsidRPr="00FF462F">
        <w:drawing>
          <wp:inline distT="0" distB="0" distL="0" distR="0">
            <wp:extent cx="5486875" cy="2156647"/>
            <wp:effectExtent l="0" t="0" r="0" b="0"/>
            <wp:docPr id="153758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4818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47" w14:paraId="1E77AD9F" w14:textId="2DC09AF5">
      <w:pPr>
        <w:keepNext/>
        <w:spacing w:after="120" w:line="276" w:lineRule="auto"/>
        <w:ind w:firstLine="709"/>
        <w:jc w:val="both"/>
      </w:pPr>
      <w:r>
        <w:t>Нижче наведемо розрахунки НЕ для цих трьох випадків, відповідно для клітинок C15, E15 і G15</w:t>
      </w:r>
      <w:r w:rsidR="00FF462F">
        <w:t>.</w:t>
      </w:r>
    </w:p>
    <w:p w:rsidR="003E1D3B" w14:paraId="78F73898" w14:textId="3A31A603">
      <w:pPr>
        <w:keepNext/>
        <w:spacing w:after="120" w:line="276" w:lineRule="auto"/>
        <w:ind w:firstLine="709"/>
        <w:jc w:val="both"/>
      </w:pPr>
      <w:r w:rsidRPr="003E1D3B">
        <w:drawing>
          <wp:inline distT="0" distB="0" distL="0" distR="0">
            <wp:extent cx="5456393" cy="2491956"/>
            <wp:effectExtent l="0" t="0" r="0" b="3810"/>
            <wp:docPr id="112249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124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772"/>
      </w:tblGrid>
      <w:tr w14:paraId="66D53ED2" w14:textId="77777777">
        <w:tblPrEx>
          <w:tblW w:w="10772" w:type="dxa"/>
          <w:tblLayout w:type="fixed"/>
          <w:tblLook w:val="04A0"/>
        </w:tblPrEx>
        <w:trPr>
          <w:cantSplit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D4F47" w14:paraId="464BD91E" w14:textId="77777777">
            <w:pPr>
              <w:rPr>
                <w:sz w:val="2"/>
                <w:szCs w:val="2"/>
              </w:rPr>
            </w:pPr>
          </w:p>
        </w:tc>
      </w:tr>
    </w:tbl>
    <w:p w:rsidR="007D4F47" w14:paraId="2CD7AFA6" w14:textId="51056B04">
      <w:pPr>
        <w:keepNext/>
        <w:spacing w:after="120" w:line="276" w:lineRule="auto"/>
        <w:ind w:firstLine="709"/>
        <w:jc w:val="both"/>
      </w:pPr>
      <w:r>
        <w:t>Після цього обчислимо значення у останньому рядку СТ</w:t>
      </w:r>
      <w:r>
        <w:rPr>
          <w:vertAlign w:val="subscript"/>
        </w:rPr>
        <w:t>1</w:t>
      </w:r>
      <w:r>
        <w:t xml:space="preserve"> і представимо повністю заповнену СТ</w:t>
      </w:r>
      <w:r>
        <w:rPr>
          <w:vertAlign w:val="subscript"/>
        </w:rPr>
        <w:t>1</w:t>
      </w:r>
      <w:r>
        <w:t>.</w:t>
      </w:r>
    </w:p>
    <w:p w:rsidR="003E1D3B" w:rsidP="003E1D3B" w14:paraId="61165CFD" w14:textId="5BBC4697">
      <w:pPr>
        <w:keepNext/>
        <w:spacing w:after="120" w:line="276" w:lineRule="auto"/>
        <w:ind w:firstLine="709"/>
        <w:jc w:val="both"/>
      </w:pPr>
      <w:r w:rsidRPr="003E1D3B">
        <w:drawing>
          <wp:inline distT="0" distB="0" distL="0" distR="0">
            <wp:extent cx="6411595" cy="1568377"/>
            <wp:effectExtent l="0" t="0" r="0" b="0"/>
            <wp:docPr id="83911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1659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9311" cy="157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47" w14:paraId="614AFB6F" w14:textId="77777777">
      <w:pPr>
        <w:spacing w:line="276" w:lineRule="auto"/>
        <w:ind w:firstLine="709"/>
        <w:jc w:val="both"/>
      </w:pPr>
      <w:r>
        <w:t>Процес оптимізації (у нашому випадку мінімізації) закінчується у тому разі, якщо усі індекси у останньому рядку СТ мають нульові значення або негативні. У нашому випадку це не спостерігається, тому продовжимо далі процес знаходження більш оптимального плану вантажних перевезень.</w:t>
      </w:r>
    </w:p>
    <w:p w:rsidR="007D4F47" w14:paraId="149CAEB0" w14:textId="18BDE958">
      <w:pPr>
        <w:spacing w:line="276" w:lineRule="auto"/>
        <w:ind w:firstLine="709"/>
        <w:jc w:val="both"/>
      </w:pPr>
      <w:r>
        <w:t>Далі наведемо без пояснень ще 6 СТ, відповідно, СТ</w:t>
      </w:r>
      <w:r>
        <w:rPr>
          <w:vertAlign w:val="subscript"/>
        </w:rPr>
        <w:t>2</w:t>
      </w:r>
      <w:r>
        <w:t>, СТ</w:t>
      </w:r>
      <w:r>
        <w:rPr>
          <w:vertAlign w:val="subscript"/>
        </w:rPr>
        <w:t>3</w:t>
      </w:r>
      <w:r>
        <w:t>, СТ</w:t>
      </w:r>
      <w:r>
        <w:rPr>
          <w:vertAlign w:val="subscript"/>
        </w:rPr>
        <w:t>4</w:t>
      </w:r>
      <w:r>
        <w:t>, СТ</w:t>
      </w:r>
      <w:r>
        <w:rPr>
          <w:vertAlign w:val="subscript"/>
        </w:rPr>
        <w:t>5</w:t>
      </w:r>
      <w:r>
        <w:t>, СТ</w:t>
      </w:r>
      <w:r>
        <w:rPr>
          <w:vertAlign w:val="subscript"/>
        </w:rPr>
        <w:t>6</w:t>
      </w:r>
      <w:r>
        <w:t xml:space="preserve"> та СТ</w:t>
      </w:r>
      <w:r>
        <w:rPr>
          <w:vertAlign w:val="subscript"/>
        </w:rPr>
        <w:t>7</w:t>
      </w:r>
      <w:r>
        <w:t xml:space="preserve">, причому у останній усі індекси у останньому рядку СТ мають нульові значення або негативні. Тобто ми отримали кінцевий результат за 7 кроків, де m – кількість постачальників вантажу, а n – кількість його споживачів у ТТ. </w:t>
      </w:r>
    </w:p>
    <w:p w:rsidR="007D4F47" w14:paraId="59E655DA" w14:textId="39046E2C">
      <w:pPr>
        <w:spacing w:after="120" w:line="276" w:lineRule="auto"/>
        <w:ind w:firstLine="709"/>
        <w:jc w:val="both"/>
      </w:pPr>
      <w:r w:rsidRPr="003E1D3B">
        <w:drawing>
          <wp:inline distT="0" distB="0" distL="0" distR="0">
            <wp:extent cx="6354445" cy="4381806"/>
            <wp:effectExtent l="0" t="0" r="8255" b="0"/>
            <wp:docPr id="144086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4173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599" cy="43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3B" w14:paraId="08EBCA22" w14:textId="32356137">
      <w:pPr>
        <w:spacing w:after="120" w:line="276" w:lineRule="auto"/>
        <w:ind w:firstLine="709"/>
        <w:jc w:val="both"/>
      </w:pPr>
      <w:r w:rsidRPr="003E1D3B">
        <w:drawing>
          <wp:inline distT="0" distB="0" distL="0" distR="0">
            <wp:extent cx="6363970" cy="4410234"/>
            <wp:effectExtent l="0" t="0" r="0" b="9525"/>
            <wp:docPr id="86105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8686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931" cy="441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47" w14:paraId="5F363276" w14:textId="6A9ADA8E">
      <w:pPr>
        <w:spacing w:before="200" w:after="120" w:line="276" w:lineRule="auto"/>
        <w:ind w:firstLine="709"/>
        <w:jc w:val="both"/>
      </w:pPr>
      <w:r>
        <w:t>Зведемо результати з цієї результуючої СТ</w:t>
      </w:r>
      <w:r>
        <w:rPr>
          <w:vertAlign w:val="subscript"/>
        </w:rPr>
        <w:t>7</w:t>
      </w:r>
      <w:r>
        <w:t xml:space="preserve"> у ТТ (табл. 2) і графічно зобразимо процес транспортування вантажів на ДТМ (рис. 1). </w:t>
      </w:r>
    </w:p>
    <w:p w:rsidR="007D4F47" w14:paraId="3D3AD0AE" w14:textId="77777777">
      <w:pPr>
        <w:keepNext/>
        <w:spacing w:after="120" w:line="276" w:lineRule="auto"/>
        <w:jc w:val="center"/>
      </w:pPr>
      <w:r>
        <w:t>Таблиця 2 – ТТ з оптимальним планом перевезень вантажу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100"/>
        <w:gridCol w:w="1150"/>
        <w:gridCol w:w="1150"/>
        <w:gridCol w:w="1150"/>
        <w:gridCol w:w="1150"/>
        <w:gridCol w:w="1100"/>
      </w:tblGrid>
      <w:tr w14:paraId="13D1EF64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146467B3" w14:textId="77777777">
            <w:pPr>
              <w:keepNext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AEAF240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25C723E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F978B11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3BEDD26" w14:textId="77777777">
            <w:pPr>
              <w:keepNext/>
              <w:jc w:val="center"/>
            </w:pPr>
            <w:r>
              <w:t>В</w:t>
            </w:r>
            <w:r>
              <w:rPr>
                <w:vertAlign w:val="subscript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C36C9B4" w14:textId="77777777">
            <w:pPr>
              <w:keepNext/>
              <w:jc w:val="center"/>
            </w:pPr>
            <w:r>
              <w:t>Запаси</w:t>
            </w:r>
          </w:p>
          <w:p w:rsidR="007D4F47" w14:paraId="1CE4E27F" w14:textId="77777777">
            <w:pPr>
              <w:keepNext/>
              <w:jc w:val="center"/>
            </w:pPr>
            <w:r>
              <w:t>a</w:t>
            </w:r>
            <w:r>
              <w:rPr>
                <w:vertAlign w:val="subscript"/>
              </w:rPr>
              <w:t>i</w:t>
            </w:r>
          </w:p>
        </w:tc>
      </w:tr>
      <w:tr w14:paraId="6743B52E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7D98D37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00B7887" w14:textId="77777777">
            <w:pPr>
              <w:keepNext/>
              <w:jc w:val="right"/>
            </w:pPr>
            <w:r>
              <w:t>5</w:t>
            </w:r>
          </w:p>
          <w:p w:rsidR="007D4F47" w14:paraId="031BD57F" w14:textId="77777777">
            <w:pPr>
              <w:keepNext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DDA25C1" w14:textId="77777777">
            <w:pPr>
              <w:keepNext/>
              <w:jc w:val="right"/>
            </w:pPr>
            <w:r>
              <w:t>1</w:t>
            </w:r>
          </w:p>
          <w:p w:rsidR="007D4F47" w14:paraId="14E734EF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2</w:t>
            </w:r>
            <w:r>
              <w:t xml:space="preserve"> = </w:t>
            </w:r>
            <w:r>
              <w:rPr>
                <w:highlight w:val="red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4E67AD0" w14:textId="77777777">
            <w:pPr>
              <w:keepNext/>
              <w:jc w:val="right"/>
            </w:pPr>
            <w:r>
              <w:t>3</w:t>
            </w:r>
          </w:p>
          <w:p w:rsidR="007D4F47" w14:paraId="190223B4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3</w:t>
            </w:r>
            <w:r>
              <w:t xml:space="preserve"> = </w:t>
            </w:r>
            <w:r>
              <w:rPr>
                <w:highlight w:val="red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2207554" w14:textId="77777777">
            <w:pPr>
              <w:keepNext/>
              <w:jc w:val="right"/>
            </w:pPr>
            <w:r>
              <w:t>5</w:t>
            </w:r>
          </w:p>
          <w:p w:rsidR="007D4F47" w14:paraId="3241CF30" w14:textId="77777777">
            <w:pPr>
              <w:keepNext/>
            </w:pPr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1B63CB5" w14:textId="77777777">
            <w:pPr>
              <w:keepNext/>
              <w:jc w:val="center"/>
            </w:pPr>
            <w:r>
              <w:t>8</w:t>
            </w:r>
          </w:p>
        </w:tc>
      </w:tr>
      <w:tr w14:paraId="45EF3DD6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2B8AA637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117532B" w14:textId="77777777">
            <w:pPr>
              <w:keepNext/>
              <w:jc w:val="right"/>
            </w:pPr>
            <w:r>
              <w:t>3</w:t>
            </w:r>
          </w:p>
          <w:p w:rsidR="007D4F47" w14:paraId="76DE3B29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5</w:t>
            </w:r>
            <w:r>
              <w:t xml:space="preserve"> = </w:t>
            </w:r>
            <w:r>
              <w:rPr>
                <w:highlight w:val="red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69089FC" w14:textId="77777777">
            <w:pPr>
              <w:keepNext/>
              <w:jc w:val="right"/>
            </w:pPr>
            <w:r>
              <w:t>2</w:t>
            </w:r>
          </w:p>
          <w:p w:rsidR="007D4F47" w14:paraId="320A51C1" w14:textId="77777777">
            <w:pPr>
              <w:keepNext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0EF1E59" w14:textId="77777777">
            <w:pPr>
              <w:keepNext/>
              <w:jc w:val="right"/>
            </w:pPr>
            <w:r>
              <w:t>2</w:t>
            </w:r>
          </w:p>
          <w:p w:rsidR="007D4F47" w14:paraId="006C0FE2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7</w:t>
            </w:r>
            <w:r>
              <w:t xml:space="preserve"> = </w:t>
            </w:r>
            <w:r>
              <w:rPr>
                <w:highlight w:val="red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4CA9F285" w14:textId="77777777">
            <w:pPr>
              <w:keepNext/>
              <w:jc w:val="right"/>
            </w:pPr>
            <w:r>
              <w:t>2</w:t>
            </w:r>
          </w:p>
          <w:p w:rsidR="007D4F47" w14:paraId="2EC9B29C" w14:textId="77777777">
            <w:pPr>
              <w:keepNext/>
            </w:pPr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AD5C4E5" w14:textId="77777777">
            <w:pPr>
              <w:keepNext/>
              <w:jc w:val="center"/>
            </w:pPr>
            <w:r>
              <w:t>10</w:t>
            </w:r>
          </w:p>
        </w:tc>
      </w:tr>
      <w:tr w14:paraId="79562FF4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062420E0" w14:textId="77777777">
            <w:pPr>
              <w:keepNext/>
              <w:jc w:val="center"/>
            </w:pPr>
            <w:r>
              <w:t>А</w:t>
            </w:r>
            <w:r>
              <w:rPr>
                <w:vertAlign w:val="subscript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30DD498" w14:textId="77777777">
            <w:pPr>
              <w:keepNext/>
              <w:jc w:val="right"/>
            </w:pPr>
            <w:r>
              <w:t>4</w:t>
            </w:r>
          </w:p>
          <w:p w:rsidR="007D4F47" w14:paraId="34A18CEF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9</w:t>
            </w:r>
            <w:r>
              <w:t xml:space="preserve"> = </w:t>
            </w:r>
            <w:r>
              <w:rPr>
                <w:highlight w:val="red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4A86BC4" w14:textId="77777777">
            <w:pPr>
              <w:keepNext/>
              <w:jc w:val="right"/>
            </w:pPr>
            <w:r>
              <w:t>7</w:t>
            </w:r>
          </w:p>
          <w:p w:rsidR="007D4F47" w14:paraId="3C3B07DC" w14:textId="77777777">
            <w:pPr>
              <w:keepNext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FA94B9A" w14:textId="77777777">
            <w:pPr>
              <w:keepNext/>
              <w:jc w:val="right"/>
            </w:pPr>
            <w:r>
              <w:t>6</w:t>
            </w:r>
          </w:p>
          <w:p w:rsidR="007D4F47" w14:paraId="5CC63420" w14:textId="77777777">
            <w:pPr>
              <w:keepNext/>
            </w:pP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ACAA005" w14:textId="77777777">
            <w:pPr>
              <w:keepNext/>
              <w:jc w:val="right"/>
            </w:pPr>
            <w:r>
              <w:t>3</w:t>
            </w:r>
          </w:p>
          <w:p w:rsidR="007D4F47" w14:paraId="0A69A4FB" w14:textId="77777777">
            <w:pPr>
              <w:keepNext/>
            </w:pPr>
            <w:r>
              <w:rPr>
                <w:highlight w:val="yellow"/>
              </w:rPr>
              <w:t>Х</w:t>
            </w:r>
            <w:r>
              <w:rPr>
                <w:highlight w:val="yellow"/>
                <w:vertAlign w:val="subscript"/>
              </w:rPr>
              <w:t>12</w:t>
            </w:r>
            <w:r>
              <w:t xml:space="preserve"> = </w:t>
            </w:r>
            <w:r>
              <w:rPr>
                <w:highlight w:val="red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11EAD766" w14:textId="77777777">
            <w:pPr>
              <w:keepNext/>
              <w:jc w:val="center"/>
            </w:pPr>
            <w:r>
              <w:t>12</w:t>
            </w:r>
          </w:p>
        </w:tc>
      </w:tr>
      <w:tr w14:paraId="5C9DD65C" w14:textId="77777777">
        <w:tblPrEx>
          <w:tblW w:w="6800" w:type="dxa"/>
          <w:tblLayout w:type="fixed"/>
          <w:tblLook w:val="04A0"/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7A7AA3EA" w14:textId="77777777">
            <w:pPr>
              <w:jc w:val="center"/>
            </w:pPr>
            <w:r>
              <w:t>Заявки</w:t>
            </w:r>
          </w:p>
          <w:p w:rsidR="007D4F47" w14:paraId="4DEF4703" w14:textId="77777777">
            <w:pPr>
              <w:jc w:val="center"/>
            </w:pPr>
            <w:r>
              <w:t>b</w:t>
            </w:r>
            <w:r>
              <w:rPr>
                <w:vertAlign w:val="subscript"/>
              </w:rPr>
              <w:t>j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F84136E" w14:textId="77777777">
            <w:pPr>
              <w:jc w:val="center"/>
            </w:pPr>
            <w: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38EA5EE5" w14:textId="77777777">
            <w:pPr>
              <w:jc w:val="center"/>
            </w:pPr>
            <w: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12473B74" w14:textId="77777777">
            <w:pPr>
              <w:jc w:val="center"/>
            </w:pPr>
            <w:r>
              <w:t>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51C096D3" w14:textId="77777777">
            <w:pPr>
              <w:jc w:val="center"/>
            </w:pPr>
            <w: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7D4F47" w14:paraId="6466F3A4" w14:textId="77777777">
            <w:pPr>
              <w:jc w:val="center"/>
            </w:pPr>
          </w:p>
        </w:tc>
      </w:tr>
    </w:tbl>
    <w:p w:rsidR="007D4F47" w14:paraId="2E3563F6" w14:textId="77777777">
      <w:pPr>
        <w:keepNext/>
        <w:spacing w:before="100"/>
        <w:jc w:val="center"/>
      </w:pPr>
      <w:r>
        <w:rPr>
          <w:noProof/>
        </w:rPr>
        <w:drawing>
          <wp:inline distT="0" distB="0" distL="0" distR="0">
            <wp:extent cx="2905125" cy="2743200"/>
            <wp:effectExtent l="0" t="0" r="0" b="0"/>
            <wp:docPr id="1131716918" name="fig3_plan.png" descr="ДТМ з оптимальним планом перевезень вантажу" title="ДТМ з оптимальним планом перевезень вантаж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6918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47" w:rsidP="00FF462F" w14:paraId="6870458B" w14:textId="39934D59">
      <w:pPr>
        <w:spacing w:before="60" w:after="160" w:line="276" w:lineRule="auto"/>
        <w:jc w:val="center"/>
      </w:pPr>
      <w:r>
        <w:t>Рисунок 1 – ДТМ з оптимальним планом перевезень вантажу</w:t>
      </w:r>
    </w:p>
    <w:sectPr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54F91ECE"/>
    <w:multiLevelType w:val="hybridMultilevel"/>
    <w:tmpl w:val="1A94F9D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369644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47"/>
    <w:rsid w:val="003E1D3B"/>
    <w:rsid w:val="007D4F47"/>
    <w:rsid w:val="00C71021"/>
    <w:rsid w:val="00FF462F"/>
  </w:rsids>
  <m:mathPr>
    <m:mathFont m:val="Cambria Math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0BADB7"/>
  <w15:docId w15:val="{C926EED1-7AE6-44D8-97E4-15EC1359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a"/>
    <w:uiPriority w:val="99"/>
    <w:semiHidden/>
    <w:unhideWhenUsed/>
    <w:rPr>
      <w:sz w:val="20"/>
      <w:szCs w:val="20"/>
    </w:rPr>
  </w:style>
  <w:style w:type="character" w:customStyle="1" w:styleId="a">
    <w:name w:val="Текст виноски Знак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a0"/>
    <w:uiPriority w:val="99"/>
    <w:semiHidden/>
    <w:unhideWhenUsed/>
    <w:rPr>
      <w:sz w:val="20"/>
      <w:szCs w:val="20"/>
    </w:rPr>
  </w:style>
  <w:style w:type="character" w:customStyle="1" w:styleId="a0">
    <w:name w:val="Текст кінцевої виноски Знак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