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307" w:rsidRDefault="002A7F96"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УЧРЕЖДЕНИЕ ПРОФЕССИОНАЛЬНОГО ОБРАЗОВАНИЯ</w:t>
      </w:r>
    </w:p>
    <w:p w:rsidR="00A11307" w:rsidRDefault="002A7F96"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"КОЛЛЕДЖ "ТИСБИ"</w:t>
      </w: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b/>
          <w:sz w:val="24"/>
        </w:rPr>
      </w:pPr>
    </w:p>
    <w:p w:rsidR="00A11307" w:rsidRDefault="002A7F96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ОТЧЕТ</w:t>
      </w: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2A7F96">
      <w:pPr>
        <w:spacing w:after="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О ПРОХОЖДЕНИИ ПРОИЗВОДСТВЕННОЙ ПРАКТИКИ</w:t>
      </w:r>
    </w:p>
    <w:p w:rsidR="00A11307" w:rsidRDefault="002A7F96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период с 27.05.24г. - 23.06.24г.</w:t>
      </w:r>
    </w:p>
    <w:p w:rsidR="00A11307" w:rsidRDefault="002A7F96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ПМ.01 Разработка модулей программного обеспечения для компьютерных систем </w:t>
      </w:r>
    </w:p>
    <w:p w:rsidR="00A11307" w:rsidRDefault="00A11307">
      <w:pPr>
        <w:spacing w:after="0"/>
        <w:jc w:val="center"/>
        <w:rPr>
          <w:rFonts w:ascii="Times New Roman" w:hAnsi="Times New Roman"/>
          <w:sz w:val="28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2A7F96">
      <w:pPr>
        <w:spacing w:after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Специальность 09.02.07</w:t>
      </w:r>
    </w:p>
    <w:p w:rsidR="00A11307" w:rsidRDefault="002A7F96">
      <w:pPr>
        <w:spacing w:after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«Информационные системы и программирование»</w:t>
      </w:r>
    </w:p>
    <w:p w:rsidR="00A11307" w:rsidRDefault="00A11307">
      <w:pPr>
        <w:spacing w:after="0"/>
        <w:jc w:val="center"/>
        <w:rPr>
          <w:rFonts w:ascii="Times New Roman" w:hAnsi="Times New Roman"/>
          <w:sz w:val="24"/>
        </w:rPr>
      </w:pPr>
    </w:p>
    <w:p w:rsidR="00A11307" w:rsidRDefault="00A11307">
      <w:pPr>
        <w:spacing w:after="0"/>
        <w:ind w:firstLine="7088"/>
        <w:rPr>
          <w:rFonts w:ascii="Times New Roman" w:hAnsi="Times New Roman"/>
          <w:sz w:val="28"/>
        </w:rPr>
      </w:pPr>
    </w:p>
    <w:p w:rsidR="00A11307" w:rsidRPr="00B8103E" w:rsidRDefault="002A7F96">
      <w:pPr>
        <w:spacing w:after="0"/>
        <w:ind w:firstLine="6521"/>
        <w:rPr>
          <w:rFonts w:ascii="Times New Roman" w:hAnsi="Times New Roman"/>
          <w:color w:val="auto"/>
          <w:sz w:val="28"/>
        </w:rPr>
      </w:pPr>
      <w:r w:rsidRPr="00B8103E">
        <w:rPr>
          <w:rFonts w:ascii="Times New Roman" w:hAnsi="Times New Roman"/>
          <w:color w:val="auto"/>
          <w:sz w:val="28"/>
        </w:rPr>
        <w:t>Выполнил:</w:t>
      </w:r>
    </w:p>
    <w:p w:rsidR="00A11307" w:rsidRPr="00B8103E" w:rsidRDefault="00B8103E">
      <w:pPr>
        <w:spacing w:after="0"/>
        <w:ind w:firstLine="6521"/>
        <w:rPr>
          <w:rFonts w:ascii="Times New Roman" w:hAnsi="Times New Roman"/>
          <w:color w:val="auto"/>
          <w:sz w:val="28"/>
        </w:rPr>
      </w:pPr>
      <w:r w:rsidRPr="00B8103E">
        <w:rPr>
          <w:rFonts w:ascii="Times New Roman" w:hAnsi="Times New Roman"/>
          <w:color w:val="auto"/>
          <w:sz w:val="28"/>
        </w:rPr>
        <w:t>студент гр. ИС211/4</w:t>
      </w:r>
    </w:p>
    <w:p w:rsidR="00A11307" w:rsidRPr="00B8103E" w:rsidRDefault="00B8103E">
      <w:pPr>
        <w:spacing w:after="0"/>
        <w:ind w:firstLine="6521"/>
        <w:rPr>
          <w:rFonts w:ascii="Times New Roman" w:hAnsi="Times New Roman"/>
          <w:color w:val="auto"/>
          <w:sz w:val="28"/>
        </w:rPr>
      </w:pPr>
      <w:r w:rsidRPr="00B8103E">
        <w:rPr>
          <w:rFonts w:ascii="Times New Roman" w:hAnsi="Times New Roman"/>
          <w:color w:val="auto"/>
          <w:sz w:val="28"/>
        </w:rPr>
        <w:t>Ниматов А.А.</w:t>
      </w:r>
    </w:p>
    <w:p w:rsidR="00A11307" w:rsidRDefault="00A11307">
      <w:pPr>
        <w:spacing w:after="0"/>
        <w:jc w:val="center"/>
        <w:rPr>
          <w:rFonts w:ascii="Times New Roman" w:hAnsi="Times New Roman"/>
          <w:sz w:val="28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8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8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8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8"/>
        </w:rPr>
      </w:pPr>
    </w:p>
    <w:p w:rsidR="00A11307" w:rsidRDefault="00A11307">
      <w:pPr>
        <w:spacing w:after="0"/>
        <w:jc w:val="center"/>
        <w:rPr>
          <w:rFonts w:ascii="Times New Roman" w:hAnsi="Times New Roman"/>
          <w:sz w:val="28"/>
        </w:rPr>
      </w:pPr>
    </w:p>
    <w:p w:rsidR="00A11307" w:rsidRDefault="002A7F96">
      <w:pPr>
        <w:spacing w:after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Казань – 2024</w:t>
      </w:r>
    </w:p>
    <w:p w:rsidR="00A11307" w:rsidRDefault="002A7F96">
      <w:pPr>
        <w:spacing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ДНЕВНИК </w:t>
      </w:r>
    </w:p>
    <w:p w:rsidR="00A11307" w:rsidRDefault="002A7F9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39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прохождения </w:t>
      </w:r>
      <w:r>
        <w:rPr>
          <w:rFonts w:ascii="Times New Roman" w:hAnsi="Times New Roman"/>
          <w:sz w:val="28"/>
        </w:rPr>
        <w:t>производственной практики</w:t>
      </w:r>
    </w:p>
    <w:p w:rsidR="00A11307" w:rsidRDefault="00A11307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397"/>
        <w:jc w:val="center"/>
        <w:rPr>
          <w:rFonts w:ascii="Times New Roman" w:hAnsi="Times New Roman"/>
          <w:b/>
          <w:sz w:val="28"/>
        </w:rPr>
      </w:pPr>
    </w:p>
    <w:p w:rsidR="00A11307" w:rsidRDefault="002A7F96">
      <w:pPr>
        <w:pBdr>
          <w:top w:val="nil"/>
          <w:left w:val="nil"/>
          <w:bottom w:val="nil"/>
          <w:right w:val="nil"/>
          <w:between w:val="nil"/>
        </w:pBdr>
        <w:spacing w:after="0"/>
        <w:ind w:firstLine="39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Место прохождения практики: ________________________</w:t>
      </w:r>
    </w:p>
    <w:p w:rsidR="00A11307" w:rsidRDefault="002A7F96">
      <w:pPr>
        <w:pBdr>
          <w:top w:val="nil"/>
          <w:left w:val="nil"/>
          <w:bottom w:val="nil"/>
          <w:right w:val="nil"/>
          <w:between w:val="nil"/>
        </w:pBdr>
        <w:spacing w:after="0"/>
        <w:ind w:firstLine="39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Срок прохождения производственной практики: </w:t>
      </w:r>
      <w:r>
        <w:rPr>
          <w:rFonts w:ascii="Times New Roman" w:hAnsi="Times New Roman"/>
          <w:sz w:val="28"/>
        </w:rPr>
        <w:t>27.05.24г. - 23.06.24г.</w:t>
      </w:r>
    </w:p>
    <w:p w:rsidR="00A11307" w:rsidRDefault="00A11307">
      <w:pPr>
        <w:pBdr>
          <w:top w:val="nil"/>
          <w:left w:val="nil"/>
          <w:bottom w:val="nil"/>
          <w:right w:val="nil"/>
          <w:between w:val="nil"/>
        </w:pBdr>
        <w:spacing w:after="0"/>
        <w:ind w:firstLine="397"/>
        <w:jc w:val="both"/>
        <w:rPr>
          <w:rFonts w:ascii="Times New Roman" w:hAnsi="Times New Roman"/>
          <w:sz w:val="28"/>
        </w:rPr>
      </w:pPr>
    </w:p>
    <w:p w:rsidR="00A11307" w:rsidRDefault="002A7F96">
      <w:pPr>
        <w:pBdr>
          <w:top w:val="nil"/>
          <w:left w:val="nil"/>
          <w:bottom w:val="nil"/>
          <w:right w:val="nil"/>
          <w:between w:val="nil"/>
        </w:pBdr>
        <w:spacing w:after="0"/>
        <w:ind w:firstLine="39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Дата сдачи отчета: 24.06.2024.</w:t>
      </w:r>
    </w:p>
    <w:p w:rsidR="00A11307" w:rsidRDefault="00B8103E">
      <w:pPr>
        <w:pBdr>
          <w:top w:val="nil"/>
          <w:left w:val="nil"/>
          <w:bottom w:val="nil"/>
          <w:right w:val="nil"/>
          <w:between w:val="nil"/>
        </w:pBdr>
        <w:spacing w:after="0"/>
        <w:ind w:firstLine="39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Руководитель практики</w:t>
      </w:r>
      <w:r w:rsidR="002A7F96">
        <w:rPr>
          <w:rFonts w:ascii="Times New Roman" w:hAnsi="Times New Roman"/>
          <w:sz w:val="28"/>
        </w:rPr>
        <w:t xml:space="preserve"> от учебного заведения: зав. отделением дисциплин ПО С</w:t>
      </w:r>
      <w:r w:rsidR="002A7F96">
        <w:rPr>
          <w:rFonts w:ascii="Times New Roman" w:hAnsi="Times New Roman"/>
          <w:sz w:val="28"/>
        </w:rPr>
        <w:t>афина Венера Карамовна</w:t>
      </w:r>
    </w:p>
    <w:p w:rsidR="00B8103E" w:rsidRDefault="002A7F96">
      <w:pPr>
        <w:pBdr>
          <w:top w:val="nil"/>
          <w:left w:val="nil"/>
          <w:bottom w:val="nil"/>
          <w:right w:val="nil"/>
          <w:between w:val="nil"/>
        </w:pBdr>
        <w:spacing w:after="0"/>
        <w:ind w:firstLine="39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Руководитель практики от предприятия: </w:t>
      </w:r>
    </w:p>
    <w:p w:rsidR="00A11307" w:rsidRPr="00B8103E" w:rsidRDefault="00B8103E">
      <w:pPr>
        <w:pBdr>
          <w:top w:val="nil"/>
          <w:left w:val="nil"/>
          <w:bottom w:val="nil"/>
          <w:right w:val="nil"/>
          <w:between w:val="nil"/>
        </w:pBdr>
        <w:spacing w:after="0"/>
        <w:ind w:firstLine="397"/>
        <w:jc w:val="both"/>
        <w:rPr>
          <w:rFonts w:ascii="Times New Roman" w:hAnsi="Times New Roman"/>
          <w:sz w:val="28"/>
          <w:u w:val="single"/>
        </w:rPr>
      </w:pPr>
      <w:r w:rsidRPr="00B8103E">
        <w:rPr>
          <w:rFonts w:ascii="Times New Roman" w:hAnsi="Times New Roman"/>
          <w:sz w:val="28"/>
          <w:u w:val="single"/>
        </w:rPr>
        <w:t>исполнительный директор Башарова А.А.</w:t>
      </w:r>
    </w:p>
    <w:p w:rsidR="00A11307" w:rsidRDefault="002A7F96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firstLine="397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на практику: освоение общих и профессиональных компетенций</w:t>
      </w:r>
    </w:p>
    <w:p w:rsidR="00A11307" w:rsidRDefault="00A11307">
      <w:pPr>
        <w:rPr>
          <w:rFonts w:ascii="Times New Roman" w:hAnsi="Times New Roman"/>
          <w:sz w:val="28"/>
        </w:rPr>
      </w:pPr>
    </w:p>
    <w:tbl>
      <w:tblPr>
        <w:tblStyle w:val="af2"/>
        <w:tblW w:w="0" w:type="auto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27"/>
        <w:gridCol w:w="8317"/>
      </w:tblGrid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A11307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8"/>
              </w:rPr>
              <w:t>Общие компетенции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1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Выбирать способы решения задач профессиональной деятельности применительно к различным </w:t>
            </w:r>
            <w:r>
              <w:rPr>
                <w:rFonts w:ascii="Times New Roman" w:hAnsi="Times New Roman"/>
                <w:sz w:val="24"/>
              </w:rPr>
              <w:t>контекстам;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2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3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Планировать и реализовывать собственное профессиональное и личностное разви</w:t>
            </w:r>
            <w:r>
              <w:rPr>
                <w:rFonts w:ascii="Times New Roman" w:hAnsi="Times New Roman"/>
                <w:sz w:val="24"/>
              </w:rPr>
              <w:t>тие, предпринимательскую деятельность в профессиональной сфере, использовать знания по финансовой грамотности в различных жизненных ситуациях;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4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Эффективно взаимодействовать и работать в коллективе и команде;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5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Осуществлять устную и письменную </w:t>
            </w:r>
            <w:r>
              <w:rPr>
                <w:rFonts w:ascii="Times New Roman" w:hAnsi="Times New Roman"/>
                <w:sz w:val="24"/>
              </w:rPr>
              <w:t>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6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ценностей,</w:t>
            </w:r>
            <w:r>
              <w:rPr>
                <w:rFonts w:ascii="Times New Roman" w:hAnsi="Times New Roman"/>
                <w:sz w:val="24"/>
              </w:rPr>
              <w:t xml:space="preserve">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7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Содействовать сохранению окружающей среды, ресурсосбережению, применять знания об изменении климата, принципы бережливого</w:t>
            </w:r>
            <w:r>
              <w:rPr>
                <w:rFonts w:ascii="Times New Roman" w:hAnsi="Times New Roman"/>
                <w:sz w:val="24"/>
              </w:rPr>
              <w:t xml:space="preserve"> производства, эффективно действовать в чрезвычайных ситуациях;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 8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подготовленности;</w:t>
            </w:r>
          </w:p>
        </w:tc>
      </w:tr>
      <w:tr w:rsidR="00A11307"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ОК</w:t>
            </w:r>
            <w:r>
              <w:rPr>
                <w:rFonts w:ascii="Times New Roman" w:hAnsi="Times New Roman"/>
                <w:sz w:val="24"/>
              </w:rPr>
              <w:t xml:space="preserve"> 9</w:t>
            </w:r>
          </w:p>
        </w:tc>
        <w:tc>
          <w:tcPr>
            <w:tcW w:w="8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 w:rsidR="00A11307" w:rsidRDefault="00A11307">
      <w:pPr>
        <w:rPr>
          <w:rFonts w:ascii="Times New Roman" w:hAnsi="Times New Roman"/>
          <w:sz w:val="28"/>
        </w:rPr>
      </w:pPr>
    </w:p>
    <w:tbl>
      <w:tblPr>
        <w:tblStyle w:val="af4"/>
        <w:tblW w:w="0" w:type="auto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073"/>
      </w:tblGrid>
      <w:tr w:rsidR="00A113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A11307">
            <w:pPr>
              <w:widowControl w:val="0"/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Профессиональные компетенции</w:t>
            </w:r>
          </w:p>
        </w:tc>
      </w:tr>
      <w:tr w:rsidR="00A113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307" w:rsidRDefault="002A7F96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ПК 1.1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Формировать алгоритмы разработки  программных модулей в  соответствии с техническим заданием</w:t>
            </w:r>
          </w:p>
        </w:tc>
      </w:tr>
      <w:tr w:rsidR="00A113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307" w:rsidRDefault="002A7F96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ПК 1.2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11307" w:rsidRDefault="002A7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Разрабатывать программные </w:t>
            </w:r>
            <w:r>
              <w:rPr>
                <w:rFonts w:ascii="Times New Roman" w:hAnsi="Times New Roman"/>
                <w:sz w:val="24"/>
              </w:rPr>
              <w:t>модули в соответствии с техническим заданием</w:t>
            </w:r>
          </w:p>
        </w:tc>
      </w:tr>
      <w:tr w:rsidR="00A113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307" w:rsidRDefault="002A7F96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ПК 1.3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11307" w:rsidRDefault="002A7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Выполнять отладку программных модулей с использованием специализированных программных средств </w:t>
            </w:r>
          </w:p>
        </w:tc>
      </w:tr>
      <w:tr w:rsidR="00A113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307" w:rsidRDefault="002A7F96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ПК 1.4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A11307" w:rsidRDefault="002A7F9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Выполнять тестирование программных модулей</w:t>
            </w:r>
          </w:p>
        </w:tc>
      </w:tr>
      <w:tr w:rsidR="00A113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307" w:rsidRDefault="002A7F96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ПК 1.5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Осуществлять рефакторинг</w:t>
            </w:r>
            <w:r>
              <w:rPr>
                <w:rFonts w:ascii="Times New Roman" w:hAnsi="Times New Roman"/>
                <w:sz w:val="24"/>
              </w:rPr>
              <w:t xml:space="preserve"> и оптимизацию программного кода</w:t>
            </w:r>
          </w:p>
        </w:tc>
      </w:tr>
      <w:tr w:rsidR="00A11307"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11307" w:rsidRDefault="002A7F96">
            <w:pPr>
              <w:spacing w:after="0" w:line="240" w:lineRule="auto"/>
              <w:ind w:right="113" w:firstLine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ПК 1.6</w:t>
            </w:r>
          </w:p>
        </w:tc>
        <w:tc>
          <w:tcPr>
            <w:tcW w:w="8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11307" w:rsidRDefault="002A7F96">
            <w:pPr>
              <w:spacing w:after="0" w:line="240" w:lineRule="auto"/>
              <w:ind w:firstLine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Разрабатывать модули программного обеспечения для мобильных платформ</w:t>
            </w:r>
          </w:p>
        </w:tc>
      </w:tr>
    </w:tbl>
    <w:p w:rsidR="00A11307" w:rsidRDefault="00A11307">
      <w:pPr>
        <w:rPr>
          <w:sz w:val="28"/>
        </w:rPr>
      </w:pPr>
    </w:p>
    <w:p w:rsidR="00A11307" w:rsidRDefault="002A7F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after="296" w:line="322" w:lineRule="auto"/>
        <w:ind w:left="20" w:right="20" w:firstLine="720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В результате освоения программы производственной практики по профессиональному модулю обучающийся должен:</w:t>
      </w:r>
    </w:p>
    <w:tbl>
      <w:tblPr>
        <w:tblStyle w:val="af6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709"/>
        <w:gridCol w:w="7944"/>
      </w:tblGrid>
      <w:tr w:rsidR="00A11307">
        <w:trPr>
          <w:trHeight w:val="1670"/>
          <w:jc w:val="center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A11307" w:rsidRDefault="002A7F96">
            <w:pPr>
              <w:widowControl w:val="0"/>
              <w:spacing w:after="0" w:line="274" w:lineRule="auto"/>
              <w:ind w:left="120" w:firstLin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highlight w:val="white"/>
              </w:rPr>
              <w:t>Иметь</w:t>
            </w:r>
          </w:p>
          <w:p w:rsidR="00A11307" w:rsidRDefault="002A7F96">
            <w:pPr>
              <w:widowControl w:val="0"/>
              <w:spacing w:after="0" w:line="274" w:lineRule="auto"/>
              <w:ind w:left="120" w:firstLin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highlight w:val="white"/>
              </w:rPr>
              <w:t>практический</w:t>
            </w:r>
          </w:p>
          <w:p w:rsidR="00A11307" w:rsidRDefault="002A7F96">
            <w:pPr>
              <w:widowControl w:val="0"/>
              <w:spacing w:after="0" w:line="274" w:lineRule="auto"/>
              <w:ind w:left="120" w:firstLin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highlight w:val="white"/>
              </w:rPr>
              <w:t>опыт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A11307" w:rsidRDefault="002A7F96">
            <w:pPr>
              <w:widowControl w:val="0"/>
              <w:spacing w:after="0" w:line="274" w:lineRule="auto"/>
              <w:ind w:firstLin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highlight w:val="white"/>
              </w:rPr>
              <w:t xml:space="preserve">в разработке </w:t>
            </w:r>
            <w:r>
              <w:rPr>
                <w:rFonts w:ascii="Times New Roman" w:hAnsi="Times New Roman"/>
                <w:highlight w:val="white"/>
              </w:rPr>
              <w:t>кода программного продукта на основе готовой спецификации на уровне модуля; использовании инструментальных средств на этапе отладки программного продукта; проведении тестирования программного модуля по определенному сценарию; использовании инструментальных</w:t>
            </w:r>
            <w:r>
              <w:rPr>
                <w:rFonts w:ascii="Times New Roman" w:hAnsi="Times New Roman"/>
                <w:highlight w:val="white"/>
              </w:rPr>
              <w:t xml:space="preserve"> средств на этапе отладки программного продукта; разработке мобильных приложений</w:t>
            </w:r>
          </w:p>
        </w:tc>
      </w:tr>
      <w:tr w:rsidR="00A11307">
        <w:trPr>
          <w:trHeight w:val="1944"/>
          <w:jc w:val="center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:rsidR="00A11307" w:rsidRDefault="002A7F96">
            <w:pPr>
              <w:widowControl w:val="0"/>
              <w:spacing w:after="0" w:line="220" w:lineRule="auto"/>
              <w:ind w:left="120" w:firstLin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highlight w:val="white"/>
              </w:rPr>
              <w:t>Уметь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A11307" w:rsidRDefault="002A7F96">
            <w:pPr>
              <w:widowControl w:val="0"/>
              <w:spacing w:after="0" w:line="274" w:lineRule="auto"/>
              <w:ind w:firstLin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highlight w:val="white"/>
              </w:rPr>
              <w:t>осуществлять разработку кода программного модуля на языках низкого и высокого уровней; создавать программу по разработанному алгоритму как отдельный модуль</w:t>
            </w:r>
            <w:r>
              <w:rPr>
                <w:rFonts w:ascii="Times New Roman" w:hAnsi="Times New Roman"/>
                <w:highlight w:val="white"/>
              </w:rPr>
              <w:t>; выполнять отладку и тестирование программы на уровне модуля; осуществлять разработку кода программного модуля на современных языках программирования; уметь выполнять оптимизацию и рефакторинг программного кода; оформлять документацию на программные средс</w:t>
            </w:r>
            <w:r>
              <w:rPr>
                <w:rFonts w:ascii="Times New Roman" w:hAnsi="Times New Roman"/>
                <w:highlight w:val="white"/>
              </w:rPr>
              <w:t>тва</w:t>
            </w:r>
          </w:p>
        </w:tc>
      </w:tr>
      <w:tr w:rsidR="00A11307">
        <w:trPr>
          <w:trHeight w:val="1123"/>
          <w:jc w:val="center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A11307" w:rsidRDefault="002A7F96">
            <w:pPr>
              <w:widowControl w:val="0"/>
              <w:spacing w:after="0" w:line="220" w:lineRule="auto"/>
              <w:ind w:left="120" w:firstLin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highlight w:val="white"/>
              </w:rPr>
              <w:t>Знать</w:t>
            </w:r>
          </w:p>
        </w:tc>
        <w:tc>
          <w:tcPr>
            <w:tcW w:w="7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1307" w:rsidRDefault="002A7F96">
            <w:pPr>
              <w:widowControl w:val="0"/>
              <w:spacing w:after="0" w:line="274" w:lineRule="auto"/>
              <w:ind w:firstLine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highlight w:val="white"/>
              </w:rPr>
              <w:t>основные этапы разработки программного обеспечения; основные принципы технологии структурного и объектно-ориентированного программирования; способы оптимизации и приемы рефакторинга; основные принципы отладки и тестирования программных продуктов</w:t>
            </w:r>
          </w:p>
        </w:tc>
      </w:tr>
    </w:tbl>
    <w:p w:rsidR="00A11307" w:rsidRDefault="00A113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after="296" w:line="322" w:lineRule="auto"/>
        <w:ind w:left="20" w:right="20" w:firstLine="720"/>
        <w:jc w:val="both"/>
        <w:rPr>
          <w:rFonts w:ascii="Times New Roman" w:hAnsi="Times New Roman"/>
          <w:sz w:val="26"/>
        </w:rPr>
      </w:pPr>
    </w:p>
    <w:p w:rsidR="00A11307" w:rsidRDefault="00A1130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5" w:after="296" w:line="322" w:lineRule="auto"/>
        <w:ind w:left="20" w:right="20" w:firstLine="720"/>
        <w:jc w:val="both"/>
        <w:rPr>
          <w:rFonts w:ascii="Times New Roman" w:hAnsi="Times New Roman"/>
          <w:sz w:val="26"/>
        </w:rPr>
      </w:pPr>
    </w:p>
    <w:p w:rsidR="00A11307" w:rsidRDefault="002A7F96">
      <w:pPr>
        <w:rPr>
          <w:rFonts w:ascii="Times New Roman" w:hAnsi="Times New Roman"/>
          <w:sz w:val="28"/>
        </w:rPr>
      </w:pPr>
      <w:r>
        <w:br w:type="page"/>
      </w: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>СОДЕРЖАНИЕ</w:t>
      </w: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tbl>
      <w:tblPr>
        <w:tblStyle w:val="1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2"/>
        <w:gridCol w:w="522"/>
      </w:tblGrid>
      <w:tr w:rsidR="00B8103E" w:rsidRPr="00B8103E" w:rsidTr="0049257F">
        <w:tc>
          <w:tcPr>
            <w:tcW w:w="9039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sz w:val="28"/>
                <w:szCs w:val="28"/>
              </w:rPr>
              <w:t>Введение</w:t>
            </w:r>
          </w:p>
        </w:tc>
        <w:tc>
          <w:tcPr>
            <w:tcW w:w="532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8103E" w:rsidRPr="00B8103E" w:rsidTr="0049257F">
        <w:tc>
          <w:tcPr>
            <w:tcW w:w="9039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caps/>
                <w:sz w:val="28"/>
                <w:szCs w:val="28"/>
              </w:rPr>
              <w:t xml:space="preserve">1 </w:t>
            </w:r>
            <w:r w:rsidRPr="00B8103E">
              <w:rPr>
                <w:rFonts w:ascii="Times New Roman" w:hAnsi="Times New Roman"/>
                <w:sz w:val="28"/>
                <w:szCs w:val="28"/>
              </w:rPr>
              <w:t>Характеристика предприятия - по приказу о практике</w:t>
            </w:r>
          </w:p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caps/>
                <w:sz w:val="28"/>
                <w:szCs w:val="28"/>
              </w:rPr>
              <w:t>2 А</w:t>
            </w:r>
            <w:r w:rsidRPr="00B8103E">
              <w:rPr>
                <w:rFonts w:ascii="Times New Roman" w:hAnsi="Times New Roman"/>
                <w:sz w:val="28"/>
                <w:szCs w:val="28"/>
              </w:rPr>
              <w:t>нализ деятельности Таможенного предприятия РТ - по приказу о практике</w:t>
            </w:r>
          </w:p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caps/>
                <w:sz w:val="28"/>
                <w:szCs w:val="28"/>
              </w:rPr>
              <w:t>3</w:t>
            </w:r>
            <w:r w:rsidRPr="00B8103E">
              <w:rPr>
                <w:rFonts w:ascii="Times New Roman" w:hAnsi="Times New Roman"/>
                <w:sz w:val="28"/>
                <w:szCs w:val="28"/>
              </w:rPr>
              <w:t xml:space="preserve"> Совершенствование деятельности Таможенного предприятия РТ - по приказу о практике</w:t>
            </w:r>
          </w:p>
        </w:tc>
        <w:tc>
          <w:tcPr>
            <w:tcW w:w="532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8103E" w:rsidRPr="00B8103E" w:rsidTr="0049257F">
        <w:tc>
          <w:tcPr>
            <w:tcW w:w="9039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sz w:val="28"/>
                <w:szCs w:val="28"/>
              </w:rPr>
              <w:t>Заключение</w:t>
            </w:r>
          </w:p>
        </w:tc>
        <w:tc>
          <w:tcPr>
            <w:tcW w:w="532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8103E" w:rsidRPr="00B8103E" w:rsidTr="0049257F">
        <w:trPr>
          <w:gridAfter w:val="1"/>
          <w:wAfter w:w="532" w:type="dxa"/>
        </w:trPr>
        <w:tc>
          <w:tcPr>
            <w:tcW w:w="9039" w:type="dxa"/>
          </w:tcPr>
          <w:p w:rsidR="00B8103E" w:rsidRPr="00B8103E" w:rsidRDefault="00B8103E" w:rsidP="00B8103E">
            <w:pPr>
              <w:rPr>
                <w:rFonts w:ascii="Times New Roman" w:hAnsi="Times New Roman"/>
                <w:sz w:val="28"/>
                <w:szCs w:val="28"/>
              </w:rPr>
            </w:pPr>
            <w:r w:rsidRPr="00B8103E">
              <w:rPr>
                <w:rFonts w:ascii="Times New Roman" w:hAnsi="Times New Roman"/>
                <w:caps/>
                <w:sz w:val="28"/>
                <w:szCs w:val="28"/>
              </w:rPr>
              <w:t>С</w:t>
            </w:r>
            <w:r w:rsidRPr="00B8103E">
              <w:rPr>
                <w:rFonts w:ascii="Times New Roman" w:hAnsi="Times New Roman"/>
                <w:sz w:val="28"/>
                <w:szCs w:val="28"/>
              </w:rPr>
              <w:t>писок использованных источников</w:t>
            </w:r>
          </w:p>
        </w:tc>
      </w:tr>
    </w:tbl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bookmarkStart w:id="0" w:name="_GoBack"/>
      <w:bookmarkEnd w:id="0"/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Введение</w:t>
      </w: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40" w:lineRule="auto"/>
        <w:ind w:firstLine="0"/>
        <w:jc w:val="center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С каждым годом объемы перемещаемых через таможенную границу товаров и транспортных средств только увеличиваются, все больше выпускается новых товаров, международные отношения между страну способствуют как снятию торговых барьеров, так и введению разного рода санкций и эмбарго. Все эти факторы неизбежно влекут за собой рост объемов контрафактной и контрабандной продукции.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С одной стороны, она должна пресекать поставку контрафактных, нелегальных грузов, посредством тщательных проверок, а с другой стороны, должна стремиться к повышению эффективности своей деятельности, которая невозможна без упрощения и сокращения времени совершения операций по таможенномуконтролю. Решить эти задачи позволяет применение современных технических средств таможенного контроля (далее - ТСТК).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В отчете представлены сведения, полученные в ходе прохождения производственной практики, а также проанализированы проблемные аспекты изучаемого вопроса и предложены меры по их решению. </w:t>
      </w:r>
    </w:p>
    <w:p w:rsidR="00B8103E" w:rsidRPr="00B8103E" w:rsidRDefault="00B8103E" w:rsidP="00B8103E">
      <w:pPr>
        <w:tabs>
          <w:tab w:val="left" w:pos="1080"/>
        </w:tabs>
        <w:spacing w:after="0"/>
        <w:ind w:firstLine="567"/>
        <w:jc w:val="both"/>
        <w:rPr>
          <w:rFonts w:ascii="Times New Roman" w:eastAsia="Calibri" w:hAnsi="Times New Roman"/>
          <w:i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Целью производственной практики является приобретение студентами профессиональных навыков, закрепление, расширение и систематизация знаний, полученных ими при изучении теоретического материала, приобретение практического опыта, развитие профессионального мышления, навыков профессиональной деятельности на должности сотрудников и государственных гражданских служащих подразделений таможенных органов и организаций, осуществляющих ВЭД</w:t>
      </w:r>
      <w:r w:rsidRPr="00B8103E">
        <w:rPr>
          <w:rFonts w:ascii="Times New Roman" w:eastAsia="Calibri" w:hAnsi="Times New Roman"/>
          <w:iCs/>
          <w:color w:val="auto"/>
          <w:sz w:val="28"/>
          <w:szCs w:val="28"/>
          <w:lang w:eastAsia="en-US"/>
        </w:rPr>
        <w:t>.</w:t>
      </w:r>
    </w:p>
    <w:p w:rsidR="00B8103E" w:rsidRPr="00B8103E" w:rsidRDefault="00B8103E" w:rsidP="00B8103E">
      <w:pPr>
        <w:tabs>
          <w:tab w:val="left" w:pos="1080"/>
        </w:tabs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Основные задачи практики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: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>изучение, обобщение и систематизация нормативно-правовых актов в сфере таможенного дела и внешнеэкономической деятельности;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применение навыков контроля уставных, транспортных и коммерческих документов 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формах и порядке проведения таможенного контроля товаров и транспортных средств, по возможности, получить навыки его осуществления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получение навыков работы с ТН ВЭД ЕАЭС и пояснениями к ней, определения страны происхождения товаров и контроля за их достоверностью  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теоретических и организационно-правовых основах государственного регулирования внешнеторговой деятельности, сущность, цели и элементы таможенно-тарифного регулирования ВЭД; видов тарифных льгот, систему преференций, условия применения таможенных процедур и механизмов определения таможенной стоимости товаров;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нормативно-правовых актах, регламентирующих порядок декларирования товаров, перемещаемых через таможенную границу и получение навыков заполнения и контроля декларации таможенной стоимости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сущности и характеристиках таможенных платежей, порядке корректировки таможенной стоимости и таможенных платежей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получение навыка работы по исчислению таможенных платежей и контролю правильностью их исчисления, полноты и своевременности уплаты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технологии принудительного взыскания таможенных платежей и особенностях  возврата (зачета) излишне уплаченных и излишне взысканных таможенных и иных платежей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получение навыков оформления внешнеторговых документов в отношении товаров, попадающих под запреты и ограничения </w:t>
      </w:r>
    </w:p>
    <w:p w:rsidR="00B8103E" w:rsidRP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применения навыков работы с локальными и сетевыми информационно-правовыми системами</w:t>
      </w:r>
    </w:p>
    <w:p w:rsidR="00B8103E" w:rsidRDefault="00B8103E" w:rsidP="00B8103E">
      <w:pPr>
        <w:numPr>
          <w:ilvl w:val="0"/>
          <w:numId w:val="4"/>
        </w:numPr>
        <w:spacing w:after="0" w:line="259" w:lineRule="auto"/>
        <w:ind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получение навыков использования информационно-коммуникационных технологий и использования компьютера как средства управления информацией.</w:t>
      </w:r>
    </w:p>
    <w:p w:rsidR="00B8103E" w:rsidRDefault="00B8103E" w:rsidP="00B8103E">
      <w:pPr>
        <w:spacing w:after="0" w:line="259" w:lineRule="auto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59" w:lineRule="auto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Default="00B8103E" w:rsidP="00B8103E">
      <w:pPr>
        <w:spacing w:after="0" w:line="259" w:lineRule="auto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59" w:lineRule="auto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 w:line="259" w:lineRule="auto"/>
        <w:ind w:firstLine="0"/>
        <w:jc w:val="center"/>
        <w:rPr>
          <w:rFonts w:ascii="Times New Roman" w:eastAsia="Calibri" w:hAnsi="Times New Roman"/>
          <w:b/>
          <w:color w:val="FF0000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aps/>
          <w:color w:val="auto"/>
          <w:sz w:val="28"/>
          <w:szCs w:val="28"/>
          <w:lang w:eastAsia="en-US"/>
        </w:rPr>
        <w:t xml:space="preserve">1 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Характеристика предприятия - по приказу о практике</w:t>
      </w: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Фирма "Татарстанская таможня" из Казани предоставляет заказчикам услуги и товары в 5 направлениях, в том числе Таможенные услуги, Таможни, Таможенное право. Находится по адресу Короленко, 56 в Казани. </w:t>
      </w:r>
    </w:p>
    <w:p w:rsidR="00B8103E" w:rsidRPr="00B8103E" w:rsidRDefault="00B8103E" w:rsidP="00B8103E">
      <w:pPr>
        <w:spacing w:after="0"/>
        <w:ind w:firstLine="567"/>
        <w:jc w:val="both"/>
        <w:outlineLvl w:val="1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О компании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19 ноября 1986 года создана Казанская таможня.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15 июля 1993 года создано Татарское таможенное управление.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1 января 2001 года все таможенные структуры на территории Республики Татарстан реорганизованы в Татарстанскую таможню. В ее составе 6 таможенных постов: Аэропорт Казань, Альметьевский, Елабужский, Казанский, Набережночелнинский, Нижнекамский.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Зона деятельности Татарстанской таможни – территория Республики Татарстан.</w:t>
      </w:r>
    </w:p>
    <w:p w:rsidR="00B8103E" w:rsidRPr="00B8103E" w:rsidRDefault="00B8103E" w:rsidP="00B8103E">
      <w:pPr>
        <w:spacing w:after="0"/>
        <w:ind w:firstLine="567"/>
        <w:jc w:val="both"/>
        <w:outlineLvl w:val="1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Товары и услуги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содействие реализации единой торговой политики Таможенного союза;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обеспечение исполнения таможенного законодательства Таможенного союза и иного законодательства государств-членов Таможенного союза, контроль за исполнением которого возложен на таможенные органы;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совершение таможенных операций и проведение таможенного контроля, в том числе в рамках оказания взаимной административной помощи;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- взимание таможенных платежей, а также специальных, антидемпинговых и компенсационных пошлин, контроль правильности их </w:t>
      </w:r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>исчисления и своевременности уплаты, принятие мер по их принудительному взысканию в пределах своей компетенции;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обеспечение в пределах своей компетенции соблюдения мер таможенно-тарифного регулирования и запретов и ограничений в отношении товаров, перемещаемых через таможенную границу;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- обеспечение в пределах своей компетенции соблюдения прав и законных интересов лиц в области таможенного регулирования и создание условий для ускорения товарооборота через таможенную границу.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Основным документом, определяющим правила применения таможенными органами Российской Федерации ТСТК, используемых при проведении таможенного контроля является Приказ Минфина России от 01.03.2019 N 34н "Об утверждении Порядка применения технических средств таможенного контроля, используемых при проведении таможенного контроля".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Он закрепляет, что применение ТСТК осуществляется для ускорения проведения таможенного контроля в целях получения информации о товарах, транспортных средствах, выявления подделки таможенных документов и средств идентификации, контрабанды и иных признаков нарушений актов, составляющих право Евразийского экономического союза, международных договоров Российской Федерации и законодательства Российской Федерации, регулирующих таможенные правоотношения. Также важным документом является Приказ Минфина России от 01.03.2019 N 33н "Об утверждении перечня технических средств таможенного контроля, используемых при проведении таможенного контроля".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Он был создан для реализации положений из статьи 342 ТК ЕАЭС о допустимости применения ТСТК при таможенном контроле и содержит в себе полный перечень технических средств таможенного контроля, используемых при проведении таможенного контроля. Они делятся на две группы: просто ТСТК и ТСТК делящихся и радиоактивных материалов (ТС ТК ДРМ).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lastRenderedPageBreak/>
        <w:t xml:space="preserve">Еще одним немаловажным документом в сфере применения ТСТК является Руководство по эксплуатации технических средств (РЭТС – 2010), утвержденное Приказом ФТС РФ №1000 от 25.05.2010 года.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Данное руководство разработано в целях осуществления единого подхода в вопросах организации эксплуатации технических средств, используемых таможенными органами при осуществлении таможенного контроля, служебно-производственной деятельности и охраны таможенных объектов. </w:t>
      </w: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br/>
      </w:r>
      <w:r w:rsidRPr="00B8103E">
        <w:rPr>
          <w:rFonts w:ascii="Times New Roman" w:eastAsia="Calibri" w:hAnsi="Times New Roman"/>
          <w:b/>
          <w:caps/>
          <w:color w:val="auto"/>
          <w:sz w:val="28"/>
          <w:szCs w:val="28"/>
          <w:lang w:eastAsia="en-US"/>
        </w:rPr>
        <w:t>2.А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нализ деятельности Таможенного предприятия РТ - по приказу о практике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Татарское таможенное управление отличается от остальных региональных таможенных управлений тем, что реализует таможенную политику и обеспечивает соблюдение таможенного законодательства на территории одного субъекта Федерации - Республики Татарстан.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Татарское таможенное управление было реорганизовано из Казанской таможни на основании соглашения между правительством Республики Татарстан и правительством Российской Федерации от 22 июля 1993 года об урегулировании отношений в вопросах таможенного дела.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В статье 1 этого соглашения говорится о том, что Россия и Татарстан образуют единую таможенную территорию, сохраняют единую таможенную службу, единые таможенные тарифы, систему таможенных пошлин, налогов и иных сборов.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А в статье 3. закреплено, что таможенная служба Российской Федерации по согласованию с Республикой Татарстан полностью удовлетворяют специфические республиканские потребности Татарстана в вопросах таможенного дела.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Кроме того, вопросы разграничения полномочий в области внешнеэкономической деятельности отражены в договоре от 15 февраля 1994 </w:t>
      </w:r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>года между Российской Федерацией и Республикой Татарстан "О разграничении предметов ведения и взаимном делегировании полномочий между органами государственной власти Российской Федерации и органами государственной власти Республики Татарстан".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Таким образом, принципиально новое положение таможенной службы в структуре государственных органов современной России, усиление ее роли в защите национальных интересов, повышение вклада таможенников в формирование федерального бюджета вызывает закономерный интерес к современным проблемам ее становления и развития.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Становление единой системы таможенных органов было сопряжено с конкретными политическими, экономическими и социальными условиями и предпосылками. Они обусловлены процессом создания российской государственности, перевода экономики страны на рыночные отношения, изменения характера и условий развития внешнеэкономической деятельности.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К настоящему времени имеется обширная общая и специальная литература по организации таможенного дела в России. К их числу можно отнести учебное пособие "Основы таможенного дела" изданное Российской Таможенной Академией в пяти выпусках и издание ГТК РФ "Организация таможенного дела в России".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Общим вопросам таможенной политики посвящена работа Преснякова В.Ю. "Таможенная политика России: на современном этапе", в ней рассматривается роль и место таможенной службы в обеспечении безопасности государства и стабилизации финансовой системы.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Кроме того, существует ряд </w:t>
      </w:r>
      <w:r w:rsidRPr="00B8103E">
        <w:rPr>
          <w:rFonts w:ascii="Times New Roman" w:hAnsi="Times New Roman"/>
          <w:color w:val="auto"/>
          <w:sz w:val="28"/>
          <w:szCs w:val="28"/>
        </w:rPr>
        <w:t>работ,</w:t>
      </w:r>
      <w:r w:rsidRPr="00B8103E">
        <w:rPr>
          <w:rFonts w:ascii="Times New Roman" w:hAnsi="Times New Roman"/>
          <w:color w:val="auto"/>
          <w:sz w:val="28"/>
          <w:szCs w:val="28"/>
        </w:rPr>
        <w:t xml:space="preserve"> рассматривающих отдельные аспекты таможенной политики. К данным аспектам можно отнести проблему развития и модернизации таможенной службы в целом, проблемы совершенствования подбора и работы с кадрами, а также взаимосвязь таможенной политики с экономической и внешнеэкономической ситуацией в государстве и экономической безопасностью.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>В условиях становления российской государственности, развития экономической, политической и социальной системы очень важно изучать и учитывать положительный и отрицательный зарубежный опыт становления таможенных служб. Всестороннему анализу механизмов реформирования и модернизации таможенных служб мира как социального института общества и государства посвящена монография В. Б. Кухаренко «Управление модернизацией таможенной службы».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Также проблеме реформирования таможенной службы России посвящены публикации Драганова В. "Реорганизация российской таможни" и Щепина В. «Об автоматизации таможенной службы».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Основным документом, регулирующим процесс развития таможни в России, является "Федеральная целевая программа развития таможенной службы РФ на 1996-1997 гг. и на период до 2000 г." Анализу данной программы посвящены статьи Круглова А. и Орешкина В.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Учитывая, что кадровое обеспечение - один из важнейших аспектов теории и практики управления, очень важен порядок и особые критерии подбора кадров, а также принципы подготовки кадров, особенно, если речь идет о такой важной государственной структуре, как таможенные органы. В силу этого, определенный интерес представляет целевая программа модернизации кадровой работы, где подробно представлены основные цели, задачи, аспекты кадровой работы, а также методы составления программы.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Изучению роли таможенной службы в регулировании внешнеэкономической деятельности посвящены публикации Орешкина В. и Габричидзе Б. О роли таможенной службы в обеспечении экономической безопасности России пишут Круглов А., Глазьев С. Интересны статьи о взаимодействии таможни и бюджета государства Кругликова В. и Попова И. Ценность указанных публикаций состоит в том, что авторы статей - это, прежде всего практические работники, ученые-правоведы, специализирующиеся в области таможенного права.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 xml:space="preserve">В целом, едва ли не самой важной функцией таможенной службы является забота об экономическом благосостоянии государства. Безусловно, таможенная политика, проводимая государством, незамедлительно отражается на экономике страны.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От изменения таможенных пошлин, таможенной стоимости товаров зависит как их экспорт и импорт, так и их реализация на рынке.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Для понимания этих весьма сложных процессов необходимо иметь представление о том, что представляет из себя таможенная политика государства, виды таможенной политики, в зависимости от каких внешних и внутренних факторов она формируется. Необходимо отметить, что данные вопросы в отечественной литературе недостаточно изучены. </w:t>
      </w:r>
    </w:p>
    <w:p w:rsidR="00B8103E" w:rsidRPr="00B8103E" w:rsidRDefault="00B8103E" w:rsidP="00B8103E">
      <w:pPr>
        <w:shd w:val="clear" w:color="auto" w:fill="FFFFFF"/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Также существует множество аспектов в таможенном деле, такие как взаимодействие таможенных органов с региональными властями, удовлетворение специфических потребностей регионов Российской Федерации в вопросах таможенного дела и т.д., которым уделено недостаточное внимание, но они имеют большое значение не только для развития таможенной системы, но и всего российского общества.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Федеральная таможенная служба РФ - федеральный орган исполнительной власти страны, который осуществляет непосредственное руководство региональными таможенными управлениями. Таможенный контроль представляет собой совокупность мер, осуществляемых таможенными органами в целях обеспечения соблюдения таможенного законодательства Российской Федерации.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Основные задачи Татарстанской таможни: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·Непосредственное осуществление таможенного дела;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·Осуществление мер по реализации таможенной политики;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·Реализация в пределах своей компетенции мер, направленных на обеспечение единства таможенной территории РФ, в части относящейся к таможенному делу;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lastRenderedPageBreak/>
        <w:t xml:space="preserve">·Обеспечение защиты экономических интересов РФ;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·Применение средств таможенного регулирования экономической деятельности;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·Обеспечение соблюдения и единообразного применения таможенного законодательства и других правовых актов, контроль за исполнением которых возложен на таможенные органы;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·Осуществление таможенного оформления и таможенного контроля; применение таможенно-тарифного механизма и налогового механизма в части налогов, относящихся к товарам, перемещаемым через таможенную границу РФ; взимание таможенных платежей и осуществления валютного контроля;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·Осуществление борьбы с контрабандой и иными преступлениями в сфере таможенного дела, с нарушениями таможенных правил.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·Кадровое, финансовое, материально-техническое и социально-бытовое обеспечение своей деятельности.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Таможенные органы, в частности таможня РТ, выполняют следующие основные функции: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1) осуществляют таможенное оформление и таможенный контроль, создают условия, способствующие ускорению товарооборота через таможенную границу;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2)обеспечивают соблюдение порядка перемещения товаров и транспортных средств через таможенную границу;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3)обеспечивают соблюдение установленных в соответствии с законодательством Российской Федерации о государственном регулировании внешнеторговой деятельности и международными договорами Российской Федерации запретов и ограничений в отношении товаров, перемещаемых через таможенную границу;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4)обеспечивают в пределах своей компетенции защиту прав интеллектуальной собственности;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lastRenderedPageBreak/>
        <w:t xml:space="preserve">5)ведут борьбу с контрабандой и иными преступлениями, административными правонарушениями в сфере таможенного дела, пресекают незаконный оборот через таможенную границу наркотических средств, оружия, культурных ценностей, радиоактивных веществ, видов животных и растений, находящихся под угрозой исчезновения, их частей и дериватов, объектов интеллектуальной собственности, других товаров, а также оказывают содействие в борьбе с международным терроризмом и пресечении незаконного вмешательства в аэропортах Российской Федерации в деятельность международной гражданской авиации;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6) осуществляют в пределах своей компетенции контроль за валютными операциями резидентов и нерезидентов, связанными с перемещением товаров и транспортных средств через таможенную границу, в соответствии с валютным законодательством.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При анализе материалов сайта было установлено, что в таможенном ведомстве нет отдела по связям с общественностью.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Таможня Татарстана не поддерживает осведомлённость населения о своей общественной деятельности.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Сайт таможенной службы предоставляет интернет-пользователю информацию достаточно узкой тематики: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новости таможни, связанные с непосредственным осуществлением её функций;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структуру и руководство таможни, а также нормативный документы, поддерживающие её деятельность.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Однако в пользу сайта говорит наличие обратной связи, представленной в виде интернет-приёмной.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Также осуществляется рассылка новостей таможни. ·Были исследованы публикации СМИ, размещённые на сайте Приволжского таможенного управления и на сайте таможни Татарстана.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lastRenderedPageBreak/>
        <w:t xml:space="preserve"> На сайте Приволжского таможенного управления за 25.07.2007 г. со ссылкой на пресс-центр Татарстанской таможни была размещена статья, посвящённая спортивному мероприятию с участием таможенников Татарстана.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Данный материал достаточно лестно отзывается о мероприятии, представляя его как семейный праздник («После обязательных видов спорта устроители праздника провели шуточную эстафету»).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Призы получали не только за спортивные успехи. Например, самой спортивной семьёй стала семья Габдуллиных. На сайте таможни Татарстана в разделе «Материалы СМИ» представлен лишь один документ.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>Это интервью корреспондента Германа Салимзянова с начальником таможни Татарстана, генералом-лейтенантом таможенной службы Николаем Коцюбенко, который на тот момент отмечал свой 60-летний юбилей.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aps/>
          <w:color w:val="auto"/>
          <w:sz w:val="28"/>
          <w:szCs w:val="28"/>
          <w:lang w:eastAsia="en-US"/>
        </w:rPr>
        <w:t>3.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 xml:space="preserve"> Совершенствование деятельности Таможенного предприятия РТ - по приказу о практике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В настоящее время все больше внимания уделяется вопросам таможенной политики. От грамотного и принципиального ведения дел в этой сфере напрямую зависит как национальная безопасность, так и пополняемость федерального бюджета.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Среди нерешенных проблем таможенной системы можно назвать следующие: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занижение таможенной стоимости товаров и их недостоверное декларирование;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неразвитость системы информирования о ценообразовании;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низкая эффективность контроля на основе методов аудита;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lastRenderedPageBreak/>
        <w:t xml:space="preserve">низкий уровень взаимодействия оперативных подразделений таможенных органов с другими правоохранительными и контролирующими органами;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недостаточная подготовленность кадров, особенно специалистов в области управления, контроля и анализа информации; низкий уровень социальной защищенности должностных лиц таможенных органов; </w:t>
      </w:r>
    </w:p>
    <w:p w:rsidR="00B8103E" w:rsidRPr="00B8103E" w:rsidRDefault="00B8103E" w:rsidP="00B8103E">
      <w:pPr>
        <w:numPr>
          <w:ilvl w:val="0"/>
          <w:numId w:val="3"/>
        </w:numPr>
        <w:spacing w:after="0" w:line="259" w:lineRule="auto"/>
        <w:contextualSpacing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высокий уровень коррупции.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Развивались такие направления деятельности, как электронное и предварительное декларирование, система управления рисками, таможенный контроль после выпуска товаров в свободное обращение.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Введена в эксплуатацию и продолжает совершенствоваться система управления рисками.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Человеческий фактор в ряде случаев остается определяющим, но с помощью системы управления рисками можно свести к минимуму возможные риски, возникающие при таможенном оформлении.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Эта технология отрабатывается пока в экспериментальном режиме, однако в дальнейшем планируется создать гибкую, но жестко централизованную систему контроля и управления, основу которой будет представлять Операционный центр по обработке информации и принятию решений.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Главной задачей Центра будет непрерывный мониторинг всей поступающей информации, ее анализ с применением системы управления рисками, выдача оперативных ориентировок таможенным органам, а также информационный обмен с другими контролирующими органами.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В Центр будет поступать информация от зарубежных таможенных органов, участников внешнеэкономической деятельности в рамках предварительного информирования о поставках товаров на территорию России, от других контролирующих органов.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lastRenderedPageBreak/>
        <w:t xml:space="preserve">Сложность этой проблемы заключается в объективности и достоверности информации, поступающей в базу данных, которая должна быть единой для всех контролирующих органов.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Достоверные данные в одинаковой степени необходимы как таможенникам, так и налоговикам и другим ведомствам, заинтересованным в получении необходимой информации в автоматическом режиме реального времени. В связи с вышеизложенным, важно принципиально решить вопрос о создании Единой базы контролирующих органов. [11, c 432]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Очень важным направлением дальнейшего совершенствования управления таможенными органами является работа по защите интеллектуальной собственности.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Предполагается совершенствование законодательной базы и изменение организационной структуры региональных таможенных управлений и таможен в части кадрового укрепления подразделений, занимающихся вопросами защиты прав интеллектуальной собственности.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В настоящее время идет модернизация информационных систем таможенных органов России.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Перед разработчиками поставлены две основные проблемы: внедрение международных стандартов по обработке документации при таможенном контроле; повышение исполнительской дисциплины налогоплательщиков, то есть уход от нелегальных схем минимизации платежей, связанных с таможенным оформлением товаров.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Отмечается позитивная тенденция в работе оперативных подразделений по выявлению преступлений.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В оперативно-служебной деятельности подразделений собственной безопасности важнейшим направлением является борьба с преступлениями против интересов государственной службы и с коррупцией в таможенных органах.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lastRenderedPageBreak/>
        <w:t xml:space="preserve"> Основные усилия в кадровой работе направлены на кадровое обеспечение таможенных органов региона. Большое внимание уделяется профессиональной подготовке кадров.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Дальнейшее совершенствование таможенного администрирования невозможно без активного развития института таможенных брокеров.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В результате работы по новому Таможенному кодексу Таможенного союза можно с уверенностью утверждать о становлении рынка брокерских услуг в области таможенного дела с учетом современных требований изменившегося законодательства.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Основным инструментом стала система поручительства общественных объединений таможенных брокеров.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По оценке ФТС России услугами поручителей предпочитает пользоваться подавляющее большинство таможенных брокеров.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>Вместе с тем наблюдается тенденция снижения доли товаров, декларируемых таможенными брокерами, хотя количество лиц, включенных в реестр таможенных брокеров, стабильно растет.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  <w:t xml:space="preserve"> Это может служить показателем недостаточного внимания и поддержки со стороны государства в лице контролирующих органов по отношению к законопослушным участникам внешнеэкономической деятельности, оказывающим услуги в области таможенного дела. 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0"/>
        <w:jc w:val="both"/>
        <w:rPr>
          <w:rFonts w:ascii="Times New Roman" w:eastAsia="Calibri" w:hAnsi="Times New Roman"/>
          <w:sz w:val="28"/>
          <w:szCs w:val="28"/>
          <w:shd w:val="clear" w:color="auto" w:fill="FFFFFF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sz w:val="28"/>
          <w:szCs w:val="28"/>
          <w:shd w:val="clear" w:color="auto" w:fill="FFFFFF"/>
          <w:lang w:eastAsia="en-US"/>
        </w:rPr>
        <w:t>Заключение</w:t>
      </w:r>
      <w:r w:rsidRPr="00B8103E">
        <w:rPr>
          <w:rFonts w:ascii="Times New Roman" w:eastAsia="Calibri" w:hAnsi="Times New Roman"/>
          <w:b/>
          <w:sz w:val="28"/>
          <w:szCs w:val="28"/>
          <w:lang w:eastAsia="en-US"/>
        </w:rPr>
        <w:br/>
      </w:r>
    </w:p>
    <w:p w:rsidR="00B8103E" w:rsidRPr="00B8103E" w:rsidRDefault="00B8103E" w:rsidP="00B8103E">
      <w:pPr>
        <w:tabs>
          <w:tab w:val="left" w:pos="1080"/>
        </w:tabs>
        <w:spacing w:after="0"/>
        <w:ind w:firstLine="567"/>
        <w:jc w:val="both"/>
        <w:rPr>
          <w:rFonts w:ascii="Times New Roman" w:eastAsia="Calibri" w:hAnsi="Times New Roman"/>
          <w:i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Целью производственной практики является приобретение студентами профессиональных навыков, закрепление, расширение и систематизация знаний, полученных ими при изучении теоретического материала, приобретение практического опыта, развитие профессионального мышления, навыков профессиональной деятельности на должности сотрудников и государственных гражданских служащих подразделений таможенных органов и организаций, осуществляющих ВЭД</w:t>
      </w:r>
      <w:r w:rsidRPr="00B8103E">
        <w:rPr>
          <w:rFonts w:ascii="Times New Roman" w:eastAsia="Calibri" w:hAnsi="Times New Roman"/>
          <w:iCs/>
          <w:color w:val="auto"/>
          <w:sz w:val="28"/>
          <w:szCs w:val="28"/>
          <w:lang w:eastAsia="en-US"/>
        </w:rPr>
        <w:t>.</w:t>
      </w:r>
    </w:p>
    <w:p w:rsidR="00B8103E" w:rsidRPr="00B8103E" w:rsidRDefault="00B8103E" w:rsidP="00B8103E">
      <w:pPr>
        <w:tabs>
          <w:tab w:val="left" w:pos="1080"/>
        </w:tabs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Основные задачи практики, которые мы изучили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: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изучили систематизацию нормативно-правовых актов в сфере таможенного дела и внешнеэкономической деятельности;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применили навыки контроля уставных, транспортных и коммерческих документов 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формах и порядке проведения таможенного контроля товаров и транспортных средств, по возможности, получить навыки его осуществления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получили навыки работы с ТН ВЭД ЕАЭС и пояснениями к ней, определения страны происхождения товаров и контроля за их достоверностью  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расширение и систематизация знаний о теоретических и организационно-правовых основах государственного регулирования внешнеторговой деятельности, сущность, цели и элементы таможенно-тарифного регулирования ВЭД; видов тарифных льгот, систему преференций,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>условия применения таможенных процедур и механизмов определения таможенной стоимости товаров;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нормативно-правовых актах, регламентирующих порядок декларирования товаров, перемещаемых через таможенную границу и получение навыков заполнения и контроля декларации таможенной стоимости;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сущности и характеристиках таможенных платежей, порядке корректировки таможенной стоимости и таможенных платежей;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научились работать по исчислению таможенных платежей и контролю правильностью их исчисления, полноты и своевременности уплаты;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расширение и систематизация знаний о технологии принудительного взыскания таможенных платежей и особенностях возврата (зачета) излишне уплаченных и излишне взысканных таможенных и иных платежей;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научились оформлять внешнеторговые документы в отношении товаров, попадающих под запреты и ограничения; 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научились работать с локальными и сетевыми информационно-правовыми системами;</w:t>
      </w:r>
    </w:p>
    <w:p w:rsidR="00B8103E" w:rsidRPr="00B8103E" w:rsidRDefault="00B8103E" w:rsidP="00B8103E">
      <w:pPr>
        <w:numPr>
          <w:ilvl w:val="0"/>
          <w:numId w:val="4"/>
        </w:numPr>
        <w:spacing w:after="0"/>
        <w:ind w:left="0" w:firstLine="567"/>
        <w:contextualSpacing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получили навыки использования информационно-коммуникационных технологий и использования компьютера как средства управления информацией.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pacing w:after="0"/>
        <w:ind w:firstLine="567"/>
        <w:jc w:val="center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Список литературы</w:t>
      </w:r>
    </w:p>
    <w:p w:rsidR="00B8103E" w:rsidRPr="00B8103E" w:rsidRDefault="00B8103E" w:rsidP="00B8103E">
      <w:pPr>
        <w:tabs>
          <w:tab w:val="left" w:pos="993"/>
        </w:tabs>
        <w:spacing w:after="0"/>
        <w:ind w:firstLine="0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B8103E" w:rsidRPr="00B8103E" w:rsidRDefault="00B8103E" w:rsidP="00B8103E">
      <w:pPr>
        <w:suppressLineNumbers/>
        <w:tabs>
          <w:tab w:val="left" w:pos="0"/>
          <w:tab w:val="left" w:pos="709"/>
          <w:tab w:val="left" w:pos="993"/>
          <w:tab w:val="left" w:pos="1260"/>
        </w:tabs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1. Таможенный кодекс Евразийского экономического союза (приложение №1 к Договору о Таможенном кодексе Евразийского экономического союза») //СПС «Консультант плюс» [Электрон. ресурс]. – Электрон. дан. – [М, 2018].</w:t>
      </w:r>
    </w:p>
    <w:p w:rsidR="00B8103E" w:rsidRPr="00B8103E" w:rsidRDefault="00B8103E" w:rsidP="00B8103E">
      <w:pPr>
        <w:widowControl w:val="0"/>
        <w:numPr>
          <w:ilvl w:val="0"/>
          <w:numId w:val="6"/>
        </w:numPr>
        <w:shd w:val="clear" w:color="auto" w:fill="FFFFFF"/>
        <w:tabs>
          <w:tab w:val="left" w:pos="284"/>
          <w:tab w:val="left" w:pos="710"/>
          <w:tab w:val="left" w:pos="993"/>
        </w:tabs>
        <w:autoSpaceDE w:val="0"/>
        <w:autoSpaceDN w:val="0"/>
        <w:adjustRightInd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 таможенном регулировании в Российской Федерации: Федер. закон от 27.11.2010 №311-ФЗ (ред. от 03.08.2018) // Собрание законодательства РФ. – 2010. – № 48. – Ст. 6252. – КонсультантПлюс. [Электрон. ресурс]. – Электрон. дан. – [М, 2018].</w:t>
      </w:r>
    </w:p>
    <w:p w:rsidR="00B8103E" w:rsidRPr="00B8103E" w:rsidRDefault="00B8103E" w:rsidP="00B8103E">
      <w:pPr>
        <w:tabs>
          <w:tab w:val="left" w:pos="993"/>
        </w:tabs>
        <w:spacing w:after="0"/>
        <w:ind w:firstLine="567"/>
        <w:contextualSpacing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Основная</w:t>
      </w:r>
      <w:r w:rsidRPr="00B8103E">
        <w:rPr>
          <w:rFonts w:ascii="Times New Roman" w:eastAsia="Calibri" w:hAnsi="Times New Roman"/>
          <w:b/>
          <w:color w:val="auto"/>
          <w:spacing w:val="-14"/>
          <w:sz w:val="28"/>
          <w:szCs w:val="28"/>
          <w:lang w:eastAsia="en-US"/>
        </w:rPr>
        <w:t xml:space="preserve"> </w:t>
      </w: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литература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1. Таможенно-тарифное регулирование внешнеэкономической деятельности и таможенная стоимость : учебник. — : учебник / В.Е. Новиков, В.Н. Ревин, М.П. Цветинский. — 2-е издание. — Москва : Лаборатория знаний, 2016. — 350 с. – Режим доступа: https://www.book.ru/book/923357 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2.Таможенные платежи : учебное пособие Авторы: Тимофеева Е. Ю.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 xml:space="preserve">Санкт-Петербург:  Интермедия, 2014 г. , 288 с. – Режим доступа: https://ibooks.ru/reading.php?productid=340924 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3.Контракты в международной торговле . Кочергина Т. Е.</w:t>
      </w:r>
    </w:p>
    <w:p w:rsidR="00B8103E" w:rsidRPr="00B8103E" w:rsidRDefault="00B8103E" w:rsidP="00B8103E">
      <w:pPr>
        <w:tabs>
          <w:tab w:val="left" w:pos="993"/>
        </w:tabs>
        <w:spacing w:after="0"/>
        <w:ind w:right="243"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Санкт-Петербург:  Интермедия, 2014 г. , 204 с. – Режим доступа: https://ibooks.ru/reading.php?productid=339773</w:t>
      </w:r>
    </w:p>
    <w:p w:rsidR="00B8103E" w:rsidRPr="00B8103E" w:rsidRDefault="00B8103E" w:rsidP="00B8103E">
      <w:pPr>
        <w:tabs>
          <w:tab w:val="left" w:pos="993"/>
        </w:tabs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Дополнительная литература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ГОСТ Р ИСО 15489-1-2007. Национальный стандарт Российской Федерации. Система стандартов по информации, библиотечному и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lastRenderedPageBreak/>
        <w:t>издательскому делу. Управление документами. Общие требования" (утв. Приказом Ростехрегулирования от 12.03.2007 № 28-ст) – КонсультантПлюс. [Электрон. ресурс]. – Электрон. дан. – [М, 2018].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Постановление Госстандарта РФ от 03.03.2003 № 65-ст "О принятии и введении в действие государственного стандарта Российской Федерации" (вместе с "ГОСТ Р 6.30-2003. Государственный стандарт Российской Федерации. Унифицированные системы документации. Унифицированная система организационно-распорядительной документации. Требования к оформлению документов")  – КонсультантПлюс. [Электрон. ресурс]. – Электрон. дан. – [М, 2018].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 ГОСТ Р 51141-98. Государственный стандарт Российской Федерации. Делопроизводство и архивное дело. Термины и определения" (утв. Постановлением Госстандарта России от 27.02.1998 № 28) – КонсультантПлюс. [Электрон. ресурс]. – Электрон. дан. – [М, 2018].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Бакаева, О. Ю. Таможенное право / О.Ю. Бакаева, Г.В. Матвиенко. - М.: ЮРИСТЪ, 2016. - 428 c.</w:t>
      </w:r>
    </w:p>
    <w:p w:rsidR="00B8103E" w:rsidRPr="00B8103E" w:rsidRDefault="00B8103E" w:rsidP="00B8103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Костин А.А. Международные конвенции и соглашения. Часть 1. Международные перевозки [Электронный ресурс] : учебное пособие / А.А. Костин, О.В. Костина. — Электрон. текстовые данные. — М. : Российская таможенная академия, 2016. — 190 c. — 978-5-9590-0925-0. — Режим доступа: </w:t>
      </w:r>
      <w:hyperlink r:id="rId7" w:history="1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/>
            <w:lang w:eastAsia="en-US"/>
          </w:rPr>
          <w:t>http://www.iprbookshop.ru/69457.html</w:t>
        </w:r>
      </w:hyperlink>
    </w:p>
    <w:p w:rsidR="00B8103E" w:rsidRPr="00B8103E" w:rsidRDefault="00B8103E" w:rsidP="00B8103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Минакова И. В. Организация таможенного контроля товаров и транспортных средств /  И. В.Минакова, М. Е. Тихомиров, В.В. Коварда. - Санкт-Петербург:  Интермедия, 2014 г. , 192 с.</w:t>
      </w:r>
    </w:p>
    <w:p w:rsidR="00B8103E" w:rsidRPr="00B8103E" w:rsidRDefault="00B8103E" w:rsidP="00B8103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u w:val="single"/>
          <w:shd w:val="clear" w:color="auto" w:fill="FFFFFF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FFFFF"/>
          <w:lang w:eastAsia="en-US"/>
        </w:rPr>
        <w:t xml:space="preserve">Сальников К.А. Декларирование товаров и транспортных средств [Электронный ресурс]: учебное пособие/ Сальников К.А.— Электрон. текстовые данные.— СПб.: Интермедия, 2015.— 228 c.— Режим доступа: </w:t>
      </w:r>
      <w:hyperlink r:id="rId8" w:history="1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/>
            <w:shd w:val="clear" w:color="auto" w:fill="FFFFFF"/>
            <w:lang w:eastAsia="en-US"/>
          </w:rPr>
          <w:t>http://www.iprbookshop.ru/27974</w:t>
        </w:r>
      </w:hyperlink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shd w:val="clear" w:color="auto" w:fill="FCFCFC"/>
          <w:lang w:eastAsia="en-US"/>
        </w:rPr>
        <w:t xml:space="preserve">Соловьев В.В. Таможенные платежи [Электронный ресурс]: учебное пособие / В.В. Соловьев, Н.В. Полежаева. – Электрон. текстовые данные. – СПб: Интермедия, 2015. – 145 c. – 978-5-4383-0075-5. – Режим доступа: </w:t>
      </w:r>
      <w:hyperlink r:id="rId9" w:history="1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/>
            <w:shd w:val="clear" w:color="auto" w:fill="FCFCFC"/>
            <w:lang w:eastAsia="en-US"/>
          </w:rPr>
          <w:t>http://www.iprbookshop.ru/27997.html</w:t>
        </w:r>
      </w:hyperlink>
    </w:p>
    <w:p w:rsidR="00B8103E" w:rsidRPr="00B8103E" w:rsidRDefault="00B8103E" w:rsidP="00B8103E">
      <w:pPr>
        <w:widowControl w:val="0"/>
        <w:numPr>
          <w:ilvl w:val="0"/>
          <w:numId w:val="5"/>
        </w:numPr>
        <w:tabs>
          <w:tab w:val="left" w:pos="993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Чаплыгина М.А., Коварда В.В.</w:t>
      </w:r>
      <w:hyperlink r:id="rId10" w:history="1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/>
            <w:lang w:eastAsia="en-US"/>
          </w:rPr>
          <w:t>Основы документооборота в таможенных органах: учебное пособие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 Санкт-Петербург:  Интермедия, 2015 г. , 282 с. </w:t>
      </w:r>
    </w:p>
    <w:p w:rsidR="00B8103E" w:rsidRPr="00B8103E" w:rsidRDefault="00B8103E" w:rsidP="00B8103E">
      <w:pPr>
        <w:numPr>
          <w:ilvl w:val="0"/>
          <w:numId w:val="5"/>
        </w:numPr>
        <w:suppressLineNumbers/>
        <w:tabs>
          <w:tab w:val="left" w:pos="0"/>
          <w:tab w:val="left" w:pos="709"/>
          <w:tab w:val="left" w:pos="993"/>
          <w:tab w:val="left" w:pos="1260"/>
        </w:tabs>
        <w:suppressAutoHyphens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Чернявский А.Г. Таможенное право: учебник / А.Г. Чернявский. - 2-е изд., перераб. и доп. - М. : ЮСТИЦИЯ, 2016.</w:t>
      </w:r>
    </w:p>
    <w:p w:rsidR="00B8103E" w:rsidRPr="00B8103E" w:rsidRDefault="00B8103E" w:rsidP="00B8103E">
      <w:pPr>
        <w:keepNext/>
        <w:tabs>
          <w:tab w:val="left" w:pos="851"/>
          <w:tab w:val="left" w:pos="993"/>
        </w:tabs>
        <w:spacing w:after="0"/>
        <w:ind w:right="239" w:firstLine="567"/>
        <w:jc w:val="both"/>
        <w:outlineLvl w:val="0"/>
        <w:rPr>
          <w:rFonts w:ascii="Times New Roman" w:hAnsi="Times New Roman"/>
          <w:color w:val="auto"/>
          <w:sz w:val="28"/>
          <w:szCs w:val="28"/>
        </w:rPr>
      </w:pPr>
      <w:bookmarkStart w:id="1" w:name="10._Перечень_информационных_технологий,_"/>
      <w:bookmarkStart w:id="2" w:name="_bookmark9"/>
      <w:bookmarkEnd w:id="1"/>
      <w:bookmarkEnd w:id="2"/>
      <w:r w:rsidRPr="00B8103E">
        <w:rPr>
          <w:rFonts w:ascii="Times New Roman" w:hAnsi="Times New Roman"/>
          <w:color w:val="auto"/>
          <w:sz w:val="28"/>
          <w:szCs w:val="28"/>
        </w:rPr>
        <w:lastRenderedPageBreak/>
        <w:t>10. Перечень информационных технологий, используемых при проведении практики, включая перечень программного обеспечения информационных справочных систем.</w:t>
      </w:r>
    </w:p>
    <w:p w:rsidR="00B8103E" w:rsidRPr="00B8103E" w:rsidRDefault="00B8103E" w:rsidP="00B8103E">
      <w:pPr>
        <w:widowControl w:val="0"/>
        <w:numPr>
          <w:ilvl w:val="0"/>
          <w:numId w:val="7"/>
        </w:numPr>
        <w:tabs>
          <w:tab w:val="left" w:pos="851"/>
          <w:tab w:val="left" w:pos="1089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  <w:t>Интернет-ресурсы:</w:t>
      </w:r>
    </w:p>
    <w:p w:rsidR="00B8103E" w:rsidRPr="00B8103E" w:rsidRDefault="00B8103E" w:rsidP="00B8103E">
      <w:pPr>
        <w:widowControl w:val="0"/>
        <w:numPr>
          <w:ilvl w:val="0"/>
          <w:numId w:val="9"/>
        </w:numPr>
        <w:tabs>
          <w:tab w:val="left" w:pos="851"/>
          <w:tab w:val="left" w:pos="1131"/>
        </w:tabs>
        <w:autoSpaceDE w:val="0"/>
        <w:autoSpaceDN w:val="0"/>
        <w:spacing w:after="0" w:line="259" w:lineRule="auto"/>
        <w:ind w:right="241"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1">
        <w:r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>http://elibrary.ru/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 xml:space="preserve"> – крупнейший российский информационный портал в области науки, технологии, медицины и</w:t>
      </w:r>
      <w:r w:rsidRPr="00B8103E">
        <w:rPr>
          <w:rFonts w:ascii="Times New Roman" w:eastAsia="Calibri" w:hAnsi="Times New Roman"/>
          <w:color w:val="auto"/>
          <w:spacing w:val="-9"/>
          <w:sz w:val="28"/>
          <w:szCs w:val="28"/>
          <w:lang w:eastAsia="en-US"/>
        </w:rPr>
        <w:t xml:space="preserve">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образования.</w:t>
      </w:r>
    </w:p>
    <w:p w:rsidR="00B8103E" w:rsidRPr="00B8103E" w:rsidRDefault="00B8103E" w:rsidP="00B8103E">
      <w:pPr>
        <w:widowControl w:val="0"/>
        <w:numPr>
          <w:ilvl w:val="0"/>
          <w:numId w:val="9"/>
        </w:numPr>
        <w:tabs>
          <w:tab w:val="left" w:pos="851"/>
          <w:tab w:val="left" w:pos="1064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2">
        <w:r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 xml:space="preserve">http://www.edu.ru/ 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 федеральный образовательный</w:t>
      </w:r>
      <w:r w:rsidRPr="00B8103E">
        <w:rPr>
          <w:rFonts w:ascii="Times New Roman" w:eastAsia="Calibri" w:hAnsi="Times New Roman"/>
          <w:color w:val="auto"/>
          <w:spacing w:val="-3"/>
          <w:sz w:val="28"/>
          <w:szCs w:val="28"/>
          <w:lang w:eastAsia="en-US"/>
        </w:rPr>
        <w:t xml:space="preserve">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портал</w:t>
      </w:r>
    </w:p>
    <w:p w:rsidR="00B8103E" w:rsidRPr="00B8103E" w:rsidRDefault="00B8103E" w:rsidP="00B8103E">
      <w:pPr>
        <w:widowControl w:val="0"/>
        <w:numPr>
          <w:ilvl w:val="0"/>
          <w:numId w:val="9"/>
        </w:numPr>
        <w:tabs>
          <w:tab w:val="left" w:pos="851"/>
          <w:tab w:val="left" w:pos="1064"/>
          <w:tab w:val="left" w:pos="4720"/>
          <w:tab w:val="left" w:pos="7132"/>
          <w:tab w:val="left" w:pos="8356"/>
        </w:tabs>
        <w:autoSpaceDE w:val="0"/>
        <w:autoSpaceDN w:val="0"/>
        <w:spacing w:after="0" w:line="259" w:lineRule="auto"/>
        <w:ind w:right="234"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3">
        <w:r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 xml:space="preserve">www.nalog.ru 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 Федеральная налоговая служба Российской Федерации 4</w:t>
      </w:r>
      <w:hyperlink r:id="rId14">
        <w:r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>.h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t</w:t>
      </w:r>
      <w:hyperlink r:id="rId15">
        <w:r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>tp://www.eaeunion.org/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Официальный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сайт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Евразийского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rPr>
          <w:rFonts w:ascii="Times New Roman" w:hAnsi="Times New Roman"/>
          <w:color w:val="auto"/>
          <w:sz w:val="28"/>
          <w:szCs w:val="28"/>
        </w:rPr>
      </w:pPr>
      <w:r w:rsidRPr="00B8103E">
        <w:rPr>
          <w:rFonts w:ascii="Times New Roman" w:hAnsi="Times New Roman"/>
          <w:color w:val="auto"/>
          <w:sz w:val="28"/>
          <w:szCs w:val="28"/>
        </w:rPr>
        <w:t>экономического</w:t>
      </w:r>
      <w:r w:rsidRPr="00B8103E">
        <w:rPr>
          <w:rFonts w:ascii="Times New Roman" w:hAnsi="Times New Roman"/>
          <w:color w:val="auto"/>
          <w:spacing w:val="69"/>
          <w:sz w:val="28"/>
          <w:szCs w:val="28"/>
        </w:rPr>
        <w:t xml:space="preserve"> </w:t>
      </w:r>
      <w:r w:rsidRPr="00B8103E">
        <w:rPr>
          <w:rFonts w:ascii="Times New Roman" w:hAnsi="Times New Roman"/>
          <w:color w:val="auto"/>
          <w:sz w:val="28"/>
          <w:szCs w:val="28"/>
        </w:rPr>
        <w:t>союза</w:t>
      </w:r>
    </w:p>
    <w:p w:rsidR="00B8103E" w:rsidRPr="00B8103E" w:rsidRDefault="00B8103E" w:rsidP="00B8103E">
      <w:pPr>
        <w:widowControl w:val="0"/>
        <w:numPr>
          <w:ilvl w:val="0"/>
          <w:numId w:val="8"/>
        </w:numPr>
        <w:tabs>
          <w:tab w:val="left" w:pos="851"/>
          <w:tab w:val="left" w:pos="1064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6">
        <w:r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 xml:space="preserve">www.roskazna.ru 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 Федеральное</w:t>
      </w:r>
      <w:r w:rsidRPr="00B8103E">
        <w:rPr>
          <w:rFonts w:ascii="Times New Roman" w:eastAsia="Calibri" w:hAnsi="Times New Roman"/>
          <w:color w:val="auto"/>
          <w:spacing w:val="1"/>
          <w:sz w:val="28"/>
          <w:szCs w:val="28"/>
          <w:lang w:eastAsia="en-US"/>
        </w:rPr>
        <w:t xml:space="preserve">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казначейство.</w:t>
      </w:r>
    </w:p>
    <w:p w:rsidR="00B8103E" w:rsidRPr="00B8103E" w:rsidRDefault="00B8103E" w:rsidP="00B8103E">
      <w:pPr>
        <w:widowControl w:val="0"/>
        <w:numPr>
          <w:ilvl w:val="0"/>
          <w:numId w:val="8"/>
        </w:numPr>
        <w:tabs>
          <w:tab w:val="left" w:pos="851"/>
          <w:tab w:val="left" w:pos="1064"/>
        </w:tabs>
        <w:autoSpaceDE w:val="0"/>
        <w:autoSpaceDN w:val="0"/>
        <w:spacing w:after="0" w:line="259" w:lineRule="auto"/>
        <w:ind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7">
        <w:r w:rsidRPr="00B8103E">
          <w:rPr>
            <w:rFonts w:ascii="Times New Roman" w:eastAsia="Calibri" w:hAnsi="Times New Roman"/>
            <w:color w:val="auto"/>
            <w:sz w:val="28"/>
            <w:szCs w:val="28"/>
            <w:lang w:eastAsia="en-US"/>
          </w:rPr>
          <w:t xml:space="preserve">www.gks.ru 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– Федеральная служба государственной</w:t>
      </w:r>
      <w:r w:rsidRPr="00B8103E">
        <w:rPr>
          <w:rFonts w:ascii="Times New Roman" w:eastAsia="Calibri" w:hAnsi="Times New Roman"/>
          <w:color w:val="auto"/>
          <w:spacing w:val="-2"/>
          <w:sz w:val="28"/>
          <w:szCs w:val="28"/>
          <w:lang w:eastAsia="en-US"/>
        </w:rPr>
        <w:t xml:space="preserve">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статистики</w:t>
      </w:r>
    </w:p>
    <w:p w:rsidR="00B8103E" w:rsidRPr="00B8103E" w:rsidRDefault="00B8103E" w:rsidP="00B8103E">
      <w:pPr>
        <w:widowControl w:val="0"/>
        <w:numPr>
          <w:ilvl w:val="0"/>
          <w:numId w:val="8"/>
        </w:numPr>
        <w:tabs>
          <w:tab w:val="left" w:pos="851"/>
          <w:tab w:val="left" w:pos="1196"/>
          <w:tab w:val="left" w:pos="1197"/>
          <w:tab w:val="left" w:pos="3903"/>
          <w:tab w:val="left" w:pos="4246"/>
          <w:tab w:val="left" w:pos="5986"/>
        </w:tabs>
        <w:autoSpaceDE w:val="0"/>
        <w:autoSpaceDN w:val="0"/>
        <w:spacing w:after="0" w:line="259" w:lineRule="auto"/>
        <w:ind w:right="230" w:firstLine="567"/>
        <w:jc w:val="both"/>
        <w:rPr>
          <w:rFonts w:ascii="Times New Roman" w:eastAsia="Calibri" w:hAnsi="Times New Roman"/>
          <w:color w:val="auto"/>
          <w:sz w:val="28"/>
          <w:szCs w:val="28"/>
          <w:lang w:eastAsia="en-US"/>
        </w:rPr>
      </w:pPr>
      <w:hyperlink r:id="rId18">
        <w:r w:rsidRPr="00B8103E">
          <w:rPr>
            <w:rFonts w:ascii="Times New Roman" w:eastAsia="Calibri" w:hAnsi="Times New Roman"/>
            <w:color w:val="auto"/>
            <w:sz w:val="28"/>
            <w:szCs w:val="28"/>
            <w:u w:val="single" w:color="0000FF"/>
            <w:lang w:eastAsia="en-US"/>
          </w:rPr>
          <w:t>http://elearn.rucoop.ru</w:t>
        </w:r>
      </w:hyperlink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–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  <w:t>Электронная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ab/>
      </w:r>
      <w:r w:rsidRPr="00B8103E">
        <w:rPr>
          <w:rFonts w:ascii="Times New Roman" w:eastAsia="Calibri" w:hAnsi="Times New Roman"/>
          <w:color w:val="auto"/>
          <w:spacing w:val="-1"/>
          <w:sz w:val="28"/>
          <w:szCs w:val="28"/>
          <w:lang w:eastAsia="en-US"/>
        </w:rPr>
        <w:t xml:space="preserve">информационно-образовательная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среда Российского университета</w:t>
      </w:r>
      <w:r w:rsidRPr="00B8103E">
        <w:rPr>
          <w:rFonts w:ascii="Times New Roman" w:eastAsia="Calibri" w:hAnsi="Times New Roman"/>
          <w:color w:val="auto"/>
          <w:spacing w:val="-3"/>
          <w:sz w:val="28"/>
          <w:szCs w:val="28"/>
          <w:lang w:eastAsia="en-US"/>
        </w:rPr>
        <w:t xml:space="preserve"> </w:t>
      </w:r>
      <w:r w:rsidRPr="00B8103E">
        <w:rPr>
          <w:rFonts w:ascii="Times New Roman" w:eastAsia="Calibri" w:hAnsi="Times New Roman"/>
          <w:color w:val="auto"/>
          <w:sz w:val="28"/>
          <w:szCs w:val="28"/>
          <w:lang w:eastAsia="en-US"/>
        </w:rPr>
        <w:t>кооперации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8.https://www.book.ru/ - 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ЭБС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 Book.ru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9.http://www.iprbookshop.ru - 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ЭБС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 IPRbooks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>10.https://ibooks.ru/ -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ЭБС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 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Айбукс</w:t>
      </w: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val="en-US" w:eastAsia="en-US"/>
        </w:rPr>
        <w:t xml:space="preserve">.ru/ibooks.ru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 xml:space="preserve">11.https://rucont.ru/ - ЭБС «Национальный цифровой ресурс «Руконт»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 xml:space="preserve">12.http://znanium.com/ - ЭБС Znanium.com </w:t>
      </w:r>
    </w:p>
    <w:p w:rsidR="00B8103E" w:rsidRPr="00B8103E" w:rsidRDefault="00B8103E" w:rsidP="00B8103E">
      <w:pPr>
        <w:tabs>
          <w:tab w:val="left" w:pos="851"/>
        </w:tabs>
        <w:spacing w:after="0"/>
        <w:ind w:firstLine="567"/>
        <w:jc w:val="both"/>
        <w:outlineLvl w:val="0"/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</w:pPr>
      <w:r w:rsidRPr="00B8103E">
        <w:rPr>
          <w:rFonts w:ascii="Times New Roman" w:eastAsia="Calibri" w:hAnsi="Times New Roman"/>
          <w:bCs/>
          <w:color w:val="auto"/>
          <w:sz w:val="28"/>
          <w:szCs w:val="28"/>
          <w:lang w:eastAsia="en-US"/>
        </w:rPr>
        <w:t>13.https://dlib.eastview.com/- База данных East View</w:t>
      </w:r>
    </w:p>
    <w:p w:rsidR="00B8103E" w:rsidRPr="00B8103E" w:rsidRDefault="00B8103E" w:rsidP="00B8103E">
      <w:pPr>
        <w:spacing w:after="0"/>
        <w:ind w:firstLine="567"/>
        <w:jc w:val="both"/>
        <w:rPr>
          <w:rFonts w:ascii="Times New Roman" w:eastAsia="Calibri" w:hAnsi="Times New Roman"/>
          <w:b/>
          <w:color w:val="auto"/>
          <w:sz w:val="28"/>
          <w:szCs w:val="28"/>
          <w:lang w:eastAsia="en-US"/>
        </w:rPr>
      </w:pPr>
    </w:p>
    <w:p w:rsidR="00A11307" w:rsidRDefault="00A11307">
      <w:pPr>
        <w:rPr>
          <w:rFonts w:ascii="Times New Roman" w:hAnsi="Times New Roman"/>
          <w:sz w:val="28"/>
        </w:rPr>
      </w:pPr>
    </w:p>
    <w:sectPr w:rsidR="00A11307">
      <w:footerReference w:type="default" r:id="rId19"/>
      <w:pgSz w:w="11906" w:h="16838"/>
      <w:pgMar w:top="1134" w:right="851" w:bottom="1134" w:left="1701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A7F96" w:rsidRDefault="002A7F96">
      <w:pPr>
        <w:spacing w:after="0" w:line="240" w:lineRule="auto"/>
      </w:pPr>
      <w:r>
        <w:separator/>
      </w:r>
    </w:p>
  </w:endnote>
  <w:endnote w:type="continuationSeparator" w:id="0">
    <w:p w:rsidR="002A7F96" w:rsidRDefault="002A7F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Noto Sans Symbols"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11307" w:rsidRDefault="002A7F9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</w:pPr>
    <w:r>
      <w:fldChar w:fldCharType="begin"/>
    </w:r>
    <w:r>
      <w:instrText xml:space="preserve">PAGE </w:instrText>
    </w:r>
    <w:r>
      <w:fldChar w:fldCharType="separate"/>
    </w:r>
    <w:r w:rsidR="00B8103E">
      <w:rPr>
        <w:noProof/>
      </w:rPr>
      <w:t>2</w:t>
    </w:r>
    <w:r>
      <w:fldChar w:fldCharType="end"/>
    </w:r>
  </w:p>
  <w:p w:rsidR="00A11307" w:rsidRDefault="00A1130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</w:pPr>
  </w:p>
  <w:p w:rsidR="00A11307" w:rsidRDefault="00A1130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A7F96" w:rsidRDefault="002A7F96">
      <w:pPr>
        <w:spacing w:after="0" w:line="240" w:lineRule="auto"/>
      </w:pPr>
      <w:r>
        <w:separator/>
      </w:r>
    </w:p>
  </w:footnote>
  <w:footnote w:type="continuationSeparator" w:id="0">
    <w:p w:rsidR="002A7F96" w:rsidRDefault="002A7F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A7489"/>
    <w:multiLevelType w:val="hybridMultilevel"/>
    <w:tmpl w:val="17B25DC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35420C"/>
    <w:multiLevelType w:val="hybridMultilevel"/>
    <w:tmpl w:val="02106942"/>
    <w:lvl w:ilvl="0" w:tplc="A838EA08">
      <w:start w:val="1"/>
      <w:numFmt w:val="decimal"/>
      <w:lvlText w:val="%1."/>
      <w:lvlJc w:val="left"/>
      <w:pPr>
        <w:ind w:left="217" w:hanging="347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 w:tplc="DC58A4FC">
      <w:numFmt w:val="bullet"/>
      <w:lvlText w:val="•"/>
      <w:lvlJc w:val="left"/>
      <w:pPr>
        <w:ind w:left="1220" w:hanging="347"/>
      </w:pPr>
      <w:rPr>
        <w:rFonts w:hint="default"/>
        <w:lang w:val="ru-RU" w:eastAsia="ru-RU" w:bidi="ru-RU"/>
      </w:rPr>
    </w:lvl>
    <w:lvl w:ilvl="2" w:tplc="CF8E0850">
      <w:numFmt w:val="bullet"/>
      <w:lvlText w:val="•"/>
      <w:lvlJc w:val="left"/>
      <w:pPr>
        <w:ind w:left="2221" w:hanging="347"/>
      </w:pPr>
      <w:rPr>
        <w:rFonts w:hint="default"/>
        <w:lang w:val="ru-RU" w:eastAsia="ru-RU" w:bidi="ru-RU"/>
      </w:rPr>
    </w:lvl>
    <w:lvl w:ilvl="3" w:tplc="4CA8412E">
      <w:numFmt w:val="bullet"/>
      <w:lvlText w:val="•"/>
      <w:lvlJc w:val="left"/>
      <w:pPr>
        <w:ind w:left="3221" w:hanging="347"/>
      </w:pPr>
      <w:rPr>
        <w:rFonts w:hint="default"/>
        <w:lang w:val="ru-RU" w:eastAsia="ru-RU" w:bidi="ru-RU"/>
      </w:rPr>
    </w:lvl>
    <w:lvl w:ilvl="4" w:tplc="139E0C56">
      <w:numFmt w:val="bullet"/>
      <w:lvlText w:val="•"/>
      <w:lvlJc w:val="left"/>
      <w:pPr>
        <w:ind w:left="4222" w:hanging="347"/>
      </w:pPr>
      <w:rPr>
        <w:rFonts w:hint="default"/>
        <w:lang w:val="ru-RU" w:eastAsia="ru-RU" w:bidi="ru-RU"/>
      </w:rPr>
    </w:lvl>
    <w:lvl w:ilvl="5" w:tplc="BF0CE186">
      <w:numFmt w:val="bullet"/>
      <w:lvlText w:val="•"/>
      <w:lvlJc w:val="left"/>
      <w:pPr>
        <w:ind w:left="5223" w:hanging="347"/>
      </w:pPr>
      <w:rPr>
        <w:rFonts w:hint="default"/>
        <w:lang w:val="ru-RU" w:eastAsia="ru-RU" w:bidi="ru-RU"/>
      </w:rPr>
    </w:lvl>
    <w:lvl w:ilvl="6" w:tplc="7D52122C">
      <w:numFmt w:val="bullet"/>
      <w:lvlText w:val="•"/>
      <w:lvlJc w:val="left"/>
      <w:pPr>
        <w:ind w:left="6223" w:hanging="347"/>
      </w:pPr>
      <w:rPr>
        <w:rFonts w:hint="default"/>
        <w:lang w:val="ru-RU" w:eastAsia="ru-RU" w:bidi="ru-RU"/>
      </w:rPr>
    </w:lvl>
    <w:lvl w:ilvl="7" w:tplc="84F4298A">
      <w:numFmt w:val="bullet"/>
      <w:lvlText w:val="•"/>
      <w:lvlJc w:val="left"/>
      <w:pPr>
        <w:ind w:left="7224" w:hanging="347"/>
      </w:pPr>
      <w:rPr>
        <w:rFonts w:hint="default"/>
        <w:lang w:val="ru-RU" w:eastAsia="ru-RU" w:bidi="ru-RU"/>
      </w:rPr>
    </w:lvl>
    <w:lvl w:ilvl="8" w:tplc="E4682138">
      <w:numFmt w:val="bullet"/>
      <w:lvlText w:val="•"/>
      <w:lvlJc w:val="left"/>
      <w:pPr>
        <w:ind w:left="8225" w:hanging="347"/>
      </w:pPr>
      <w:rPr>
        <w:rFonts w:hint="default"/>
        <w:lang w:val="ru-RU" w:eastAsia="ru-RU" w:bidi="ru-RU"/>
      </w:rPr>
    </w:lvl>
  </w:abstractNum>
  <w:abstractNum w:abstractNumId="2" w15:restartNumberingAfterBreak="0">
    <w:nsid w:val="11BB731A"/>
    <w:multiLevelType w:val="multilevel"/>
    <w:tmpl w:val="39B2BEB4"/>
    <w:lvl w:ilvl="0">
      <w:start w:val="5"/>
      <w:numFmt w:val="decimal"/>
      <w:lvlText w:val="%1."/>
      <w:lvlJc w:val="left"/>
      <w:pPr>
        <w:ind w:left="217" w:hanging="28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ru-RU" w:bidi="ru-RU"/>
      </w:rPr>
    </w:lvl>
    <w:lvl w:ilvl="1">
      <w:start w:val="11"/>
      <w:numFmt w:val="decimal"/>
      <w:lvlText w:val="%2."/>
      <w:lvlJc w:val="left"/>
      <w:pPr>
        <w:ind w:left="217" w:hanging="711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2">
      <w:start w:val="1"/>
      <w:numFmt w:val="decimal"/>
      <w:lvlText w:val="%2.%3"/>
      <w:lvlJc w:val="left"/>
      <w:pPr>
        <w:ind w:left="217" w:hanging="561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ru-RU" w:bidi="ru-RU"/>
      </w:rPr>
    </w:lvl>
    <w:lvl w:ilvl="3">
      <w:numFmt w:val="bullet"/>
      <w:lvlText w:val="•"/>
      <w:lvlJc w:val="left"/>
      <w:pPr>
        <w:ind w:left="3221" w:hanging="561"/>
      </w:pPr>
      <w:rPr>
        <w:rFonts w:hint="default"/>
        <w:lang w:val="ru-RU" w:eastAsia="ru-RU" w:bidi="ru-RU"/>
      </w:rPr>
    </w:lvl>
    <w:lvl w:ilvl="4">
      <w:numFmt w:val="bullet"/>
      <w:lvlText w:val="•"/>
      <w:lvlJc w:val="left"/>
      <w:pPr>
        <w:ind w:left="4222" w:hanging="561"/>
      </w:pPr>
      <w:rPr>
        <w:rFonts w:hint="default"/>
        <w:lang w:val="ru-RU" w:eastAsia="ru-RU" w:bidi="ru-RU"/>
      </w:rPr>
    </w:lvl>
    <w:lvl w:ilvl="5">
      <w:numFmt w:val="bullet"/>
      <w:lvlText w:val="•"/>
      <w:lvlJc w:val="left"/>
      <w:pPr>
        <w:ind w:left="5223" w:hanging="561"/>
      </w:pPr>
      <w:rPr>
        <w:rFonts w:hint="default"/>
        <w:lang w:val="ru-RU" w:eastAsia="ru-RU" w:bidi="ru-RU"/>
      </w:rPr>
    </w:lvl>
    <w:lvl w:ilvl="6">
      <w:numFmt w:val="bullet"/>
      <w:lvlText w:val="•"/>
      <w:lvlJc w:val="left"/>
      <w:pPr>
        <w:ind w:left="6223" w:hanging="561"/>
      </w:pPr>
      <w:rPr>
        <w:rFonts w:hint="default"/>
        <w:lang w:val="ru-RU" w:eastAsia="ru-RU" w:bidi="ru-RU"/>
      </w:rPr>
    </w:lvl>
    <w:lvl w:ilvl="7">
      <w:numFmt w:val="bullet"/>
      <w:lvlText w:val="•"/>
      <w:lvlJc w:val="left"/>
      <w:pPr>
        <w:ind w:left="7224" w:hanging="561"/>
      </w:pPr>
      <w:rPr>
        <w:rFonts w:hint="default"/>
        <w:lang w:val="ru-RU" w:eastAsia="ru-RU" w:bidi="ru-RU"/>
      </w:rPr>
    </w:lvl>
    <w:lvl w:ilvl="8">
      <w:numFmt w:val="bullet"/>
      <w:lvlText w:val="•"/>
      <w:lvlJc w:val="left"/>
      <w:pPr>
        <w:ind w:left="8225" w:hanging="561"/>
      </w:pPr>
      <w:rPr>
        <w:rFonts w:hint="default"/>
        <w:lang w:val="ru-RU" w:eastAsia="ru-RU" w:bidi="ru-RU"/>
      </w:rPr>
    </w:lvl>
  </w:abstractNum>
  <w:abstractNum w:abstractNumId="3" w15:restartNumberingAfterBreak="0">
    <w:nsid w:val="2B646236"/>
    <w:multiLevelType w:val="multilevel"/>
    <w:tmpl w:val="09265954"/>
    <w:lvl w:ilvl="0">
      <w:start w:val="65535"/>
      <w:numFmt w:val="bullet"/>
      <w:lvlText w:val="-"/>
      <w:lvlJc w:val="left"/>
      <w:pPr>
        <w:widowControl/>
        <w:ind w:left="1069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widowControl/>
        <w:ind w:left="1789" w:hanging="360"/>
      </w:pPr>
    </w:lvl>
    <w:lvl w:ilvl="2">
      <w:start w:val="1"/>
      <w:numFmt w:val="bullet"/>
      <w:lvlText w:val="▪"/>
      <w:lvlJc w:val="left"/>
      <w:pPr>
        <w:widowControl/>
        <w:ind w:left="2509" w:hanging="360"/>
      </w:pPr>
      <w:rPr>
        <w:rFonts w:ascii="Noto Sans Symbols" w:hAnsi="Noto Sans Symbols"/>
      </w:rPr>
    </w:lvl>
    <w:lvl w:ilvl="3">
      <w:start w:val="1"/>
      <w:numFmt w:val="bullet"/>
      <w:lvlText w:val="●"/>
      <w:lvlJc w:val="left"/>
      <w:pPr>
        <w:widowControl/>
        <w:ind w:left="3229" w:hanging="360"/>
      </w:pPr>
      <w:rPr>
        <w:rFonts w:ascii="Noto Sans Symbols" w:hAnsi="Noto Sans Symbols"/>
      </w:rPr>
    </w:lvl>
    <w:lvl w:ilvl="4">
      <w:start w:val="1"/>
      <w:numFmt w:val="bullet"/>
      <w:lvlText w:val="o"/>
      <w:lvlJc w:val="left"/>
      <w:pPr>
        <w:widowControl/>
        <w:ind w:left="3949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widowControl/>
        <w:ind w:left="4669" w:hanging="360"/>
      </w:pPr>
      <w:rPr>
        <w:rFonts w:ascii="Noto Sans Symbols" w:hAnsi="Noto Sans Symbols"/>
      </w:rPr>
    </w:lvl>
    <w:lvl w:ilvl="6">
      <w:start w:val="1"/>
      <w:numFmt w:val="bullet"/>
      <w:lvlText w:val="●"/>
      <w:lvlJc w:val="left"/>
      <w:pPr>
        <w:widowControl/>
        <w:ind w:left="5389" w:hanging="360"/>
      </w:pPr>
      <w:rPr>
        <w:rFonts w:ascii="Noto Sans Symbols" w:hAnsi="Noto Sans Symbols"/>
      </w:rPr>
    </w:lvl>
    <w:lvl w:ilvl="7">
      <w:start w:val="1"/>
      <w:numFmt w:val="bullet"/>
      <w:lvlText w:val="o"/>
      <w:lvlJc w:val="left"/>
      <w:pPr>
        <w:widowControl/>
        <w:ind w:left="6109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widowControl/>
        <w:ind w:left="6829" w:hanging="360"/>
      </w:pPr>
      <w:rPr>
        <w:rFonts w:ascii="Noto Sans Symbols" w:hAnsi="Noto Sans Symbols"/>
      </w:rPr>
    </w:lvl>
  </w:abstractNum>
  <w:abstractNum w:abstractNumId="4" w15:restartNumberingAfterBreak="0">
    <w:nsid w:val="3CCF05C5"/>
    <w:multiLevelType w:val="multilevel"/>
    <w:tmpl w:val="F3687844"/>
    <w:lvl w:ilvl="0">
      <w:start w:val="65535"/>
      <w:numFmt w:val="bullet"/>
      <w:lvlText w:val="-"/>
      <w:lvlJc w:val="left"/>
      <w:pPr>
        <w:widowControl/>
        <w:ind w:left="1069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widowControl/>
        <w:ind w:left="1789" w:hanging="360"/>
      </w:pPr>
      <w:rPr>
        <w:rFonts w:ascii="Courier New" w:hAnsi="Courier New"/>
      </w:rPr>
    </w:lvl>
    <w:lvl w:ilvl="2">
      <w:start w:val="1"/>
      <w:numFmt w:val="bullet"/>
      <w:lvlText w:val="▪"/>
      <w:lvlJc w:val="left"/>
      <w:pPr>
        <w:widowControl/>
        <w:ind w:left="2509" w:hanging="360"/>
      </w:pPr>
      <w:rPr>
        <w:rFonts w:ascii="Noto Sans Symbols" w:hAnsi="Noto Sans Symbols"/>
      </w:rPr>
    </w:lvl>
    <w:lvl w:ilvl="3">
      <w:start w:val="1"/>
      <w:numFmt w:val="bullet"/>
      <w:lvlText w:val="●"/>
      <w:lvlJc w:val="left"/>
      <w:pPr>
        <w:widowControl/>
        <w:ind w:left="3229" w:hanging="360"/>
      </w:pPr>
      <w:rPr>
        <w:rFonts w:ascii="Noto Sans Symbols" w:hAnsi="Noto Sans Symbols"/>
      </w:rPr>
    </w:lvl>
    <w:lvl w:ilvl="4">
      <w:start w:val="1"/>
      <w:numFmt w:val="bullet"/>
      <w:lvlText w:val="o"/>
      <w:lvlJc w:val="left"/>
      <w:pPr>
        <w:widowControl/>
        <w:ind w:left="3949" w:hanging="360"/>
      </w:pPr>
      <w:rPr>
        <w:rFonts w:ascii="Courier New" w:hAnsi="Courier New"/>
      </w:rPr>
    </w:lvl>
    <w:lvl w:ilvl="5">
      <w:start w:val="1"/>
      <w:numFmt w:val="bullet"/>
      <w:lvlText w:val="▪"/>
      <w:lvlJc w:val="left"/>
      <w:pPr>
        <w:widowControl/>
        <w:ind w:left="4669" w:hanging="360"/>
      </w:pPr>
      <w:rPr>
        <w:rFonts w:ascii="Noto Sans Symbols" w:hAnsi="Noto Sans Symbols"/>
      </w:rPr>
    </w:lvl>
    <w:lvl w:ilvl="6">
      <w:start w:val="1"/>
      <w:numFmt w:val="bullet"/>
      <w:lvlText w:val="●"/>
      <w:lvlJc w:val="left"/>
      <w:pPr>
        <w:widowControl/>
        <w:ind w:left="5389" w:hanging="360"/>
      </w:pPr>
      <w:rPr>
        <w:rFonts w:ascii="Noto Sans Symbols" w:hAnsi="Noto Sans Symbols"/>
      </w:rPr>
    </w:lvl>
    <w:lvl w:ilvl="7">
      <w:start w:val="1"/>
      <w:numFmt w:val="bullet"/>
      <w:lvlText w:val="o"/>
      <w:lvlJc w:val="left"/>
      <w:pPr>
        <w:widowControl/>
        <w:ind w:left="6109" w:hanging="360"/>
      </w:pPr>
      <w:rPr>
        <w:rFonts w:ascii="Courier New" w:hAnsi="Courier New"/>
      </w:rPr>
    </w:lvl>
    <w:lvl w:ilvl="8">
      <w:start w:val="1"/>
      <w:numFmt w:val="bullet"/>
      <w:lvlText w:val="▪"/>
      <w:lvlJc w:val="left"/>
      <w:pPr>
        <w:widowControl/>
        <w:ind w:left="6829" w:hanging="360"/>
      </w:pPr>
      <w:rPr>
        <w:rFonts w:ascii="Noto Sans Symbols" w:hAnsi="Noto Sans Symbols"/>
      </w:rPr>
    </w:lvl>
  </w:abstractNum>
  <w:abstractNum w:abstractNumId="5" w15:restartNumberingAfterBreak="0">
    <w:nsid w:val="43BA77B9"/>
    <w:multiLevelType w:val="hybridMultilevel"/>
    <w:tmpl w:val="AD1EF71E"/>
    <w:lvl w:ilvl="0" w:tplc="9B660AFC">
      <w:start w:val="2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5" w:hanging="360"/>
      </w:pPr>
    </w:lvl>
    <w:lvl w:ilvl="2" w:tplc="0419001B" w:tentative="1">
      <w:start w:val="1"/>
      <w:numFmt w:val="lowerRoman"/>
      <w:lvlText w:val="%3."/>
      <w:lvlJc w:val="right"/>
      <w:pPr>
        <w:ind w:left="2145" w:hanging="180"/>
      </w:pPr>
    </w:lvl>
    <w:lvl w:ilvl="3" w:tplc="0419000F" w:tentative="1">
      <w:start w:val="1"/>
      <w:numFmt w:val="decimal"/>
      <w:lvlText w:val="%4."/>
      <w:lvlJc w:val="left"/>
      <w:pPr>
        <w:ind w:left="2865" w:hanging="360"/>
      </w:pPr>
    </w:lvl>
    <w:lvl w:ilvl="4" w:tplc="04190019" w:tentative="1">
      <w:start w:val="1"/>
      <w:numFmt w:val="lowerLetter"/>
      <w:lvlText w:val="%5."/>
      <w:lvlJc w:val="left"/>
      <w:pPr>
        <w:ind w:left="3585" w:hanging="360"/>
      </w:pPr>
    </w:lvl>
    <w:lvl w:ilvl="5" w:tplc="0419001B" w:tentative="1">
      <w:start w:val="1"/>
      <w:numFmt w:val="lowerRoman"/>
      <w:lvlText w:val="%6."/>
      <w:lvlJc w:val="right"/>
      <w:pPr>
        <w:ind w:left="4305" w:hanging="180"/>
      </w:pPr>
    </w:lvl>
    <w:lvl w:ilvl="6" w:tplc="0419000F" w:tentative="1">
      <w:start w:val="1"/>
      <w:numFmt w:val="decimal"/>
      <w:lvlText w:val="%7."/>
      <w:lvlJc w:val="left"/>
      <w:pPr>
        <w:ind w:left="5025" w:hanging="360"/>
      </w:pPr>
    </w:lvl>
    <w:lvl w:ilvl="7" w:tplc="04190019" w:tentative="1">
      <w:start w:val="1"/>
      <w:numFmt w:val="lowerLetter"/>
      <w:lvlText w:val="%8."/>
      <w:lvlJc w:val="left"/>
      <w:pPr>
        <w:ind w:left="5745" w:hanging="360"/>
      </w:pPr>
    </w:lvl>
    <w:lvl w:ilvl="8" w:tplc="041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6" w15:restartNumberingAfterBreak="0">
    <w:nsid w:val="571D3751"/>
    <w:multiLevelType w:val="hybridMultilevel"/>
    <w:tmpl w:val="A3B26B52"/>
    <w:lvl w:ilvl="0" w:tplc="A2FAD778">
      <w:numFmt w:val="bullet"/>
      <w:lvlText w:val="-"/>
      <w:lvlJc w:val="left"/>
      <w:pPr>
        <w:ind w:left="786" w:hanging="360"/>
      </w:p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74A23C5F"/>
    <w:multiLevelType w:val="hybridMultilevel"/>
    <w:tmpl w:val="858479B8"/>
    <w:lvl w:ilvl="0" w:tplc="25DA8B10">
      <w:start w:val="1"/>
      <w:numFmt w:val="decimal"/>
      <w:lvlText w:val="%1."/>
      <w:lvlJc w:val="left"/>
      <w:pPr>
        <w:ind w:left="217" w:hanging="286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ru-RU" w:bidi="ru-RU"/>
      </w:rPr>
    </w:lvl>
    <w:lvl w:ilvl="1" w:tplc="5BFA0434">
      <w:numFmt w:val="bullet"/>
      <w:lvlText w:val="•"/>
      <w:lvlJc w:val="left"/>
      <w:pPr>
        <w:ind w:left="1220" w:hanging="286"/>
      </w:pPr>
      <w:rPr>
        <w:rFonts w:hint="default"/>
        <w:lang w:val="ru-RU" w:eastAsia="ru-RU" w:bidi="ru-RU"/>
      </w:rPr>
    </w:lvl>
    <w:lvl w:ilvl="2" w:tplc="B9DEEB90">
      <w:numFmt w:val="bullet"/>
      <w:lvlText w:val="•"/>
      <w:lvlJc w:val="left"/>
      <w:pPr>
        <w:ind w:left="2221" w:hanging="286"/>
      </w:pPr>
      <w:rPr>
        <w:rFonts w:hint="default"/>
        <w:lang w:val="ru-RU" w:eastAsia="ru-RU" w:bidi="ru-RU"/>
      </w:rPr>
    </w:lvl>
    <w:lvl w:ilvl="3" w:tplc="A76C5ED0">
      <w:numFmt w:val="bullet"/>
      <w:lvlText w:val="•"/>
      <w:lvlJc w:val="left"/>
      <w:pPr>
        <w:ind w:left="3221" w:hanging="286"/>
      </w:pPr>
      <w:rPr>
        <w:rFonts w:hint="default"/>
        <w:lang w:val="ru-RU" w:eastAsia="ru-RU" w:bidi="ru-RU"/>
      </w:rPr>
    </w:lvl>
    <w:lvl w:ilvl="4" w:tplc="A5EE35FC">
      <w:numFmt w:val="bullet"/>
      <w:lvlText w:val="•"/>
      <w:lvlJc w:val="left"/>
      <w:pPr>
        <w:ind w:left="4222" w:hanging="286"/>
      </w:pPr>
      <w:rPr>
        <w:rFonts w:hint="default"/>
        <w:lang w:val="ru-RU" w:eastAsia="ru-RU" w:bidi="ru-RU"/>
      </w:rPr>
    </w:lvl>
    <w:lvl w:ilvl="5" w:tplc="5EEE34D0">
      <w:numFmt w:val="bullet"/>
      <w:lvlText w:val="•"/>
      <w:lvlJc w:val="left"/>
      <w:pPr>
        <w:ind w:left="5223" w:hanging="286"/>
      </w:pPr>
      <w:rPr>
        <w:rFonts w:hint="default"/>
        <w:lang w:val="ru-RU" w:eastAsia="ru-RU" w:bidi="ru-RU"/>
      </w:rPr>
    </w:lvl>
    <w:lvl w:ilvl="6" w:tplc="6648339A">
      <w:numFmt w:val="bullet"/>
      <w:lvlText w:val="•"/>
      <w:lvlJc w:val="left"/>
      <w:pPr>
        <w:ind w:left="6223" w:hanging="286"/>
      </w:pPr>
      <w:rPr>
        <w:rFonts w:hint="default"/>
        <w:lang w:val="ru-RU" w:eastAsia="ru-RU" w:bidi="ru-RU"/>
      </w:rPr>
    </w:lvl>
    <w:lvl w:ilvl="7" w:tplc="13969FE8">
      <w:numFmt w:val="bullet"/>
      <w:lvlText w:val="•"/>
      <w:lvlJc w:val="left"/>
      <w:pPr>
        <w:ind w:left="7224" w:hanging="286"/>
      </w:pPr>
      <w:rPr>
        <w:rFonts w:hint="default"/>
        <w:lang w:val="ru-RU" w:eastAsia="ru-RU" w:bidi="ru-RU"/>
      </w:rPr>
    </w:lvl>
    <w:lvl w:ilvl="8" w:tplc="0A00F91A">
      <w:numFmt w:val="bullet"/>
      <w:lvlText w:val="•"/>
      <w:lvlJc w:val="left"/>
      <w:pPr>
        <w:ind w:left="8225" w:hanging="286"/>
      </w:pPr>
      <w:rPr>
        <w:rFonts w:hint="default"/>
        <w:lang w:val="ru-RU" w:eastAsia="ru-RU" w:bidi="ru-RU"/>
      </w:rPr>
    </w:lvl>
  </w:abstractNum>
  <w:abstractNum w:abstractNumId="8" w15:restartNumberingAfterBreak="0">
    <w:nsid w:val="7D4C31E4"/>
    <w:multiLevelType w:val="hybridMultilevel"/>
    <w:tmpl w:val="87A07A54"/>
    <w:lvl w:ilvl="0" w:tplc="507AEE76">
      <w:start w:val="1"/>
      <w:numFmt w:val="decimal"/>
      <w:lvlText w:val="%1)"/>
      <w:lvlJc w:val="left"/>
      <w:pPr>
        <w:ind w:left="1088" w:hanging="305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ru-RU" w:bidi="ru-RU"/>
      </w:rPr>
    </w:lvl>
    <w:lvl w:ilvl="1" w:tplc="ECBEBB88">
      <w:numFmt w:val="bullet"/>
      <w:lvlText w:val="•"/>
      <w:lvlJc w:val="left"/>
      <w:pPr>
        <w:ind w:left="1994" w:hanging="305"/>
      </w:pPr>
      <w:rPr>
        <w:rFonts w:hint="default"/>
        <w:lang w:val="ru-RU" w:eastAsia="ru-RU" w:bidi="ru-RU"/>
      </w:rPr>
    </w:lvl>
    <w:lvl w:ilvl="2" w:tplc="CFFA2DE8">
      <w:numFmt w:val="bullet"/>
      <w:lvlText w:val="•"/>
      <w:lvlJc w:val="left"/>
      <w:pPr>
        <w:ind w:left="2909" w:hanging="305"/>
      </w:pPr>
      <w:rPr>
        <w:rFonts w:hint="default"/>
        <w:lang w:val="ru-RU" w:eastAsia="ru-RU" w:bidi="ru-RU"/>
      </w:rPr>
    </w:lvl>
    <w:lvl w:ilvl="3" w:tplc="A7A85788">
      <w:numFmt w:val="bullet"/>
      <w:lvlText w:val="•"/>
      <w:lvlJc w:val="left"/>
      <w:pPr>
        <w:ind w:left="3823" w:hanging="305"/>
      </w:pPr>
      <w:rPr>
        <w:rFonts w:hint="default"/>
        <w:lang w:val="ru-RU" w:eastAsia="ru-RU" w:bidi="ru-RU"/>
      </w:rPr>
    </w:lvl>
    <w:lvl w:ilvl="4" w:tplc="7790621E">
      <w:numFmt w:val="bullet"/>
      <w:lvlText w:val="•"/>
      <w:lvlJc w:val="left"/>
      <w:pPr>
        <w:ind w:left="4738" w:hanging="305"/>
      </w:pPr>
      <w:rPr>
        <w:rFonts w:hint="default"/>
        <w:lang w:val="ru-RU" w:eastAsia="ru-RU" w:bidi="ru-RU"/>
      </w:rPr>
    </w:lvl>
    <w:lvl w:ilvl="5" w:tplc="71E4AABA">
      <w:numFmt w:val="bullet"/>
      <w:lvlText w:val="•"/>
      <w:lvlJc w:val="left"/>
      <w:pPr>
        <w:ind w:left="5653" w:hanging="305"/>
      </w:pPr>
      <w:rPr>
        <w:rFonts w:hint="default"/>
        <w:lang w:val="ru-RU" w:eastAsia="ru-RU" w:bidi="ru-RU"/>
      </w:rPr>
    </w:lvl>
    <w:lvl w:ilvl="6" w:tplc="0D62A526">
      <w:numFmt w:val="bullet"/>
      <w:lvlText w:val="•"/>
      <w:lvlJc w:val="left"/>
      <w:pPr>
        <w:ind w:left="6567" w:hanging="305"/>
      </w:pPr>
      <w:rPr>
        <w:rFonts w:hint="default"/>
        <w:lang w:val="ru-RU" w:eastAsia="ru-RU" w:bidi="ru-RU"/>
      </w:rPr>
    </w:lvl>
    <w:lvl w:ilvl="7" w:tplc="1272FBAA">
      <w:numFmt w:val="bullet"/>
      <w:lvlText w:val="•"/>
      <w:lvlJc w:val="left"/>
      <w:pPr>
        <w:ind w:left="7482" w:hanging="305"/>
      </w:pPr>
      <w:rPr>
        <w:rFonts w:hint="default"/>
        <w:lang w:val="ru-RU" w:eastAsia="ru-RU" w:bidi="ru-RU"/>
      </w:rPr>
    </w:lvl>
    <w:lvl w:ilvl="8" w:tplc="2F58AA54">
      <w:numFmt w:val="bullet"/>
      <w:lvlText w:val="•"/>
      <w:lvlJc w:val="left"/>
      <w:pPr>
        <w:ind w:left="8397" w:hanging="305"/>
      </w:pPr>
      <w:rPr>
        <w:rFonts w:hint="default"/>
        <w:lang w:val="ru-RU" w:eastAsia="ru-RU" w:bidi="ru-RU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6"/>
  </w:num>
  <w:num w:numId="5">
    <w:abstractNumId w:val="7"/>
  </w:num>
  <w:num w:numId="6">
    <w:abstractNumId w:val="5"/>
  </w:num>
  <w:num w:numId="7">
    <w:abstractNumId w:val="8"/>
  </w:num>
  <w:num w:numId="8">
    <w:abstractNumId w:val="2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307"/>
    <w:rsid w:val="002A7F96"/>
    <w:rsid w:val="00A11307"/>
    <w:rsid w:val="00B8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8ADAD"/>
  <w15:docId w15:val="{2A1B96EB-65E5-4D2C-93EA-9769B08F2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color w:val="000000"/>
        <w:sz w:val="22"/>
        <w:lang w:val="ru-RU" w:eastAsia="ru-RU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80" w:after="120"/>
      <w:outlineLvl w:val="0"/>
    </w:pPr>
    <w:rPr>
      <w:b/>
      <w:sz w:val="4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360" w:after="80"/>
      <w:outlineLvl w:val="1"/>
    </w:pPr>
    <w:rPr>
      <w:b/>
      <w:sz w:val="3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80" w:after="80"/>
      <w:outlineLvl w:val="2"/>
    </w:pPr>
    <w:rPr>
      <w:b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 w:firstLine="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 w:firstLine="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 w:firstLine="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 w:firstLine="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31">
    <w:name w:val="Основной текст3"/>
    <w:basedOn w:val="a"/>
    <w:link w:val="32"/>
    <w:pPr>
      <w:widowControl w:val="0"/>
      <w:spacing w:after="60" w:line="0" w:lineRule="atLeast"/>
      <w:ind w:firstLine="0"/>
      <w:jc w:val="center"/>
    </w:pPr>
    <w:rPr>
      <w:rFonts w:ascii="Times New Roman" w:hAnsi="Times New Roman"/>
      <w:sz w:val="26"/>
    </w:rPr>
  </w:style>
  <w:style w:type="character" w:customStyle="1" w:styleId="32">
    <w:name w:val="Основной текст3"/>
    <w:basedOn w:val="1"/>
    <w:link w:val="31"/>
    <w:rPr>
      <w:rFonts w:ascii="Times New Roman" w:hAnsi="Times New Roman"/>
      <w:sz w:val="26"/>
    </w:rPr>
  </w:style>
  <w:style w:type="paragraph" w:customStyle="1" w:styleId="a3">
    <w:name w:val="Прижатый влево"/>
    <w:basedOn w:val="a"/>
    <w:next w:val="a"/>
    <w:link w:val="a4"/>
    <w:pPr>
      <w:widowControl w:val="0"/>
      <w:spacing w:after="0" w:line="240" w:lineRule="auto"/>
      <w:ind w:firstLine="0"/>
    </w:pPr>
    <w:rPr>
      <w:rFonts w:ascii="Arial" w:hAnsi="Arial"/>
      <w:sz w:val="24"/>
    </w:rPr>
  </w:style>
  <w:style w:type="character" w:customStyle="1" w:styleId="a4">
    <w:name w:val="Прижатый влево"/>
    <w:basedOn w:val="1"/>
    <w:link w:val="a3"/>
    <w:rPr>
      <w:rFonts w:ascii="Arial" w:hAnsi="Arial"/>
      <w:sz w:val="24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b/>
      <w:sz w:val="28"/>
    </w:rPr>
  </w:style>
  <w:style w:type="paragraph" w:styleId="a5">
    <w:name w:val="Normal (Web)"/>
    <w:basedOn w:val="a"/>
    <w:link w:val="a6"/>
    <w:pPr>
      <w:spacing w:beforeAutospacing="1" w:afterAutospacing="1" w:line="240" w:lineRule="auto"/>
      <w:ind w:firstLine="0"/>
    </w:pPr>
    <w:rPr>
      <w:rFonts w:ascii="Times New Roman" w:hAnsi="Times New Roman"/>
      <w:sz w:val="24"/>
    </w:rPr>
  </w:style>
  <w:style w:type="character" w:customStyle="1" w:styleId="a6">
    <w:name w:val="Обычный (веб) Знак"/>
    <w:basedOn w:val="1"/>
    <w:link w:val="a5"/>
    <w:rPr>
      <w:rFonts w:ascii="Times New Roman" w:hAnsi="Times New Roman"/>
      <w:sz w:val="24"/>
    </w:rPr>
  </w:style>
  <w:style w:type="paragraph" w:customStyle="1" w:styleId="12">
    <w:name w:val="Основной текст1"/>
    <w:basedOn w:val="23"/>
    <w:link w:val="13"/>
    <w:rPr>
      <w:highlight w:val="white"/>
    </w:rPr>
  </w:style>
  <w:style w:type="character" w:customStyle="1" w:styleId="13">
    <w:name w:val="Основной текст1"/>
    <w:basedOn w:val="24"/>
    <w:link w:val="12"/>
    <w:rPr>
      <w:rFonts w:ascii="Times New Roman" w:hAnsi="Times New Roman"/>
      <w:color w:val="000000"/>
      <w:spacing w:val="0"/>
      <w:sz w:val="26"/>
      <w:highlight w:val="white"/>
      <w:lang w:val="ru-RU"/>
    </w:rPr>
  </w:style>
  <w:style w:type="paragraph" w:customStyle="1" w:styleId="11pt">
    <w:name w:val="Основной текст + 11 pt"/>
    <w:basedOn w:val="14"/>
    <w:link w:val="11pt0"/>
    <w:rPr>
      <w:rFonts w:ascii="Times New Roman" w:hAnsi="Times New Roman"/>
      <w:highlight w:val="white"/>
    </w:rPr>
  </w:style>
  <w:style w:type="character" w:customStyle="1" w:styleId="11pt0">
    <w:name w:val="Основной текст + 11 pt"/>
    <w:basedOn w:val="a0"/>
    <w:link w:val="11pt"/>
    <w:rPr>
      <w:rFonts w:ascii="Times New Roman" w:hAnsi="Times New Roman"/>
      <w:color w:val="000000"/>
      <w:spacing w:val="0"/>
      <w:sz w:val="22"/>
      <w:highlight w:val="white"/>
      <w:lang w:val="ru-RU"/>
    </w:rPr>
  </w:style>
  <w:style w:type="paragraph" w:styleId="33">
    <w:name w:val="toc 3"/>
    <w:next w:val="a"/>
    <w:link w:val="34"/>
    <w:uiPriority w:val="39"/>
    <w:pPr>
      <w:ind w:left="400" w:firstLine="0"/>
    </w:pPr>
    <w:rPr>
      <w:rFonts w:ascii="XO Thames" w:hAnsi="XO Thames"/>
      <w:sz w:val="28"/>
    </w:rPr>
  </w:style>
  <w:style w:type="character" w:customStyle="1" w:styleId="34">
    <w:name w:val="Оглавление 3 Знак"/>
    <w:link w:val="33"/>
    <w:rPr>
      <w:rFonts w:ascii="XO Thames" w:hAnsi="XO Thames"/>
      <w:sz w:val="28"/>
    </w:rPr>
  </w:style>
  <w:style w:type="paragraph" w:customStyle="1" w:styleId="23">
    <w:name w:val="Основной текст2"/>
    <w:basedOn w:val="a"/>
    <w:link w:val="24"/>
    <w:pPr>
      <w:widowControl w:val="0"/>
      <w:spacing w:after="0" w:line="322" w:lineRule="exact"/>
      <w:ind w:hanging="360"/>
      <w:jc w:val="center"/>
    </w:pPr>
    <w:rPr>
      <w:rFonts w:ascii="Times New Roman" w:hAnsi="Times New Roman"/>
      <w:sz w:val="26"/>
    </w:rPr>
  </w:style>
  <w:style w:type="character" w:customStyle="1" w:styleId="24">
    <w:name w:val="Основной текст2"/>
    <w:basedOn w:val="1"/>
    <w:link w:val="23"/>
    <w:rPr>
      <w:rFonts w:ascii="Times New Roman" w:hAnsi="Times New Roman"/>
      <w:sz w:val="26"/>
    </w:rPr>
  </w:style>
  <w:style w:type="character" w:customStyle="1" w:styleId="50">
    <w:name w:val="Заголовок 5 Знак"/>
    <w:basedOn w:val="1"/>
    <w:link w:val="5"/>
    <w:rPr>
      <w:b/>
    </w:rPr>
  </w:style>
  <w:style w:type="paragraph" w:customStyle="1" w:styleId="14">
    <w:name w:val="Основной шрифт абзаца1"/>
    <w:link w:val="a7"/>
  </w:style>
  <w:style w:type="paragraph" w:styleId="a7">
    <w:name w:val="header"/>
    <w:basedOn w:val="a"/>
    <w:link w:val="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1"/>
    <w:link w:val="a7"/>
  </w:style>
  <w:style w:type="character" w:customStyle="1" w:styleId="11">
    <w:name w:val="Заголовок 1 Знак"/>
    <w:basedOn w:val="1"/>
    <w:link w:val="10"/>
    <w:rPr>
      <w:b/>
      <w:sz w:val="48"/>
    </w:rPr>
  </w:style>
  <w:style w:type="paragraph" w:styleId="a9">
    <w:name w:val="List Paragraph"/>
    <w:basedOn w:val="a"/>
    <w:link w:val="aa"/>
    <w:pPr>
      <w:spacing w:line="276" w:lineRule="auto"/>
      <w:ind w:left="720" w:firstLine="0"/>
      <w:contextualSpacing/>
    </w:pPr>
  </w:style>
  <w:style w:type="character" w:customStyle="1" w:styleId="aa">
    <w:name w:val="Абзац списка Знак"/>
    <w:basedOn w:val="1"/>
    <w:link w:val="a9"/>
  </w:style>
  <w:style w:type="paragraph" w:customStyle="1" w:styleId="15">
    <w:name w:val="Гиперссылка1"/>
    <w:link w:val="ab"/>
    <w:rPr>
      <w:color w:val="0000FF"/>
      <w:u w:val="single"/>
    </w:rPr>
  </w:style>
  <w:style w:type="character" w:styleId="ab">
    <w:name w:val="Hyperlink"/>
    <w:link w:val="15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6">
    <w:name w:val="toc 1"/>
    <w:next w:val="a"/>
    <w:link w:val="17"/>
    <w:uiPriority w:val="39"/>
    <w:pPr>
      <w:ind w:firstLine="0"/>
    </w:pPr>
    <w:rPr>
      <w:rFonts w:ascii="XO Thames" w:hAnsi="XO Thames"/>
      <w:b/>
      <w:sz w:val="28"/>
    </w:rPr>
  </w:style>
  <w:style w:type="character" w:customStyle="1" w:styleId="17">
    <w:name w:val="Оглавление 1 Знак"/>
    <w:link w:val="16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 w:firstLine="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 w:firstLine="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c">
    <w:name w:val="footer"/>
    <w:basedOn w:val="a"/>
    <w:link w:val="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1"/>
    <w:link w:val="ac"/>
  </w:style>
  <w:style w:type="paragraph" w:styleId="51">
    <w:name w:val="toc 5"/>
    <w:next w:val="a"/>
    <w:link w:val="52"/>
    <w:uiPriority w:val="39"/>
    <w:pPr>
      <w:ind w:left="800" w:firstLine="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e">
    <w:name w:val="Subtitle"/>
    <w:basedOn w:val="a"/>
    <w:next w:val="a"/>
    <w:link w:val="af"/>
    <w:uiPriority w:val="11"/>
    <w:qFormat/>
    <w:pPr>
      <w:keepNext/>
      <w:keepLines/>
      <w:spacing w:before="360" w:after="80"/>
    </w:pPr>
    <w:rPr>
      <w:rFonts w:ascii="Georgia" w:hAnsi="Georgia"/>
      <w:i/>
      <w:color w:val="666666"/>
      <w:sz w:val="48"/>
    </w:rPr>
  </w:style>
  <w:style w:type="character" w:customStyle="1" w:styleId="af">
    <w:name w:val="Подзаголовок Знак"/>
    <w:basedOn w:val="1"/>
    <w:link w:val="ae"/>
    <w:rPr>
      <w:rFonts w:ascii="Georgia" w:hAnsi="Georgia"/>
      <w:i/>
      <w:color w:val="666666"/>
      <w:sz w:val="48"/>
    </w:rPr>
  </w:style>
  <w:style w:type="paragraph" w:styleId="af0">
    <w:name w:val="Title"/>
    <w:basedOn w:val="a"/>
    <w:next w:val="a"/>
    <w:link w:val="af1"/>
    <w:uiPriority w:val="10"/>
    <w:qFormat/>
    <w:pPr>
      <w:keepNext/>
      <w:keepLines/>
      <w:spacing w:before="480" w:after="120"/>
    </w:pPr>
    <w:rPr>
      <w:b/>
      <w:sz w:val="72"/>
    </w:rPr>
  </w:style>
  <w:style w:type="character" w:customStyle="1" w:styleId="af1">
    <w:name w:val="Заголовок Знак"/>
    <w:basedOn w:val="1"/>
    <w:link w:val="af0"/>
    <w:rPr>
      <w:b/>
      <w:sz w:val="72"/>
    </w:rPr>
  </w:style>
  <w:style w:type="character" w:customStyle="1" w:styleId="40">
    <w:name w:val="Заголовок 4 Знак"/>
    <w:basedOn w:val="1"/>
    <w:link w:val="4"/>
    <w:rPr>
      <w:b/>
      <w:sz w:val="24"/>
    </w:rPr>
  </w:style>
  <w:style w:type="character" w:customStyle="1" w:styleId="20">
    <w:name w:val="Заголовок 2 Знак"/>
    <w:basedOn w:val="1"/>
    <w:link w:val="2"/>
    <w:rPr>
      <w:b/>
      <w:sz w:val="36"/>
    </w:rPr>
  </w:style>
  <w:style w:type="character" w:customStyle="1" w:styleId="60">
    <w:name w:val="Заголовок 6 Знак"/>
    <w:basedOn w:val="1"/>
    <w:link w:val="6"/>
    <w:rPr>
      <w:b/>
      <w:sz w:val="20"/>
    </w:rPr>
  </w:style>
  <w:style w:type="table" w:customStyle="1" w:styleId="af2">
    <w:basedOn w:val="TableNormal"/>
    <w:semiHidden/>
    <w:unhideWhenUsed/>
    <w:tblPr>
      <w:tblCellMar>
        <w:left w:w="115" w:type="dxa"/>
        <w:right w:w="115" w:type="dxa"/>
      </w:tblCellMar>
    </w:tblPr>
  </w:style>
  <w:style w:type="table" w:customStyle="1" w:styleId="af3">
    <w:basedOn w:val="TableNormal"/>
    <w:semiHidden/>
    <w:unhideWhenUsed/>
    <w:pPr>
      <w:spacing w:after="0" w:line="240" w:lineRule="auto"/>
    </w:pPr>
    <w:tblPr>
      <w:tblCellMar>
        <w:left w:w="108" w:type="dxa"/>
        <w:right w:w="108" w:type="dxa"/>
      </w:tblCellMar>
    </w:tblPr>
  </w:style>
  <w:style w:type="table" w:customStyle="1" w:styleId="af4">
    <w:basedOn w:val="TableNormal"/>
    <w:semiHidden/>
    <w:unhideWhenUsed/>
    <w:tblPr>
      <w:tblCellMar>
        <w:left w:w="115" w:type="dxa"/>
        <w:right w:w="115" w:type="dxa"/>
      </w:tblCellMar>
    </w:tblPr>
  </w:style>
  <w:style w:type="table" w:styleId="af5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af6">
    <w:basedOn w:val="TableNormal"/>
    <w:semiHidden/>
    <w:unhideWhenUsed/>
    <w:tblPr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">
    <w:name w:val="Сетка таблицы1"/>
    <w:basedOn w:val="a1"/>
    <w:next w:val="af5"/>
    <w:uiPriority w:val="59"/>
    <w:rsid w:val="00B8103E"/>
    <w:pPr>
      <w:spacing w:after="0" w:line="240" w:lineRule="auto"/>
      <w:ind w:firstLine="0"/>
    </w:pPr>
    <w:rPr>
      <w:rFonts w:eastAsia="Calibri"/>
      <w:color w:val="auto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prbookshop.ru/27974" TargetMode="External"/><Relationship Id="rId13" Type="http://schemas.openxmlformats.org/officeDocument/2006/relationships/hyperlink" Target="http://www.nalog.ru/" TargetMode="External"/><Relationship Id="rId18" Type="http://schemas.openxmlformats.org/officeDocument/2006/relationships/hyperlink" Target="http://elearn.rucoop.ru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ww.iprbookshop.ru/69457.html" TargetMode="External"/><Relationship Id="rId12" Type="http://schemas.openxmlformats.org/officeDocument/2006/relationships/hyperlink" Target="http://www.edu.ru/" TargetMode="External"/><Relationship Id="rId17" Type="http://schemas.openxmlformats.org/officeDocument/2006/relationships/hyperlink" Target="http://www.gks.ru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oskazna.ru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elibrary.ru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www.eaeunion.org/" TargetMode="External"/><Relationship Id="rId10" Type="http://schemas.openxmlformats.org/officeDocument/2006/relationships/hyperlink" Target="https://ibooks.ru/reading.php?productid=351502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iprbookshop.ru/27997.html" TargetMode="External"/><Relationship Id="rId14" Type="http://schemas.openxmlformats.org/officeDocument/2006/relationships/hyperlink" Target="http://www.eaeunion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23</Pages>
  <Words>5009</Words>
  <Characters>28556</Characters>
  <Application>Microsoft Office Word</Application>
  <DocSecurity>0</DocSecurity>
  <Lines>237</Lines>
  <Paragraphs>66</Paragraphs>
  <ScaleCrop>false</ScaleCrop>
  <Company>SPecialiST RePack</Company>
  <LinksUpToDate>false</LinksUpToDate>
  <CharactersWithSpaces>33499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Compaq!</cp:lastModifiedBy>
  <cp:revision>2</cp:revision>
  <dcterms:created xsi:type="dcterms:W3CDTF">2021-04-03T17:29:00Z</dcterms:created>
  <dcterms:modified xsi:type="dcterms:W3CDTF">2026-09-10T08:43:00Z</dcterms:modified>
</cp:coreProperties>
</file>