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D9A9A1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УЧРЕЖДЕНИЕ ПРОФЕССИОНАЛЬНОГО ОБРАЗОВАНИЯ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4D6733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"КОЛЛЕДЖ "ТИСБИ"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7CBD9C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82D858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B29D88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524405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0856F1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FC67BD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 w14:paraId="7C24B82A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BA22CA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D558DB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 ПРОХОЖДЕНИИ ПРОИЗВОДСТВЕННОЙ ПРАКТИКИ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BE893F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период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01</w:t>
      </w:r>
      <w:r>
        <w:rPr>
          <w:rFonts w:ascii="Times New Roman" w:hAnsi="Times New Roman" w:cs="Times New Roman"/>
          <w:sz w:val="28"/>
          <w:szCs w:val="28"/>
        </w:rPr>
        <w:t xml:space="preserve">.0</w:t>
      </w:r>
      <w:r>
        <w:rPr>
          <w:rFonts w:ascii="Times New Roman" w:hAnsi="Times New Roman" w:cs="Times New Roman"/>
          <w:sz w:val="28"/>
          <w:szCs w:val="28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  <w:t xml:space="preserve">.2</w:t>
      </w:r>
      <w:r>
        <w:rPr>
          <w:rFonts w:ascii="Times New Roman" w:hAnsi="Times New Roman" w:cs="Times New Roman"/>
          <w:sz w:val="28"/>
          <w:szCs w:val="28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  <w:t xml:space="preserve">г. - 2</w:t>
      </w:r>
      <w:r>
        <w:rPr>
          <w:rFonts w:ascii="Times New Roman" w:hAnsi="Times New Roman" w:cs="Times New Roman"/>
          <w:sz w:val="28"/>
          <w:szCs w:val="28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  <w:t xml:space="preserve">.06.2</w:t>
      </w:r>
      <w:r>
        <w:rPr>
          <w:rFonts w:ascii="Times New Roman" w:hAnsi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A41EDD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ПМ.01 Разработка модулей программного обеспечения для компьютерных систем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40CA1D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96C5D3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302343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C5CBF6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2E5158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Специальность 09.02.07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F3608D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«Информационные системы и программирование»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CC06C0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2B9B3C" w14:textId="77777777">
      <w:pPr>
        <w:pBdr/>
        <w:spacing w:after="0"/>
        <w:ind w:firstLine="708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EF426F" w14:textId="77777777">
      <w:pPr>
        <w:pBdr/>
        <w:spacing w:after="0"/>
        <w:ind w:firstLine="66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D47D0E" w14:textId="77777777">
      <w:pPr>
        <w:pBdr/>
        <w:spacing w:after="0"/>
        <w:ind w:firstLine="66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гр. ИС2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CE6F1C" w14:textId="74FCA6E5">
      <w:pPr>
        <w:pBdr/>
        <w:spacing w:after="0"/>
        <w:ind w:firstLine="936" w:left="5664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Рахматуллин И. Ш.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8943BC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F876D7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F3CD08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0D64DA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E2DAD5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F1FCD6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Казань – 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7D8751" w14:textId="77777777">
      <w:pPr>
        <w:pBdr/>
        <w:spacing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BD05A5" w14:textId="77777777">
      <w:pPr>
        <w:pBdr/>
        <w:spacing/>
        <w:ind w:firstLine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СОДЕРЖАНИЕ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8E4EE7" w14:textId="77777777">
      <w:pPr>
        <w:pStyle w:val="744"/>
        <w:pBdr/>
        <w:tabs>
          <w:tab w:val="right" w:leader="dot" w:pos="9354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TOC \o "1-3" \h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tooltip="#_Toc5883" w:anchor="_Toc5883" w:history="1">
        <w:r>
          <w:rPr>
            <w:rFonts w:ascii="Times New Roman" w:hAnsi="Times New Roman" w:cs="Times New Roman"/>
            <w:sz w:val="28"/>
            <w:szCs w:val="28"/>
          </w:rPr>
          <w:t xml:space="preserve">ДНЕВНИК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_Toc5883 \h </w:instrText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75C417" w14:textId="77777777">
      <w:pPr>
        <w:pStyle w:val="744"/>
        <w:pBdr/>
        <w:tabs>
          <w:tab w:val="right" w:leader="dot" w:pos="9354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hyperlink w:tooltip="#_Toc4003" w:anchor="_Toc4003" w:history="1">
        <w:r>
          <w:rPr>
            <w:rFonts w:ascii="Times New Roman" w:hAnsi="Times New Roman" w:cs="Times New Roman"/>
            <w:sz w:val="28"/>
            <w:szCs w:val="28"/>
          </w:rPr>
          <w:t xml:space="preserve">прохождения производственной практики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_Toc4003 \h </w:instrText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F08DD4" w14:textId="77777777">
      <w:pPr>
        <w:pStyle w:val="744"/>
        <w:pBdr/>
        <w:tabs>
          <w:tab w:val="right" w:leader="dot" w:pos="9354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hyperlink w:tooltip="#_Toc6854" w:anchor="_Toc6854" w:history="1">
        <w:r>
          <w:rPr>
            <w:rFonts w:ascii="Times New Roman" w:hAnsi="Times New Roman" w:cs="Times New Roman"/>
            <w:sz w:val="28"/>
            <w:szCs w:val="28"/>
          </w:rPr>
          <w:t xml:space="preserve">ВВЕДЕНИЕ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_Toc6854 \h </w:instrText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7DF84D" w14:textId="77777777">
      <w:pPr>
        <w:pStyle w:val="744"/>
        <w:pBdr/>
        <w:tabs>
          <w:tab w:val="right" w:leader="dot" w:pos="9354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hyperlink w:tooltip="#_Toc25277" w:anchor="_Toc25277" w:history="1">
        <w:r>
          <w:rPr>
            <w:rFonts w:ascii="Times New Roman" w:hAnsi="Times New Roman" w:cs="Times New Roman"/>
            <w:sz w:val="28"/>
            <w:szCs w:val="28"/>
          </w:rPr>
          <w:t xml:space="preserve">1. Характеристика предприятия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_Toc25277 \h </w:instrText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AB663C" w14:textId="77777777">
      <w:pPr>
        <w:pStyle w:val="744"/>
        <w:pBdr/>
        <w:tabs>
          <w:tab w:val="right" w:leader="dot" w:pos="9354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hyperlink w:tooltip="#_Toc13476" w:anchor="_Toc13476" w:history="1">
        <w:r>
          <w:rPr>
            <w:rFonts w:ascii="Times New Roman" w:hAnsi="Times New Roman" w:cs="Times New Roman"/>
            <w:sz w:val="28"/>
            <w:szCs w:val="28"/>
          </w:rPr>
          <w:t xml:space="preserve">2. Охрана труда и техника безопасности при работе на ПЭВМ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_Toc13476 \h </w:instrText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7DD17C" w14:textId="77777777">
      <w:pPr>
        <w:pStyle w:val="744"/>
        <w:pBdr/>
        <w:tabs>
          <w:tab w:val="right" w:leader="dot" w:pos="9354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hyperlink w:tooltip="#_Toc20406" w:anchor="_Toc20406" w:history="1">
        <w:r>
          <w:rPr>
            <w:rFonts w:ascii="Times New Roman" w:hAnsi="Times New Roman" w:cs="Times New Roman"/>
            <w:sz w:val="28"/>
            <w:szCs w:val="28"/>
          </w:rPr>
          <w:t xml:space="preserve">3. Техническое обеспечение предприятия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_Toc20406 \h </w:instrText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DA32AC" w14:textId="77777777">
      <w:pPr>
        <w:pStyle w:val="744"/>
        <w:pBdr/>
        <w:tabs>
          <w:tab w:val="right" w:leader="dot" w:pos="9354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hyperlink w:tooltip="#_Toc24989" w:anchor="_Toc24989" w:history="1">
        <w:r>
          <w:rPr>
            <w:rFonts w:ascii="Times New Roman" w:hAnsi="Times New Roman" w:cs="Times New Roman"/>
            <w:sz w:val="28"/>
            <w:szCs w:val="28"/>
          </w:rPr>
          <w:t xml:space="preserve">4. Программное обеспечение предприятия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_Toc24989 \h </w:instrText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4D6EC45" w14:textId="77777777">
      <w:pPr>
        <w:pStyle w:val="744"/>
        <w:pBdr/>
        <w:tabs>
          <w:tab w:val="right" w:leader="dot" w:pos="9354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hyperlink w:tooltip="#_Toc581" w:anchor="_Toc581" w:history="1">
        <w:r>
          <w:rPr>
            <w:rFonts w:ascii="Times New Roman" w:hAnsi="Times New Roman" w:cs="Times New Roman"/>
            <w:sz w:val="28"/>
            <w:szCs w:val="28"/>
          </w:rPr>
          <w:t xml:space="preserve">5. Отчет по индивидуальному заданию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_Toc581 \h </w:instrText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432C93E" w14:textId="77777777">
      <w:pPr>
        <w:pStyle w:val="744"/>
        <w:pBdr/>
        <w:tabs>
          <w:tab w:val="right" w:leader="dot" w:pos="9354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hyperlink w:tooltip="#_Toc24106" w:anchor="_Toc24106" w:history="1">
        <w:r>
          <w:rPr>
            <w:rFonts w:ascii="Times New Roman" w:hAnsi="Times New Roman" w:cs="Times New Roman"/>
            <w:sz w:val="28"/>
            <w:szCs w:val="28"/>
          </w:rPr>
          <w:t xml:space="preserve">ЗАКЛЮЧЕНИЕ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_Toc24106 \h </w:instrText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B5F0F82" w14:textId="77777777">
      <w:pPr>
        <w:pStyle w:val="744"/>
        <w:pBdr/>
        <w:tabs>
          <w:tab w:val="right" w:leader="dot" w:pos="9354"/>
        </w:tabs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hyperlink w:tooltip="#_Toc3600" w:anchor="_Toc3600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ИСПОЛЬЗУЕМЫХ ИСТОЧНИКОВ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_Toc3600 \h </w:instrText>
        </w:r>
        <w:r>
          <w:rPr>
            <w:rFonts w:ascii="Times New Roman" w:hAnsi="Times New Roman" w:cs="Times New Roman"/>
            <w:sz w:val="28"/>
            <w:szCs w:val="28"/>
          </w:rPr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E2F314" w14:textId="77777777">
      <w:pPr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</w:r>
    </w:p>
    <w:p w14:paraId="0593FBB2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 w14:paraId="192B7C56" w14:textId="77777777">
      <w:pPr>
        <w:pStyle w:val="739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  <w:szCs w:val="28"/>
        </w:rPr>
      </w:r>
      <w:bookmarkStart w:id="0" w:name="_Toc5883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ДНЕВНИК</w:t>
      </w:r>
      <w:bookmarkEnd w:id="0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44DAA36" w14:textId="77777777">
      <w:pPr>
        <w:pStyle w:val="739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  <w:szCs w:val="28"/>
        </w:rPr>
      </w:r>
      <w:bookmarkStart w:id="1" w:name="_Toc4003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прохож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дения производственной практики</w:t>
      </w:r>
      <w:bookmarkEnd w:id="1"/>
      <w:r>
        <w:rPr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287B196" w14:textId="77777777">
      <w:pPr>
        <w:pBdr/>
        <w:shd w:val="clear" w:color="auto" w:fill="ffffff"/>
        <w:spacing w:after="120" w:line="240" w:lineRule="auto"/>
        <w:ind w:firstLine="397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 w14:paraId="4AB48469" w14:textId="7565B879">
      <w:pPr>
        <w:pBdr/>
        <w:shd w:val="clear" w:color="auto" w:fill="ffffff"/>
        <w:spacing w:after="0"/>
        <w:ind w:firstLine="39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Место прохождения практики: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ООО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Фонд Право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0A487D79" w14:textId="77777777">
      <w:pPr>
        <w:pBdr/>
        <w:shd w:val="clear" w:color="auto" w:fill="ffffff"/>
        <w:spacing w:after="0"/>
        <w:ind w:firstLine="39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Срок прохождения производственной практики: </w:t>
      </w:r>
      <w:r>
        <w:rPr>
          <w:rFonts w:ascii="Times New Roman" w:hAnsi="Times New Roman" w:cs="Times New Roman"/>
          <w:sz w:val="28"/>
          <w:szCs w:val="28"/>
        </w:rPr>
        <w:t xml:space="preserve">01</w:t>
      </w:r>
      <w:r>
        <w:rPr>
          <w:rFonts w:ascii="Times New Roman" w:hAnsi="Times New Roman" w:cs="Times New Roman"/>
          <w:sz w:val="28"/>
          <w:szCs w:val="28"/>
        </w:rPr>
        <w:t xml:space="preserve">.0</w:t>
      </w:r>
      <w:r>
        <w:rPr>
          <w:rFonts w:ascii="Times New Roman" w:hAnsi="Times New Roman" w:cs="Times New Roman"/>
          <w:sz w:val="28"/>
          <w:szCs w:val="28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  <w:t xml:space="preserve">.2</w:t>
      </w:r>
      <w:r>
        <w:rPr>
          <w:rFonts w:ascii="Times New Roman" w:hAnsi="Times New Roman" w:cs="Times New Roman"/>
          <w:sz w:val="28"/>
          <w:szCs w:val="28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  <w:t xml:space="preserve">г. - 2</w:t>
      </w:r>
      <w:r>
        <w:rPr>
          <w:rFonts w:ascii="Times New Roman" w:hAnsi="Times New Roman" w:cs="Times New Roman"/>
          <w:sz w:val="28"/>
          <w:szCs w:val="28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  <w:t xml:space="preserve">.06.2</w:t>
      </w:r>
      <w:r>
        <w:rPr>
          <w:rFonts w:ascii="Times New Roman" w:hAnsi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A024FD2" w14:textId="77777777">
      <w:pPr>
        <w:pBdr/>
        <w:shd w:val="clear" w:color="auto" w:fill="ffffff"/>
        <w:spacing w:after="0"/>
        <w:ind w:firstLine="39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65BCDBFE" w14:textId="77777777">
      <w:pPr>
        <w:pBdr/>
        <w:shd w:val="clear" w:color="auto" w:fill="ffffff"/>
        <w:spacing w:after="0"/>
        <w:ind w:firstLine="39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Дата сдачи отчета: 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.06.202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9507BAA" w14:textId="77777777">
      <w:pPr>
        <w:pBdr/>
        <w:shd w:val="clear" w:color="auto" w:fill="ffffff"/>
        <w:spacing w:after="0"/>
        <w:ind w:firstLine="39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 практики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от учебного заведения: зав. отделением дисциплин ПО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Сафина Венера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Карамовна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FA4DACF" w14:textId="3F5FE7FB">
      <w:pPr>
        <w:pBdr/>
        <w:shd w:val="clear" w:color="auto" w:fill="ffffff"/>
        <w:spacing w:after="0"/>
        <w:ind w:firstLine="39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практики от предприятия: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Основатель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Галиуллин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26B1DED" w14:textId="77777777">
      <w:pPr>
        <w:pBdr/>
        <w:shd w:val="clear" w:color="auto" w:fill="ffffff"/>
        <w:spacing w:after="120" w:line="240" w:lineRule="auto"/>
        <w:ind w:firstLine="39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Задание на практику: освоение общих и профессиональных компетенций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5267E80F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746"/>
        <w:tblInd w:w="-120" w:type="dxa"/>
        <w:tblW w:w="93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27"/>
        <w:gridCol w:w="8317"/>
      </w:tblGrid>
      <w:tr>
        <w:trPr/>
        <w:tc>
          <w:tcPr>
            <w:shd w:val="clear" w:color="auto" w:fill="auto"/>
            <w:tcBorders/>
            <w:tcW w:w="1027" w:type="dxa"/>
          </w:tcPr>
          <w:p w14:paraId="773E74EB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317" w:type="dxa"/>
          </w:tcPr>
          <w:p w14:paraId="321843AC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Общие компетенции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6E7F072B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1A42ECCB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Выбирать способы решения задач профессиональной деятельности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применительно к различным контекстам;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7AA830CF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21656239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Использовать современные средства поиска, анализа 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интерпретации информации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и информационные технологии для выполнения задач профессиональной деятельности;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4A9CC19B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7ABC3497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Планировать и реализовывать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5DE138AE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24484AAC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Эффективно взаимодействовать и работать в коллективе и коман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де;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41E162E1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7E9B3C0F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78C5082B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39D761D7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Проявлять гражданско-патриотическую позицию, демонстрировать осознанное поведение на осно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781BDC95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5FEA2E32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Содействовать сохранению окружающей среды,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001D96F2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0A347E16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Использовать средства физической культуры для сохранения и укрепления здоровья в процессе профессиональной 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еятельности и поддержания необходимого уровня физической подготовленности;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27" w:type="dxa"/>
          </w:tcPr>
          <w:p w14:paraId="15339616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ОК 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317" w:type="dxa"/>
          </w:tcPr>
          <w:p w14:paraId="77118944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Пользоваться профессиональной документацией на государственном и иностранном языках.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090BCDEA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748"/>
        <w:tblInd w:w="-120" w:type="dxa"/>
        <w:tblW w:w="93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8073"/>
      </w:tblGrid>
      <w:tr>
        <w:trPr/>
        <w:tc>
          <w:tcPr>
            <w:shd w:val="clear" w:color="auto" w:fill="auto"/>
            <w:tcBorders/>
            <w:tcW w:w="1271" w:type="dxa"/>
          </w:tcPr>
          <w:p w14:paraId="24E736E4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/>
            <w:tcW w:w="8073" w:type="dxa"/>
          </w:tcPr>
          <w:p w14:paraId="55319B19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Профессиональные компетенции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</w:tcPr>
          <w:p w14:paraId="11B2BD2F" w14:textId="77777777">
            <w:pPr>
              <w:pBdr/>
              <w:spacing w:after="0" w:line="240" w:lineRule="auto"/>
              <w:ind w:right="113"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ПК 1.1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73" w:type="dxa"/>
            <w:vAlign w:val="bottom"/>
          </w:tcPr>
          <w:p w14:paraId="11105C77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Формировать алгоритмы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разработки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программных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модулей в  соответствии с техническим заданием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</w:tcPr>
          <w:p w14:paraId="1AA6BBC4" w14:textId="77777777">
            <w:pPr>
              <w:pBdr/>
              <w:spacing w:after="0" w:line="240" w:lineRule="auto"/>
              <w:ind w:right="113"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ПК 1.2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73" w:type="dxa"/>
            <w:vAlign w:val="bottom"/>
          </w:tcPr>
          <w:p w14:paraId="097E0B59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Разрабатывать программные модули в соответствии с техническим заданием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</w:tcPr>
          <w:p w14:paraId="094EB064" w14:textId="77777777">
            <w:pPr>
              <w:pBdr/>
              <w:spacing w:after="0" w:line="240" w:lineRule="auto"/>
              <w:ind w:right="113"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ПК 1.3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73" w:type="dxa"/>
            <w:vAlign w:val="bottom"/>
          </w:tcPr>
          <w:p w14:paraId="2AD19E28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Выполнять отладку программных модулей с использованием специализированных программных средств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</w:tcPr>
          <w:p w14:paraId="7E0B0205" w14:textId="77777777">
            <w:pPr>
              <w:pBdr/>
              <w:spacing w:after="0" w:line="240" w:lineRule="auto"/>
              <w:ind w:right="113"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ПК 1.4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73" w:type="dxa"/>
            <w:vAlign w:val="bottom"/>
          </w:tcPr>
          <w:p w14:paraId="0759662B" w14:textId="77777777">
            <w:pPr>
              <w:widowControl w:val="false"/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Выполнять тестирование программных модулей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</w:tcPr>
          <w:p w14:paraId="26082E84" w14:textId="77777777">
            <w:pPr>
              <w:pBdr/>
              <w:spacing w:after="0" w:line="240" w:lineRule="auto"/>
              <w:ind w:right="113"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ПК 1.5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73" w:type="dxa"/>
          </w:tcPr>
          <w:p w14:paraId="22ED53C0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Осуществлять рефакторинг и оптимизацию программного кода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1" w:type="dxa"/>
            <w:vAlign w:val="center"/>
          </w:tcPr>
          <w:p w14:paraId="309A042A" w14:textId="77777777">
            <w:pPr>
              <w:pBdr/>
              <w:spacing w:after="0" w:line="240" w:lineRule="auto"/>
              <w:ind w:right="113"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ПК 1.6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73" w:type="dxa"/>
          </w:tcPr>
          <w:p w14:paraId="1F9E9F9E" w14:textId="77777777">
            <w:pPr>
              <w:pBdr/>
              <w:spacing w:after="0" w:line="240" w:lineRule="auto"/>
              <w:ind w:firstLine="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Разрабатывать модули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программного обеспечения для мобильных платформ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70F732FD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66C02BA" w14:textId="77777777">
      <w:pPr>
        <w:widowControl w:val="false"/>
        <w:pBdr/>
        <w:spacing w:after="296" w:before="295" w:line="322" w:lineRule="auto"/>
        <w:ind w:right="20" w:firstLine="720" w:left="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результате освоения программы производственной практики по профессиональному модулю обучающийся должен: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Style w:val="749"/>
        <w:jc w:val="center"/>
        <w:tblInd w:w="0" w:type="dxa"/>
        <w:tblW w:w="9653" w:type="dxa"/>
        <w:tblBorders/>
        <w:tblLayout w:type="fixed"/>
        <w:tblLook w:val="04A0" w:firstRow="1" w:lastRow="0" w:firstColumn="1" w:lastColumn="0" w:noHBand="0" w:noVBand="1"/>
      </w:tblPr>
      <w:tblGrid>
        <w:gridCol w:w="1709"/>
        <w:gridCol w:w="7944"/>
      </w:tblGrid>
      <w:tr>
        <w:trPr>
          <w:jc w:val="center"/>
          <w:trHeight w:val="1670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</w:tcBorders>
            <w:tcW w:w="1709" w:type="dxa"/>
          </w:tcPr>
          <w:p w14:paraId="08B18C4A" w14:textId="77777777">
            <w:pPr>
              <w:widowControl w:val="false"/>
              <w:pBdr/>
              <w:spacing w:after="0" w:line="274" w:lineRule="auto"/>
              <w:ind w:firstLine="0" w:left="1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Иметь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1E5FA9E2" w14:textId="77777777">
            <w:pPr>
              <w:widowControl w:val="false"/>
              <w:pBdr/>
              <w:spacing w:after="0" w:line="274" w:lineRule="auto"/>
              <w:ind w:firstLine="0" w:left="1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практический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57050304" w14:textId="77777777">
            <w:pPr>
              <w:widowControl w:val="false"/>
              <w:pBdr/>
              <w:spacing w:after="0" w:line="274" w:lineRule="auto"/>
              <w:ind w:firstLine="0" w:left="1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опыт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7944" w:type="dxa"/>
          </w:tcPr>
          <w:p w14:paraId="765187F7" w14:textId="77777777">
            <w:pPr>
              <w:widowControl w:val="false"/>
              <w:pBdr/>
              <w:spacing w:after="0" w:line="274" w:lineRule="auto"/>
              <w:ind w:firstLine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в разработке кода программного продукта на основе готовой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спецификации на уровне модуля; использовании инструментальных средств на этапе отладки программного продукта; проведении тестирования программного модуля по определенному сценарию; использовании инструментальных средств на этапе отладки программного продук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та; разработке мобильных приложений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jc w:val="center"/>
          <w:trHeight w:val="1944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</w:tcBorders>
            <w:tcW w:w="1709" w:type="dxa"/>
          </w:tcPr>
          <w:p w14:paraId="3961AE3A" w14:textId="77777777">
            <w:pPr>
              <w:widowControl w:val="false"/>
              <w:pBdr/>
              <w:spacing w:after="0" w:line="220" w:lineRule="auto"/>
              <w:ind w:firstLine="0" w:left="1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Уметь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7944" w:type="dxa"/>
          </w:tcPr>
          <w:p w14:paraId="7365B0A6" w14:textId="77777777">
            <w:pPr>
              <w:widowControl w:val="false"/>
              <w:pBdr/>
              <w:spacing w:after="0" w:line="274" w:lineRule="auto"/>
              <w:ind w:firstLine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осуществлять разработку кода программного модуля на языках низкого и высокого уровней; создавать программу по разработанному алгоритму как отдельный модуль; выполнять отладку и тестирование программы на уровне мод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уля; осуществлять разработку кода программного модуля на современных языках программирования; уметь выполнять оптимизацию и рефакторинг программного кода; оформлять документацию на программные средства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jc w:val="center"/>
          <w:trHeight w:val="1123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09" w:type="dxa"/>
          </w:tcPr>
          <w:p w14:paraId="114C469F" w14:textId="77777777">
            <w:pPr>
              <w:widowControl w:val="false"/>
              <w:pBdr/>
              <w:spacing w:after="0" w:line="220" w:lineRule="auto"/>
              <w:ind w:firstLine="0" w:left="12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Знать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44" w:type="dxa"/>
          </w:tcPr>
          <w:p w14:paraId="363DEC06" w14:textId="77777777">
            <w:pPr>
              <w:widowControl w:val="false"/>
              <w:pBdr/>
              <w:spacing w:after="0" w:line="274" w:lineRule="auto"/>
              <w:ind w:firstLine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основные этапы разработки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программного обеспечения; основные принципы технологии структурного и объектно-ориентированного программирования; способы оптимизации и приемы рефакторинга; основные принципы отладки и тестирования программных продуктов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58364237" w14:textId="77777777">
      <w:pPr>
        <w:widowControl w:val="false"/>
        <w:pBdr/>
        <w:spacing w:after="296" w:before="295" w:line="322" w:lineRule="auto"/>
        <w:ind w:right="20" w:firstLine="720" w:left="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49724DA" w14:textId="77777777">
      <w:pPr>
        <w:widowControl w:val="false"/>
        <w:pBdr/>
        <w:spacing w:after="296" w:before="295" w:line="322" w:lineRule="auto"/>
        <w:ind w:right="20" w:firstLine="720" w:left="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256DA194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DC7132" w14:textId="77777777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Календарный график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прохождения производственной практики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750"/>
        <w:tblInd w:w="-113" w:type="dxa"/>
        <w:tblW w:w="95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725"/>
      </w:tblGrid>
      <w:tr>
        <w:trPr>
          <w:trHeight w:val="750"/>
        </w:trPr>
        <w:tc>
          <w:tcPr>
            <w:tcBorders/>
            <w:tcW w:w="2802" w:type="dxa"/>
          </w:tcPr>
          <w:p w14:paraId="18EF817B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</w:tcPr>
          <w:p w14:paraId="3746F7F8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Виды выполненных работ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668"/>
        </w:trPr>
        <w:tc>
          <w:tcPr>
            <w:tcBorders/>
            <w:tcW w:w="2802" w:type="dxa"/>
            <w:vAlign w:val="center"/>
          </w:tcPr>
          <w:p w14:paraId="7923738F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.202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60152BEF" w14:textId="77777777">
            <w:pPr>
              <w:pBdr/>
              <w:spacing w:after="0" w:line="240" w:lineRule="auto"/>
              <w:ind w:firstLine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Знакомство с программой практики. Составление графика работ.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742"/>
        </w:trPr>
        <w:tc>
          <w:tcPr>
            <w:tcBorders/>
            <w:tcW w:w="2802" w:type="dxa"/>
            <w:vAlign w:val="center"/>
          </w:tcPr>
          <w:p w14:paraId="5DFD32F1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.05.202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5598346C" w14:textId="77777777">
            <w:pPr>
              <w:widowControl w:val="false"/>
              <w:pBdr/>
              <w:tabs>
                <w:tab w:val="left" w:leader="none" w:pos="26"/>
              </w:tabs>
              <w:spacing w:after="0" w:line="240" w:lineRule="auto"/>
              <w:ind w:firstLine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white"/>
              </w:rPr>
              <w:t xml:space="preserve">Проведение руководителем практики инструктажа по технике безопасности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2266A89F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03.05.2026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575F960E" w14:textId="3CFA1EDA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Проведение исследования рынка и определение характеристик целевой аудитории.</w:t>
            </w: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3F26B0D2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04.06.2026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4A5A323E" w14:textId="3D1536D1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Проведение анализа конкурентной среды и оценка перспективных решений для развития организации.</w:t>
            </w: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02D424F8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05.06.2026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1F9AE343" w14:textId="5AF71B64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Проведение сбора и систематизации информации о потенциальных рекламодателях и партнёрах организации.</w:t>
            </w: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5BF32689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.06.2026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9.06.2026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1A1A32A5" w14:textId="798EC125">
            <w:pPr>
              <w:widowControl w:val="false"/>
              <w:pBdr/>
              <w:tabs>
                <w:tab w:val="left" w:leader="none" w:pos="26"/>
              </w:tabs>
              <w:spacing w:after="0" w:line="240" w:lineRule="auto"/>
              <w:ind w:firstLine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Проведение анализа современных решений и оценка возможности их применения в деятельности организации.</w:t>
            </w: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2D106AFF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.06.2026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-11.06.2026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69E584FD" w14:textId="29654C16">
            <w:pPr>
              <w:pBdr/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Разработка предложений по привлечению рекламодателей и развитию партнёрского взаимодействия с организацией.</w:t>
            </w:r>
            <w:r>
              <w:rPr>
                <w:rFonts w:ascii="Times New Roman" w:hAnsi="Times New Roman" w:eastAsia="Times New Roman" w:cs="Times New Roman"/>
                <w:color w:val="27251e"/>
                <w:sz w:val="28"/>
                <w:szCs w:val="28"/>
                <w:shd w:val="clear" w:color="auto" w:fill="fdfbfa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19BC2C59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.06.2026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17.06.2026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62FE037C" w14:textId="00638F9F">
            <w:pPr>
              <w:pBdr/>
              <w:spacing w:after="0" w:line="240" w:lineRule="auto"/>
              <w:ind w:firstLine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7251e"/>
                <w:sz w:val="28"/>
                <w:szCs w:val="28"/>
                <w:shd w:val="clear" w:color="auto" w:fill="fdfbfa"/>
              </w:rPr>
              <w:t xml:space="preserve">Обобщение результатов выполненных работ.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</w:tr>
      <w:tr>
        <w:trPr>
          <w:trHeight w:val="886"/>
        </w:trPr>
        <w:tc>
          <w:tcPr>
            <w:tcBorders/>
            <w:tcW w:w="2802" w:type="dxa"/>
            <w:vAlign w:val="center"/>
          </w:tcPr>
          <w:p w14:paraId="1F7B1CCB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18.06.2026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510C5A5B" w14:textId="1586ACBF">
            <w:pPr>
              <w:pBdr/>
              <w:spacing w:after="0" w:line="240" w:lineRule="auto"/>
              <w:ind w:firstLine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7251e"/>
                <w:sz w:val="28"/>
                <w:szCs w:val="28"/>
                <w:shd w:val="clear" w:color="auto" w:fill="fdfbfa"/>
              </w:rPr>
              <w:t xml:space="preserve">Согласование результатов с руководителем практики.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405"/>
        </w:trPr>
        <w:tc>
          <w:tcPr>
            <w:tcBorders/>
            <w:tcW w:w="2802" w:type="dxa"/>
            <w:vAlign w:val="center"/>
          </w:tcPr>
          <w:p w14:paraId="4C1B3F8B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19.06.2026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4C6184AC" w14:textId="77777777">
            <w:pPr>
              <w:pBdr/>
              <w:spacing w:after="0" w:line="240" w:lineRule="auto"/>
              <w:ind w:firstLine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Style w:val="751"/>
                <w:rFonts w:eastAsiaTheme="minorHAnsi"/>
                <w:sz w:val="28"/>
                <w:szCs w:val="28"/>
              </w:rPr>
              <w:t xml:space="preserve">Показ выполненных лабораторных работ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794"/>
        </w:trPr>
        <w:tc>
          <w:tcPr>
            <w:tcBorders/>
            <w:tcW w:w="2802" w:type="dxa"/>
            <w:vAlign w:val="center"/>
          </w:tcPr>
          <w:p w14:paraId="276A3FE1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.06.2026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.06.202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32215003" w14:textId="77777777">
            <w:pPr>
              <w:pBdr/>
              <w:spacing w:after="0" w:line="240" w:lineRule="auto"/>
              <w:ind w:firstLine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Составление отчетной документации по производственной практике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2802" w:type="dxa"/>
            <w:vAlign w:val="center"/>
          </w:tcPr>
          <w:p w14:paraId="0D5C7E70" w14:textId="77777777">
            <w:pPr>
              <w:pBdr/>
              <w:spacing w:after="0" w:line="240" w:lineRule="auto"/>
              <w:ind w:firstLine="0"/>
              <w:jc w:val="center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.06.202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r>
          </w:p>
        </w:tc>
        <w:tc>
          <w:tcPr>
            <w:tcBorders/>
            <w:tcW w:w="6725" w:type="dxa"/>
            <w:vAlign w:val="center"/>
          </w:tcPr>
          <w:p w14:paraId="306B3F8B" w14:textId="77777777">
            <w:pPr>
              <w:pBdr/>
              <w:spacing w:after="0" w:line="240" w:lineRule="auto"/>
              <w:ind w:firstLine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Защита учебной и производственной практики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259A07AE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255F53" w14:textId="77777777">
      <w:pPr>
        <w:pBdr/>
        <w:tabs>
          <w:tab w:val="left" w:leader="none" w:pos="567"/>
        </w:tabs>
        <w:spacing w:after="0" w:line="240" w:lineRule="auto"/>
        <w:ind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Руководитель практики от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предприятия________________________________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C6C713" w14:textId="77777777">
      <w:pPr>
        <w:pBdr/>
        <w:tabs>
          <w:tab w:val="left" w:leader="none" w:pos="567"/>
        </w:tabs>
        <w:spacing w:after="0" w:line="240" w:lineRule="auto"/>
        <w:ind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    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подпись)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CFE82A" w14:textId="77777777">
      <w:pPr>
        <w:pBdr/>
        <w:tabs>
          <w:tab w:val="left" w:leader="none" w:pos="567"/>
        </w:tabs>
        <w:spacing w:after="0" w:line="240" w:lineRule="auto"/>
        <w:ind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0A58F2" w14:textId="77777777">
      <w:pPr>
        <w:pBdr/>
        <w:tabs>
          <w:tab w:val="left" w:leader="none" w:pos="567"/>
        </w:tabs>
        <w:spacing w:after="0" w:line="240" w:lineRule="auto"/>
        <w:ind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М.П.  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«____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_»_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_____________20___г.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02EC8A" w14:textId="77777777">
      <w:pPr>
        <w:pBdr/>
        <w:spacing/>
        <w:ind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 w14:paraId="6C079E8B" w14:textId="77777777">
      <w:pPr>
        <w:pStyle w:val="739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  <w:szCs w:val="28"/>
        </w:rPr>
      </w:r>
      <w:bookmarkStart w:id="2" w:name="_Toc6854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ВВЕДЕНИЕ</w:t>
      </w:r>
      <w:bookmarkEnd w:id="2"/>
      <w:r>
        <w:rPr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B5A20D8" w14:textId="77777777">
      <w:pPr>
        <w:pBdr/>
        <w:shd w:val="clear" w:color="auto" w:fill="ffffff"/>
        <w:spacing w:after="120" w:line="240" w:lineRule="auto"/>
        <w:ind w:firstLine="39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4BAB0377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ЦЕЛИ ПРОИЗВОДСТВЕННОЙ ПРАКТИКИ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B0D5F3" w14:textId="77777777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Основной целью производственной практики является закрепление, углубление и расширение знаний, полученных при изучении общепрофессиональных дисциплин и профессиональных модулей, а также формирование общих и профессиональных компетенций и приобретение практ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ического опыта на основе изучения деятельности конкретной организации.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0CD6CB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ЗАДАЧИ ПРОИЗВОДСТВЕННОЙ ПРАКТИКИ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C2B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производственной практики были поставлены следующие задачи:</w:t>
      </w:r>
      <w:r>
        <w:rPr>
          <w:sz w:val="28"/>
          <w:szCs w:val="28"/>
        </w:rPr>
      </w:r>
    </w:p>
    <w:p w14:paraId="533AA714">
      <w:pPr>
        <w:pStyle w:val="75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развитие профессиональных навыков и профессионального мышления;</w:t>
      </w:r>
      <w:r>
        <w:rPr>
          <w:sz w:val="28"/>
          <w:szCs w:val="28"/>
        </w:rPr>
      </w:r>
    </w:p>
    <w:p w14:paraId="235C04EB">
      <w:pPr>
        <w:pStyle w:val="75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получение практического опыта в области анализа рынка, исследования новых решений и привлечения рекламодателей;</w:t>
      </w:r>
      <w:r>
        <w:rPr>
          <w:sz w:val="28"/>
          <w:szCs w:val="28"/>
        </w:rPr>
      </w:r>
    </w:p>
    <w:p w14:paraId="0C7E9F55">
      <w:pPr>
        <w:pStyle w:val="75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подготовка к дальнейшей самостоятельной профессиональной деятельности;</w:t>
      </w:r>
      <w:r>
        <w:rPr>
          <w:sz w:val="28"/>
          <w:szCs w:val="28"/>
        </w:rPr>
      </w:r>
    </w:p>
    <w:p w14:paraId="7F845CA1">
      <w:pPr>
        <w:pStyle w:val="75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изучение принципов функционирования профессиональной сети, экспертных профилей и инструментов взаимодействия с пользователями;</w:t>
      </w:r>
      <w:r>
        <w:rPr>
          <w:sz w:val="28"/>
          <w:szCs w:val="28"/>
        </w:rPr>
      </w:r>
    </w:p>
    <w:p w14:paraId="63AFD320">
      <w:pPr>
        <w:pStyle w:val="75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совершенствование навыков поиска, обработки и анализа информации.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892A40" w14:textId="77777777">
      <w:pPr>
        <w:pStyle w:val="739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  <w:szCs w:val="28"/>
        </w:rPr>
      </w:r>
      <w:bookmarkStart w:id="4" w:name="_Toc25277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1. Характеристика пре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дприятия</w:t>
      </w:r>
      <w:bookmarkEnd w:id="4"/>
      <w:r>
        <w:rPr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D2C6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Производственная практика проходила в ООО «Фонд Права», расположенном в городе Казани. Организация была основана в 2025 году и специализируется на разработке цифровых сервисов и формировании профессиональной среды для представителей юридического сообщества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</w:p>
    <w:p w14:paraId="208DA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ООО «Фонд Права» является современной онлайн-платформой, предназначенной для юристов, адвокатов и других специалистов в области права. Основными направлениями деятельности компании являются развитие профессиональной репутации пользователей, предоставление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возможности публикации экспертных материалов, участие в профильных сообществах и содействие в привлечении клиентов посредством системы рекомендаций.</w:t>
      </w:r>
      <w:r>
        <w:rPr>
          <w:sz w:val="28"/>
          <w:szCs w:val="28"/>
        </w:rPr>
      </w:r>
    </w:p>
    <w:p w14:paraId="3EBB1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Отличительной особенностью предприятия является сочетание функций цифрового сервиса, коммуникационной площадки и профессионального сообщества. Пользователи платформы могут размещать информацию о своей профессиональной деятельности, образовании, опыте работ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ы и достижениях, что способствует расширению деловых контактов и повышению узнаваемости специалистов на рынке юридических услуг. Компания позиционирует себя как экосистему, направленную на профессиональное развитие, установление деловых связей и совершенст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вование правовых сервисов.</w:t>
      </w:r>
      <w:r>
        <w:rPr>
          <w:sz w:val="28"/>
          <w:szCs w:val="28"/>
        </w:rPr>
      </w:r>
    </w:p>
    <w:p w14:paraId="1F480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Деятельность организации имеет информационно-сервисный и коммуникационный характер. Работа предприятия связана не только с поддержкой и развитием цифровой платформы, но и с организацией взаимодействия между специалистами, продвижением экспертного контента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 привлечением новых пользователей. Благодаря этому ООО «Фонд Права» является подходящей базой для прохождения производственной практики, связанной с анализом рынка, изучением новых решений и привлечением рекламодателей.</w:t>
      </w:r>
      <w:r>
        <w:rPr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86956D" w14:textId="77777777">
      <w:pPr>
        <w:pStyle w:val="739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  <w:szCs w:val="28"/>
        </w:rPr>
      </w:r>
      <w:bookmarkStart w:id="5" w:name="_Toc13476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2. Охрана труда и техника безопасности при работе на ПЭВМ</w:t>
      </w:r>
      <w:bookmarkEnd w:id="5"/>
      <w:r>
        <w:rPr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9391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эксплуатации персональной электронно-вычислительной машины необходимо соблюдать требования охраны труда и техники безопасности, поскольку продолжительная работа за компьютером может привести к усталости, ухудшению зрения и общему снижению работоспособн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ости. Для предотвращения подобных последствий рабочее место должно соответствовать санитарным и эргономическим нормам.</w:t>
      </w:r>
      <w:r>
        <w:rPr>
          <w:sz w:val="28"/>
          <w:szCs w:val="28"/>
        </w:rPr>
      </w:r>
    </w:p>
    <w:p w14:paraId="7697F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 время работы за компьютером следует соблюдать режим труда и отдыха, периодически делать перерывы и не допускать длительной непрерывной работы. Также необходимо поддерживать правильное положение тела за рабочим местом. Запрещается прикасаться к оборудова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нию влажными руками, размещать посторонние предметы на компьютерной технике, принимать пищу или напитки рядом с рабочим местом, а также самостоятельно выполнять ремонт оборудования при возникновении неисправностей.</w:t>
      </w:r>
      <w:r>
        <w:rPr>
          <w:sz w:val="28"/>
          <w:szCs w:val="28"/>
        </w:rPr>
      </w:r>
    </w:p>
    <w:p w14:paraId="28AB2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кабели и соединительные элементы должны находиться в исправном состоянии, не иметь повреждений и чрезмерных перегибов. В случае обнаружения запаха гари, чрезмерного нагрева оборудования, искрения, постороннего шума или иных признаков неисправности необ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ходимо немедленно прекратить работу и сообщить об этом ответственному сотруднику.</w:t>
      </w:r>
      <w:r>
        <w:rPr>
          <w:sz w:val="28"/>
          <w:szCs w:val="28"/>
        </w:rPr>
      </w:r>
    </w:p>
    <w:p w14:paraId="6121D8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окончании работы следует закрыть используемые программы, корректно завершить работу операционной системы, выключить компьютер и дополнительное оборудование. Рабочее место необходимо привести в порядок, при необходимости удалить пыль с оборудования и убе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диться в сохранении всех созданных данных.</w:t>
      </w:r>
      <w:r>
        <w:rPr>
          <w:sz w:val="28"/>
          <w:szCs w:val="28"/>
        </w:rPr>
      </w:r>
      <w:r>
        <w:rPr>
          <w:rFonts w:ascii="Times New Roman" w:hAnsi="Times New Roman" w:cs="Times New Roman"/>
          <w:color w:val="27251e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  <w:bookmarkStart w:id="6" w:name="_Toc20406"/>
      <w:r>
        <w:rPr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0F9CCA" w14:textId="3480E554">
      <w:pPr>
        <w:pStyle w:val="739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3. Техническое обеспечение предприятия</w:t>
      </w:r>
      <w:bookmarkEnd w:id="6"/>
      <w:r>
        <w:rPr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FE8E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Техническая база предприятия включает компьютерное оборудование, серверные системы, периферийные устройства и сетевую инфраструктуру, которые необходимы для организации и выполнения основных рабочих процессов. Для компании, осуществляющей деятельность в об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ласти цифровых правовых сервисов, техническое оснащение играет важную роль, поскольку от его надёжности зависит стабильное функционирование платформы и качество предоставляемых услуг.</w:t>
      </w:r>
      <w:r>
        <w:rPr>
          <w:sz w:val="28"/>
          <w:szCs w:val="28"/>
        </w:rPr>
      </w:r>
    </w:p>
    <w:p w14:paraId="4A19A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организации применяются персональные компьютеры и рабочие станции, используемые для администрирования платформы, подготовки документации, работы с пользовательскими аккаунтами, обработки информации и сопровождения цифровых сервисов. Данное оборудование 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беспечивает сотрудников всеми необходимыми средствами для выполнения повседневных задач.</w:t>
      </w:r>
      <w:r>
        <w:rPr>
          <w:sz w:val="28"/>
          <w:szCs w:val="28"/>
        </w:rPr>
      </w:r>
    </w:p>
    <w:p w14:paraId="7ACFB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хранения информации и обеспечения бесперебойной работы онлайн-сервисов используется серверное оборудование. Оно предназначено для централизованного хранения данных, поддержания стабильной работы веб-платформы и организации обмена информацией между поль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зователями и системой.</w:t>
      </w:r>
      <w:r>
        <w:rPr>
          <w:sz w:val="28"/>
          <w:szCs w:val="28"/>
        </w:rPr>
      </w:r>
    </w:p>
    <w:p w14:paraId="12540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Особое значение для деятельности предприятия имеет наличие локальной сети и постоянного доступа к сети Интернет, поскольку функционирование современной цифровой платформы невозможно без непрерывного обмена данными, своевременного обновления информации и вз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аимодействия с пользователями.</w:t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24FAC8" w14:textId="77777777">
      <w:pPr>
        <w:pStyle w:val="739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  <w:szCs w:val="28"/>
        </w:rPr>
      </w:r>
      <w:bookmarkStart w:id="7" w:name="_Toc24989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4. Программное обеспечение предприятия</w:t>
      </w:r>
      <w:bookmarkEnd w:id="7"/>
      <w:r>
        <w:rPr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688E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Программное обеспечение предприятия представляет собой комплекс системных, прикладных и специализированных программных средств, используемых для организации деятельности сотрудников, обработки информации и решения повседневных рабочих задач. Для компании,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работающей в сфере цифровых правовых сервисов, программное обеспечение имеет особое значение, так как именно оно обеспечивает функционирование платформы, хранение данных, взаимодействие с пользователями и поддержку предоставляемых сервисов.</w:t>
      </w:r>
      <w:r>
        <w:rPr>
          <w:sz w:val="28"/>
          <w:szCs w:val="28"/>
        </w:rPr>
      </w:r>
    </w:p>
    <w:p w14:paraId="0D505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ООО «Фонд Права» используется собственная цифровая платформа, предназначенная для развития профессионального сообщества юристов, публикации экспертных материалов, ведения пользовательских профилей и организации делового взаимодействия между специалистами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Данное программное решение применяется для обработки информации, сопровождения пользователей и поддержания стабильной работы онлайн-сервиса.</w:t>
      </w:r>
      <w:r>
        <w:rPr>
          <w:sz w:val="28"/>
          <w:szCs w:val="28"/>
        </w:rPr>
      </w:r>
    </w:p>
    <w:p w14:paraId="2E712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Помимо специализированной платформы, в организации используются стандартные офисные приложения, предназначенные для подготовки документов, создания отчётов, работы с электронными таблицами, оформления презентаций и ведения деловой переписки. Также в работе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применяются различные интернет-сервисы и средства коммуникации, обеспечивающие эффективное взаимодействие сотрудников между собой и с пользователями платформы.</w:t>
      </w:r>
      <w:r>
        <w:rPr>
          <w:sz w:val="28"/>
          <w:szCs w:val="28"/>
        </w:rPr>
      </w:r>
      <w:r>
        <w:rPr>
          <w:rFonts w:ascii="Georgia" w:hAnsi="Georgia"/>
          <w:color w:val="27251e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0447A8" w14:textId="77777777">
      <w:pPr>
        <w:pStyle w:val="739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  <w:szCs w:val="28"/>
        </w:rPr>
      </w:r>
      <w:bookmarkStart w:id="8" w:name="_Toc581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5. Отчет по индивидуальному заданию</w:t>
      </w:r>
      <w:bookmarkEnd w:id="8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61FA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 время прохождения производственной практики было выполнено индивидуальное задание, посвящённое анализу рынка, изучению новых решений и привлечению рекламодателей к деятельности ООО «Фонд Права».</w:t>
      </w:r>
      <w:r>
        <w:rPr>
          <w:sz w:val="28"/>
          <w:szCs w:val="28"/>
        </w:rPr>
      </w:r>
    </w:p>
    <w:p w14:paraId="12044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процессе выполнения задания была изучена специфика деятельности организации, определены ключевые направления развития платформы, исследована её целевая аудитория и особенности взаимодействия с пользователями. Особое внимание уделялось рассмотрению способ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ов привлечения новых участников и потенциальных рекламодателей, а также анализу методов продвижения услуг компании.</w:t>
      </w:r>
      <w:r>
        <w:rPr>
          <w:sz w:val="28"/>
          <w:szCs w:val="28"/>
        </w:rPr>
      </w:r>
    </w:p>
    <w:p w14:paraId="59654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выполнения индивидуального задания были рассмотрены следующие вопросы:</w:t>
      </w:r>
      <w:r>
        <w:rPr>
          <w:sz w:val="28"/>
          <w:szCs w:val="28"/>
        </w:rPr>
      </w:r>
    </w:p>
    <w:p w14:paraId="50E70037">
      <w:pPr>
        <w:pStyle w:val="75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исследование целевой аудитории и определение её потребностей;</w:t>
      </w:r>
      <w:r>
        <w:rPr>
          <w:sz w:val="28"/>
          <w:szCs w:val="28"/>
        </w:rPr>
      </w:r>
    </w:p>
    <w:p w14:paraId="0BC927EA">
      <w:pPr>
        <w:pStyle w:val="75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анализ конкурентного окружения;</w:t>
      </w:r>
      <w:r>
        <w:rPr>
          <w:sz w:val="28"/>
          <w:szCs w:val="28"/>
        </w:rPr>
      </w:r>
    </w:p>
    <w:p w14:paraId="4D6D27D1">
      <w:pPr>
        <w:pStyle w:val="75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изучение современных решений, которые могут быть использованы для дальнейшего развития платформы;</w:t>
      </w:r>
      <w:r>
        <w:rPr>
          <w:sz w:val="28"/>
          <w:szCs w:val="28"/>
        </w:rPr>
      </w:r>
    </w:p>
    <w:p w14:paraId="6567DB47">
      <w:pPr>
        <w:pStyle w:val="75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оценка возможностей привлечения рекламодателей к сотрудничеству.</w:t>
      </w:r>
      <w:r>
        <w:rPr>
          <w:sz w:val="28"/>
          <w:szCs w:val="28"/>
        </w:rPr>
      </w:r>
    </w:p>
    <w:p w14:paraId="468FA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результате проведённой работы были собраны и систематизированы необходимые материалы, позволившие сделать вывод о том, что успешное развитие платформы требует применения современных инструментов продвижения, развития профессионального сообщества и формир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ования долгосрочных партнёрских отношений с рекламодателями.</w:t>
      </w:r>
      <w:r>
        <w:rPr>
          <w:sz w:val="28"/>
          <w:szCs w:val="28"/>
        </w:rPr>
      </w:r>
    </w:p>
    <w:p w14:paraId="2AB78888" w14:textId="78BAD590">
      <w:pPr>
        <w:pBdr/>
        <w:spacing w:after="0"/>
        <w:ind w:firstLine="708"/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</w:p>
    <w:p w14:paraId="5DFD8D24" w14:textId="77777777">
      <w:pPr>
        <w:pBdr/>
        <w:spacing/>
        <w:ind w:firstLine="350" w:left="351"/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</w:p>
    <w:p w14:paraId="631C7FB5" w14:textId="77777777">
      <w:pPr>
        <w:pBdr/>
        <w:spacing/>
        <w:ind w:firstLine="0" w:left="34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5C3698" w14:textId="77777777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A73805" w14:textId="77777777">
      <w:pPr>
        <w:pStyle w:val="739"/>
        <w:pBdr/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sz w:val="28"/>
          <w:szCs w:val="28"/>
        </w:rPr>
      </w:r>
      <w:bookmarkStart w:id="9" w:name="_Toc24106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ЗАКЛЮЧЕНИЕ</w:t>
      </w:r>
      <w:bookmarkEnd w:id="9"/>
      <w:r>
        <w:rPr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3610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выполнения индивидуального задания была всесторонне изучена деятельность ООО «Фонд Права». В процессе практики удалось ознакомиться со спецификой работы организации, определить основные направления развития платформы, изучить её целевую аудиторию 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особенности взаимодействия с пользователями. Проведённый анализ рынка и исследование новых решений позволили получить представление о конкурентной среде и современных тенденциях, оказывающих влияние на деятельность компании. Работа, связанная с привлечение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 рекламодателей, способствовала приобретению практического опыта в области делового взаимодействия и выявлению факторов, влияющих на принятие решений потенциальными партнёрами.</w:t>
      </w:r>
      <w:r>
        <w:rPr>
          <w:sz w:val="28"/>
          <w:szCs w:val="28"/>
        </w:rPr>
      </w:r>
    </w:p>
    <w:p w14:paraId="1E9FA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Результаты прохождения практики показали, что эффективное развитие организации требует сочетания аналитической деятельности и решения прикладных задач. Такой подход позволяет выявлять перспективные направления развития компании и формировать результативные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стратегии по привлечению партнёров и пользователей. Полученные в ходе практики сведения могут быть использованы организацией для совершенствования маркетинговых мероприятий и укрепления своих позиций на рынке.</w:t>
      </w:r>
      <w:r>
        <w:rPr>
          <w:sz w:val="28"/>
          <w:szCs w:val="28"/>
        </w:rPr>
      </w:r>
    </w:p>
    <w:p w14:paraId="6E5AD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Одним из перспективных направлений дальнейшей работы является оценка эффективности предложенных рекомендаций. Регулярное получение обратной связи от партнёров и анализ основных показателей деятельности, таких как охват аудитории, уровень вовлечённости и уд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ержание пользователей, позволят своевременно корректировать маркетинговую стратегию и адаптировать её к изменяющимся условиям рынка. Таким образом, результаты производственной практики имеют не только учебное значение, но и могут служить практической основ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ой для дальнейшего развития организации.</w:t>
      </w:r>
      <w:r>
        <w:rPr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r>
      <w:r>
        <w:rPr>
          <w:rStyle w:val="743"/>
          <w:rFonts w:ascii="Times New Roman" w:hAnsi="Times New Roman" w:eastAsia="Georgia" w:cs="Times New Roman"/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8EBE43" w14:textId="77777777">
      <w:pPr>
        <w:pStyle w:val="739"/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</w:rPr>
        <w:br w:type="page" w:clear="all"/>
      </w:r>
      <w:bookmarkStart w:id="11" w:name="_Toc3600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СПИСОК ИСПОЛЬЗУЕМЫХ ИСТОЧНИКОВ</w:t>
      </w:r>
      <w:bookmarkEnd w:id="11"/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25C8AF" w14:textId="77777777">
      <w:pPr>
        <w:numPr>
          <w:ilvl w:val="0"/>
          <w:numId w:val="3"/>
        </w:numPr>
        <w:pBdr/>
        <w:spacing w:after="0"/>
        <w:ind w:firstLine="560"/>
        <w:jc w:val="both"/>
        <w:rPr>
          <w:rStyle w:val="751"/>
          <w:rFonts w:eastAsiaTheme="minorHAnsi"/>
          <w:color w:val="auto"/>
          <w:sz w:val="28"/>
          <w:szCs w:val="28"/>
          <w:shd w:val="clear" w:color="auto" w:fill="auto"/>
        </w:rPr>
      </w:pP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Кудрина, Е. В.  Основы алгоритмизации и программи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рования на языке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C#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учебник для среднего профессионального образования / Е. В. Кудрина, М. В. Огнева. 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Москва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Издательство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2026. — 322 с. — (Профессиональное образование). — ISBN 978-5-534-10772-2. 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Текст 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электронный // Образовательная платф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орма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[сайт]. — URL: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https://urait.ru/bcode/587050 .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</w:r>
    </w:p>
    <w:p w14:paraId="5390D231" w14:textId="77777777">
      <w:pPr>
        <w:numPr>
          <w:ilvl w:val="0"/>
          <w:numId w:val="3"/>
        </w:numPr>
        <w:pBdr/>
        <w:spacing w:after="0"/>
        <w:ind w:firstLine="560"/>
        <w:jc w:val="both"/>
        <w:rPr>
          <w:rStyle w:val="751"/>
          <w:rFonts w:eastAsiaTheme="minorHAnsi"/>
          <w:color w:val="auto"/>
          <w:sz w:val="28"/>
          <w:szCs w:val="28"/>
          <w:shd w:val="clear" w:color="auto" w:fill="auto"/>
        </w:rPr>
      </w:pP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Мамонова, Т. Е.  Информационные технологии. Лабораторный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практикум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учебное пособие для среднего профессионального образования / Т. Е. Мамонова. 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Москва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Издательство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2023. — 178 с. — (Про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фессиональное образование). — ISBN 978-5-534-07791-9. 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Текст 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электронный // Образовательная платформа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[сайт]. — URL: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https://urait.ru/bcode/516847 .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</w:r>
    </w:p>
    <w:p w14:paraId="75DC7BDD" w14:textId="77777777">
      <w:pPr>
        <w:numPr>
          <w:ilvl w:val="0"/>
          <w:numId w:val="3"/>
        </w:numPr>
        <w:pBdr/>
        <w:spacing w:after="0"/>
        <w:ind w:firstLine="560"/>
        <w:jc w:val="both"/>
        <w:rPr>
          <w:rStyle w:val="751"/>
          <w:rFonts w:eastAsiaTheme="minorHAnsi"/>
          <w:color w:val="auto"/>
          <w:sz w:val="28"/>
          <w:szCs w:val="28"/>
          <w:shd w:val="clear" w:color="auto" w:fill="auto"/>
        </w:rPr>
      </w:pP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Мамонова, Т. Е.  Информационные технологии. Лабораторный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практикум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учебное пособие для среднего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профессионального образования / Т. Е. Мамонова. 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Москва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Издательство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2023. — 178 с. — (Профессиональное образование). — ISBN 978-5-534-07791-9. 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Текст 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электронный // Образовательная платформа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[сайт]. — URL: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https://urait.ru/bcode/516847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.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</w:r>
    </w:p>
    <w:p w14:paraId="2688B3DD" w14:textId="77777777">
      <w:pPr>
        <w:numPr>
          <w:ilvl w:val="0"/>
          <w:numId w:val="3"/>
        </w:numPr>
        <w:pBdr/>
        <w:spacing w:after="0"/>
        <w:ind w:firstLine="560"/>
        <w:jc w:val="both"/>
        <w:rPr>
          <w:rStyle w:val="751"/>
          <w:rFonts w:eastAsiaTheme="minorHAnsi"/>
          <w:color w:val="auto"/>
          <w:sz w:val="28"/>
          <w:szCs w:val="28"/>
          <w:shd w:val="clear" w:color="auto" w:fill="auto"/>
        </w:rPr>
      </w:pP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Мойзес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О. Е.  Информатика. Углубленный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курс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учебник для среднего профессионального образования / О. Е. 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Мойзес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Е. А. Кузьменко. 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Москва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Издательство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2025. — 150 с. — (Профессиональное образование). 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ISBN 978-5-534-17156-3. 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Текст 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электронный // Образовательная платформа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[сайт]. — URL: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https://urait.ru/bcode/565100 .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</w:r>
    </w:p>
    <w:p w14:paraId="6568F262" w14:textId="77777777">
      <w:pPr>
        <w:numPr>
          <w:ilvl w:val="0"/>
          <w:numId w:val="3"/>
        </w:numPr>
        <w:pBdr/>
        <w:spacing w:after="0"/>
        <w:ind w:firstLine="560"/>
        <w:jc w:val="both"/>
        <w:rPr>
          <w:rStyle w:val="751"/>
          <w:rFonts w:eastAsiaTheme="minorHAnsi"/>
          <w:color w:val="auto"/>
          <w:sz w:val="28"/>
          <w:szCs w:val="28"/>
          <w:shd w:val="clear" w:color="auto" w:fill="auto"/>
        </w:rPr>
      </w:pP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Подбельский, В. В.  Программирование. Базовый курс С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#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учебник для среднего профессионального образования / В. В. Подбельский. 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Москва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Издательство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2026. — 369 с. 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(Профессиональное образование). — ISBN 978-5-534-11467-6. 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Текст 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электронный // Образовательная платформа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[сайт]. — URL: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https://urait.ru/bcode/598935 .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</w:r>
    </w:p>
    <w:p w14:paraId="06279649" w14:textId="77777777">
      <w:pPr>
        <w:numPr>
          <w:ilvl w:val="0"/>
          <w:numId w:val="3"/>
        </w:numPr>
        <w:pBdr/>
        <w:spacing w:after="0"/>
        <w:ind w:firstLine="560"/>
        <w:jc w:val="both"/>
        <w:rPr>
          <w:rStyle w:val="751"/>
          <w:rFonts w:eastAsiaTheme="minorHAnsi"/>
          <w:color w:val="auto"/>
          <w:sz w:val="28"/>
          <w:szCs w:val="28"/>
          <w:shd w:val="clear" w:color="auto" w:fill="auto"/>
        </w:rPr>
      </w:pP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Солодянкина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О. В. 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Прогнозирование, проектирование и моделирование в социальной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работе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учебник и практикум для среднего профессионального образования / О. В. 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Солодянкина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. — 4-е изд.,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испр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. и доп. 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Москва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Издательство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2026. — 206 с. — (Профессиональное образование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). — ISBN 978-5-534-10427-1. 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Текст 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электронный // Образовательная платформа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[сайт]. — URL: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https://urait.ru/bcode/587333 .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</w:r>
    </w:p>
    <w:p w14:paraId="37BD2B96" w14:textId="77777777">
      <w:pPr>
        <w:numPr>
          <w:ilvl w:val="0"/>
          <w:numId w:val="3"/>
        </w:numPr>
        <w:pBdr/>
        <w:spacing w:after="0"/>
        <w:ind w:firstLine="560"/>
        <w:jc w:val="both"/>
        <w:rPr>
          <w:rStyle w:val="751"/>
          <w:rFonts w:eastAsiaTheme="minorHAnsi"/>
          <w:color w:val="auto"/>
          <w:sz w:val="28"/>
          <w:szCs w:val="28"/>
          <w:shd w:val="clear" w:color="auto" w:fill="auto"/>
        </w:rPr>
      </w:pP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Солодянкина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О. В.  Прогнозирование, проектирование и моделирование в социальной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работе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учебник и практикум для среднего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профессионального образования / О. В. 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Солодянкина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. — 4-е изд.,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испр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. и доп. 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Москва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Издательство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2026. — 206 с. — (Профессиональное образование). — ISBN 978-5-534-10427-1. 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Текст 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электронный // Образовательная платформа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[сайт]. — URL: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ht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tps://urait.ru/bcode/587333 .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</w:r>
    </w:p>
    <w:p w14:paraId="6F3DF4C1" w14:textId="77777777">
      <w:pPr>
        <w:numPr>
          <w:ilvl w:val="0"/>
          <w:numId w:val="3"/>
        </w:numPr>
        <w:pBdr/>
        <w:spacing w:after="0"/>
        <w:ind w:firstLine="560"/>
        <w:jc w:val="both"/>
        <w:rPr>
          <w:rStyle w:val="751"/>
          <w:rFonts w:eastAsiaTheme="minorHAnsi"/>
          <w:color w:val="auto"/>
          <w:sz w:val="28"/>
          <w:szCs w:val="28"/>
          <w:shd w:val="clear" w:color="auto" w:fill="auto"/>
        </w:rPr>
      </w:pP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Трофимов, В. В.  Основы алгоритмизации и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программирования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учебник для среднего профессионального образования / В. В. Трофимов, Т. А. Павловская. — 4-е изд. 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Москва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Издательство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2025. — 108 с. — (Профессиональное об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разование). — ISBN 978-5-534-20429-2. 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Текст 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электронный // Образовательная платформа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[сайт]. — URL: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https://urait.ru/bcode/563861 .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</w:r>
    </w:p>
    <w:p w14:paraId="36E37318" w14:textId="77777777">
      <w:pPr>
        <w:numPr>
          <w:ilvl w:val="0"/>
          <w:numId w:val="3"/>
        </w:numPr>
        <w:pBdr/>
        <w:spacing w:after="0"/>
        <w:ind w:firstLine="560"/>
        <w:jc w:val="both"/>
        <w:rPr>
          <w:rStyle w:val="751"/>
          <w:rFonts w:eastAsiaTheme="minorHAnsi"/>
          <w:color w:val="auto"/>
          <w:sz w:val="28"/>
          <w:szCs w:val="28"/>
          <w:shd w:val="clear" w:color="auto" w:fill="auto"/>
        </w:rPr>
      </w:pP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Тузовский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А. Ф.  Проектирование и разработка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web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-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приложений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учебник для среднего профессионального образования 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/ А. Ф. 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Тузовский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. 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Москва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Издательство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2025. — 219 с. — (Профессиональное образование). — ISBN 978-5-534-16767-2. 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Текст 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электронный // Образовательная платформа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[сайт]. — URL: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https://urait.ru/bcode/565693 .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</w:r>
    </w:p>
    <w:p w14:paraId="4EC3379C" w14:textId="77777777">
      <w:pPr>
        <w:numPr>
          <w:ilvl w:val="0"/>
          <w:numId w:val="3"/>
        </w:numPr>
        <w:pBdr/>
        <w:spacing w:after="0"/>
        <w:ind w:firstLine="560"/>
        <w:jc w:val="both"/>
        <w:rPr>
          <w:rStyle w:val="751"/>
          <w:rFonts w:eastAsiaTheme="minorHAnsi"/>
          <w:color w:val="auto"/>
          <w:sz w:val="28"/>
          <w:szCs w:val="28"/>
          <w:shd w:val="clear" w:color="auto" w:fill="auto"/>
        </w:rPr>
      </w:pP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Тузовский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А. Ф.  Проектиро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вание и разработка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web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-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приложений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учебник для среднего профессионального образования / А. Ф. 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Тузовский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. 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Москва 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Издательство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, 2025. — 219 с. — (Профессиональное образование). — ISBN 978-5-534-16767-2. —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Текст :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электронный // Образовательная пла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тформа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Юрайт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 [сайт]. — URL: 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  <w:t xml:space="preserve">https://urait.ru/bcode/565693 .</w:t>
      </w:r>
      <w:r>
        <w:rPr>
          <w:rStyle w:val="751"/>
          <w:rFonts w:eastAsiaTheme="minorHAnsi"/>
          <w:color w:val="auto"/>
          <w:sz w:val="28"/>
          <w:szCs w:val="28"/>
          <w:shd w:val="clear" w:color="auto" w:fill="auto"/>
          <w:lang w:bidi="ar-SA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1" w:bottom="1134" w:left="1701" w:header="709" w:footer="709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9F728A7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32EB4EC8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Arial">
    <w:panose1 w:val="020B0604020202020204"/>
  </w:font>
  <w:font w:name="Georgia">
    <w:panose1 w:val="02040503050406030204"/>
  </w:font>
  <w:font w:name="SimSun">
    <w:panose1 w:val="02000506000000020000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4B09323" w14:textId="77777777">
    <w:pPr>
      <w:pBdr/>
      <w:tabs>
        <w:tab w:val="center" w:leader="none" w:pos="4677"/>
        <w:tab w:val="right" w:leader="none" w:pos="9355"/>
      </w:tabs>
      <w:spacing w:after="0" w:line="240" w:lineRule="auto"/>
      <w:ind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 xml:space="preserve">10</w:t>
    </w:r>
    <w:r>
      <w:rPr>
        <w:color w:val="000000"/>
      </w:rPr>
      <w:fldChar w:fldCharType="end"/>
    </w:r>
    <w:r>
      <w:rPr>
        <w:color w:val="000000"/>
      </w:rPr>
    </w:r>
  </w:p>
  <w:p w14:paraId="65099954" w14:textId="77777777">
    <w:pPr>
      <w:pBdr/>
      <w:tabs>
        <w:tab w:val="center" w:leader="none" w:pos="4677"/>
        <w:tab w:val="right" w:leader="none" w:pos="9355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  <w:p w14:paraId="3C4C0FC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8FB9DD5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1D2EAFA8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71C8E"/>
    <w:lvl w:ilvl="0">
      <w:isLgl w:val="false"/>
      <w:lvlJc w:val="left"/>
      <w:lvlText w:val=""/>
      <w:numFmt w:val="bullet"/>
      <w:pPr>
        <w:pBdr/>
        <w:spacing/>
        <w:ind w:hanging="360" w:left="142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1"/>
      </w:pPr>
      <w:rPr>
        <w:rFonts w:hint="default" w:ascii="Wingdings" w:hAnsi="Wingdings"/>
      </w:rPr>
      <w:start w:val="1"/>
      <w:suff w:val="tab"/>
    </w:lvl>
  </w:abstractNum>
  <w:abstractNum w:abstractNumId="1">
    <w:nsid w:val="16EE689E"/>
    <w:lvl w:ilvl="0">
      <w:isLgl w:val="false"/>
      <w:lvlJc w:val="left"/>
      <w:lvlText w:val=""/>
      <w:numFmt w:val="bullet"/>
      <w:pPr>
        <w:pBdr/>
        <w:spacing/>
        <w:ind w:hanging="360" w:left="142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AD34957"/>
    <w:lvl w:ilvl="0">
      <w:isLgl w:val="false"/>
      <w:lvlJc w:val="left"/>
      <w:lvlText w:val=""/>
      <w:numFmt w:val="bullet"/>
      <w:pPr>
        <w:pBdr/>
        <w:spacing/>
        <w:ind w:hanging="360" w:left="142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1"/>
      </w:pPr>
      <w:rPr>
        <w:rFonts w:hint="default" w:ascii="Wingdings" w:hAnsi="Wingdings"/>
      </w:rPr>
      <w:start w:val="1"/>
      <w:suff w:val="tab"/>
    </w:lvl>
  </w:abstractNum>
  <w:abstractNum w:abstractNumId="3">
    <w:nsid w:val="327F7304"/>
    <w:lvl w:ilvl="0">
      <w:isLgl w:val="false"/>
      <w:lvlJc w:val="left"/>
      <w:lvlText w:val="-"/>
      <w:numFmt w:val="bullet"/>
      <w:pPr>
        <w:pBdr/>
        <w:spacing/>
        <w:ind w:hanging="360" w:left="1069"/>
      </w:pPr>
      <w:rPr>
        <w:rFonts w:ascii="Times New Roman" w:hAnsi="Times New Roman" w:eastAsia="Times New Roman" w:cs="Times New Roman"/>
      </w:rPr>
      <w:start w:val="6553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509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229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669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389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829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nsid w:val="3AE75E17"/>
    <w:lvl w:ilvl="0">
      <w:isLgl w:val="false"/>
      <w:lvlJc w:val="left"/>
      <w:lvlText w:val="-"/>
      <w:numFmt w:val="bullet"/>
      <w:pPr>
        <w:pBdr/>
        <w:spacing/>
        <w:ind w:hanging="360" w:left="1069"/>
      </w:pPr>
      <w:rPr>
        <w:rFonts w:ascii="Times New Roman" w:hAnsi="Times New Roman" w:eastAsia="Times New Roman" w:cs="Times New Roman"/>
      </w:rPr>
      <w:start w:val="65535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789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509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229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669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389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829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nsid w:val="3D2B63A0"/>
    <w:lvl w:ilvl="0">
      <w:isLgl w:val="false"/>
      <w:lvlJc w:val="left"/>
      <w:lvlText w:val=""/>
      <w:numFmt w:val="bullet"/>
      <w:pPr>
        <w:pBdr/>
        <w:spacing/>
        <w:ind w:hanging="360" w:left="142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1"/>
      </w:pPr>
      <w:rPr>
        <w:rFonts w:hint="default" w:ascii="Wingdings" w:hAnsi="Wingdings"/>
      </w:rPr>
      <w:start w:val="1"/>
      <w:suff w:val="tab"/>
    </w:lvl>
  </w:abstractNum>
  <w:abstractNum w:abstractNumId="6">
    <w:nsid w:val="41B080C2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53EB1CC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8">
    <w:nsid w:val="05D7B7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E2FF4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38"/>
    <w:next w:val="7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8"/>
    <w:next w:val="7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8"/>
    <w:next w:val="7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8"/>
    <w:next w:val="7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8"/>
    <w:next w:val="7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8"/>
    <w:next w:val="7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8"/>
    <w:next w:val="7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8"/>
    <w:next w:val="7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0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8"/>
    <w:next w:val="7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8"/>
    <w:next w:val="7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8"/>
    <w:next w:val="7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8"/>
    <w:next w:val="7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0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0"/>
    <w:link w:val="176"/>
    <w:uiPriority w:val="99"/>
    <w:pPr>
      <w:pBdr/>
      <w:spacing/>
      <w:ind/>
    </w:pPr>
  </w:style>
  <w:style w:type="paragraph" w:styleId="178">
    <w:name w:val="Footer"/>
    <w:basedOn w:val="7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0"/>
    <w:link w:val="178"/>
    <w:uiPriority w:val="99"/>
    <w:pPr>
      <w:pBdr/>
      <w:spacing/>
      <w:ind/>
    </w:pPr>
  </w:style>
  <w:style w:type="paragraph" w:styleId="180">
    <w:name w:val="Caption"/>
    <w:basedOn w:val="738"/>
    <w:next w:val="7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191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paragraph" w:styleId="738" w:default="1">
    <w:name w:val="Normal"/>
    <w:qFormat/>
    <w:pPr>
      <w:pBdr/>
      <w:spacing w:after="200" w:line="360" w:lineRule="auto"/>
      <w:ind w:firstLine="709"/>
    </w:pPr>
    <w:rPr>
      <w:rFonts w:ascii="Calibri" w:hAnsi="Calibri" w:eastAsia="Calibri" w:cs="Calibri"/>
      <w:sz w:val="22"/>
      <w:szCs w:val="22"/>
    </w:rPr>
  </w:style>
  <w:style w:type="paragraph" w:styleId="739">
    <w:name w:val="Heading 1"/>
    <w:basedOn w:val="738"/>
    <w:next w:val="738"/>
    <w:qFormat/>
    <w:pPr>
      <w:keepNext w:val="true"/>
      <w:pBdr/>
      <w:spacing w:after="60" w:before="240"/>
      <w:ind/>
      <w:outlineLvl w:val="0"/>
    </w:pPr>
    <w:rPr>
      <w:rFonts w:ascii="Arial" w:hAnsi="Arial" w:cs="Arial"/>
      <w:b/>
      <w:bCs/>
      <w:sz w:val="32"/>
      <w:szCs w:val="32"/>
    </w:rPr>
  </w:style>
  <w:style w:type="character" w:styleId="740" w:default="1">
    <w:name w:val="Default Paragraph Font"/>
    <w:uiPriority w:val="1"/>
    <w:semiHidden/>
    <w:unhideWhenUsed/>
    <w:pPr>
      <w:pBdr/>
      <w:spacing/>
      <w:ind/>
    </w:pPr>
  </w:style>
  <w:style w:type="table" w:styleId="7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2" w:default="1">
    <w:name w:val="No List"/>
    <w:uiPriority w:val="99"/>
    <w:semiHidden/>
    <w:unhideWhenUsed/>
    <w:pPr>
      <w:pBdr/>
      <w:spacing/>
      <w:ind/>
    </w:pPr>
  </w:style>
  <w:style w:type="character" w:styleId="743">
    <w:name w:val="Strong"/>
    <w:basedOn w:val="740"/>
    <w:qFormat/>
    <w:pPr>
      <w:pBdr/>
      <w:spacing/>
      <w:ind/>
    </w:pPr>
    <w:rPr>
      <w:b/>
      <w:bCs/>
    </w:rPr>
  </w:style>
  <w:style w:type="paragraph" w:styleId="744">
    <w:name w:val="toc 1"/>
    <w:basedOn w:val="738"/>
    <w:next w:val="738"/>
    <w:qFormat/>
    <w:pPr>
      <w:pBdr/>
      <w:spacing/>
      <w:ind/>
    </w:pPr>
  </w:style>
  <w:style w:type="paragraph" w:styleId="745">
    <w:name w:val="Normal (Web)"/>
    <w:basedOn w:val="738"/>
    <w:qFormat/>
    <w:pPr>
      <w:pBdr/>
      <w:spacing/>
      <w:ind/>
    </w:pPr>
    <w:rPr>
      <w:sz w:val="24"/>
      <w:szCs w:val="24"/>
    </w:rPr>
  </w:style>
  <w:style w:type="table" w:styleId="746" w:customStyle="1">
    <w:name w:val="_Style 25"/>
    <w:basedOn w:val="747"/>
    <w:qFormat/>
    <w:pPr>
      <w:pBdr/>
      <w:spacing/>
      <w:ind/>
    </w:pPr>
    <w:tblPr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Table Normal"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_Style 26"/>
    <w:basedOn w:val="747"/>
    <w:qFormat/>
    <w:pPr>
      <w:pBdr/>
      <w:spacing/>
      <w:ind/>
    </w:pPr>
    <w:tblPr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_Style 27"/>
    <w:basedOn w:val="747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_Style 28"/>
    <w:basedOn w:val="747"/>
    <w:qFormat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51" w:customStyle="1">
    <w:name w:val="Основной текст + 11 pt"/>
    <w:basedOn w:val="740"/>
    <w:qFormat/>
    <w:pPr>
      <w:pBdr/>
      <w:spacing/>
      <w:ind/>
    </w:pPr>
    <w:rPr>
      <w:rFonts w:ascii="Times New Roman" w:hAnsi="Times New Roman" w:eastAsia="Times New Roman" w:cs="Times New Roman"/>
      <w:color w:val="000000"/>
      <w:spacing w:val="0"/>
      <w:position w:val="0"/>
      <w:sz w:val="22"/>
      <w:szCs w:val="22"/>
      <w:shd w:val="clear" w:color="auto" w:fill="ffffff"/>
      <w:lang w:val="ru-RU" w:eastAsia="ru-RU" w:bidi="ru-RU"/>
    </w:rPr>
  </w:style>
  <w:style w:type="paragraph" w:styleId="752" w:customStyle="1">
    <w:name w:val="my-2"/>
    <w:basedOn w:val="738"/>
    <w:pPr>
      <w:pBdr/>
      <w:spacing w:after="100" w:afterAutospacing="1" w:before="100" w:beforeAutospacing="1" w:line="240" w:lineRule="auto"/>
      <w:ind w:firstLine="0"/>
    </w:pPr>
    <w:rPr>
      <w:rFonts w:ascii="Times New Roman" w:hAnsi="Times New Roman" w:eastAsia="Times New Roman" w:cs="Times New Roman"/>
      <w:sz w:val="24"/>
      <w:szCs w:val="24"/>
    </w:rPr>
  </w:style>
  <w:style w:type="paragraph" w:styleId="753">
    <w:name w:val="List Paragraph"/>
    <w:basedOn w:val="738"/>
    <w:uiPriority w:val="99"/>
    <w:pPr>
      <w:pBdr/>
      <w:spacing/>
      <w:ind w:left="720"/>
      <w:contextualSpacing w:val="true"/>
    </w:pPr>
  </w:style>
  <w:style w:type="character" w:styleId="754" w:customStyle="1">
    <w:name w:val="markdown-word"/>
    <w:basedOn w:val="74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AEDCB976-D954-4244-BA95-4CB3B024B5A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Ильнур Хикматуллин</dc:creator>
  <cp:revision>3</cp:revision>
  <dcterms:created xsi:type="dcterms:W3CDTF">2026-06-22T21:34:00Z</dcterms:created>
  <dcterms:modified xsi:type="dcterms:W3CDTF">2026-06-24T14:12:44Z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A711B194CC46452CAEEF961AC7B5D761_13</vt:lpwstr>
  </property>
  <property fmtid="{D5CDD505-2E9C-101B-9397-08002B2CF9AE}" pid="4" name="KSOTemplateDocerSaveRecord">
    <vt:lpwstr>eyJoZGlkIjoiYTU1YjFiY2JlNzRmZTkxMGI3MTY5ZGU3NGI2YWNjODcifQ==</vt:lpwstr>
  </property>
</Properties>
</file>