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icrosoft YaHei"/>
          <w:b/>
          <w:color w:val="0B2545"/>
          <w:sz w:val="46"/>
        </w:rPr>
        <w:t>构网型风电机组小信号建模与特征值分析</w:t>
      </w:r>
    </w:p>
    <w:p>
      <w:pPr>
        <w:spacing w:after="360"/>
      </w:pPr>
      <w:r>
        <w:rPr>
          <w:rFonts w:ascii="Calibri" w:hAnsi="Calibri" w:eastAsia="Microsoft YaHei"/>
          <w:color w:val="64748B"/>
          <w:sz w:val="26"/>
        </w:rPr>
        <w:t>Generate_SSM 与 EigenAnalysis 程序介绍及使用说明</w:t>
      </w:r>
    </w:p>
    <w:p>
      <w:pPr>
        <w:spacing w:after="280"/>
      </w:pPr>
      <w:r>
        <w:rPr>
          <w:rFonts w:ascii="Calibri" w:hAnsi="Calibri" w:eastAsia="Microsoft YaHei"/>
          <w:color w:val="64748B"/>
          <w:sz w:val="21"/>
        </w:rPr>
        <w:t>适用对象：WT-PMSG 两质量块机电耦合、GFL/GFM 对照、APCAD 阻尼控制研究</w:t>
      </w:r>
    </w:p>
    <w:p>
      <w:pPr>
        <w:pStyle w:val="Heading1"/>
      </w:pPr>
      <w:r>
        <w:t>1. 文档目的</w:t>
      </w:r>
    </w:p>
    <w:p>
      <w:r>
        <w:rPr>
          <w:rFonts w:ascii="Calibri" w:hAnsi="Calibri" w:eastAsia="Microsoft YaHei"/>
          <w:color w:val="1F2937"/>
          <w:sz w:val="22"/>
        </w:rPr>
        <w:t>本工程原始内容用于模块化构网型逆变器（Grid-Forming Inverter, GFMI）小信号建模。在此基础上，当前工程已扩展为包含风力机、两质量块传动链、PMSG、直流链、网侧变流器、LCL 滤波器和电网的 WT-PMSG 机电耦合研究平台。</w:t>
      </w:r>
    </w:p>
    <w:p>
      <w:r>
        <w:rPr>
          <w:rFonts w:ascii="Calibri" w:hAnsi="Calibri" w:eastAsia="Microsoft YaHei"/>
          <w:color w:val="1F2937"/>
          <w:sz w:val="22"/>
        </w:rPr>
        <w:t>本文档介绍以下两个文件夹中的程序及使用方法：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Generate_SSM</w:t>
      </w:r>
      <w:r>
        <w:rPr>
          <w:rFonts w:ascii="Calibri" w:hAnsi="Calibri" w:eastAsia="Microsoft YaHei"/>
          <w:color w:val="1F2937"/>
          <w:sz w:val="22"/>
        </w:rPr>
        <w:t xml:space="preserve">：建立各控制拓扑的符号小信号模型，并生成统一状态空间 </w:t>
      </w:r>
      <w:r>
        <w:rPr>
          <w:rFonts w:ascii="Consolas" w:hAnsi="Consolas" w:eastAsia="Microsoft YaHei"/>
          <w:color w:val="1F4D78"/>
          <w:sz w:val="20"/>
        </w:rPr>
        <w:t>.mat</w:t>
      </w:r>
      <w:r>
        <w:rPr>
          <w:rFonts w:ascii="Calibri" w:hAnsi="Calibri" w:eastAsia="Microsoft YaHei"/>
          <w:color w:val="1F2937"/>
          <w:sz w:val="22"/>
        </w:rPr>
        <w:t xml:space="preserve"> 文件。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EigenAnalysis</w:t>
      </w:r>
      <w:r>
        <w:rPr>
          <w:rFonts w:ascii="Calibri" w:hAnsi="Calibri" w:eastAsia="Microsoft YaHei"/>
          <w:color w:val="1F2937"/>
          <w:sz w:val="22"/>
        </w:rPr>
        <w:t>：给定参数和潮流工作点，将符号模型数值化，开展特征值、阻尼、参数扫描和四拓扑因果对照分析。</w:t>
      </w:r>
    </w:p>
    <w:p>
      <w:r>
        <w:rPr>
          <w:rFonts w:ascii="Calibri" w:hAnsi="Calibri" w:eastAsia="Microsoft YaHei"/>
          <w:color w:val="1F2937"/>
          <w:sz w:val="22"/>
        </w:rPr>
        <w:t>当前机电耦合研究的核心主线是比较下列四种风机控制拓扑：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970"/>
        <w:gridCol w:w="1477"/>
        <w:gridCol w:w="1806"/>
        <w:gridCol w:w="4107"/>
      </w:tblGrid>
      <w:tr>
        <w:trPr>
          <w:tblHeader w:val="true"/>
        </w:trP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模型简称</w:t>
            </w:r>
          </w:p>
        </w:tc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机侧变流器 MSC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网侧变流器 GSC</w:t>
            </w:r>
          </w:p>
        </w:tc>
        <w:tc>
          <w:tcPr>
            <w:tcW w:type="dxa" w:w="4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`GFL-WT`</w:t>
            </w:r>
          </w:p>
        </w:tc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MPPT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DVC + PLL</w:t>
            </w:r>
          </w:p>
        </w:tc>
        <w:tc>
          <w:tcPr>
            <w:tcW w:type="dxa" w:w="4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跟网型风机对照基线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`GFM-GWT`</w:t>
            </w:r>
          </w:p>
        </w:tc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MPPT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DVC + GFM</w:t>
            </w:r>
          </w:p>
        </w:tc>
        <w:tc>
          <w:tcPr>
            <w:tcW w:type="dxa" w:w="4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仅改变网侧同步/成网方式，观察 GFM 本身的影响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`GFM-MWT`</w:t>
            </w:r>
          </w:p>
        </w:tc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DVC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GFM</w:t>
            </w:r>
          </w:p>
        </w:tc>
        <w:tc>
          <w:tcPr>
            <w:tcW w:type="dxa" w:w="4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将直流电压控制转移至机侧，观察机电耦合增强通道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`GFM-MWT+AD`</w:t>
            </w:r>
          </w:p>
        </w:tc>
        <w:tc>
          <w:tcPr>
            <w:tcW w:type="dxa" w:w="1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DVC</w:t>
            </w:r>
          </w:p>
        </w:tc>
        <w:tc>
          <w:tcPr>
            <w:tcW w:type="dxa" w:w="1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GFM + APCAD</w:t>
            </w:r>
          </w:p>
        </w:tc>
        <w:tc>
          <w:tcPr>
            <w:tcW w:type="dxa" w:w="41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验证附加阻尼控制对目标扭振模态的抑制效果</w:t>
            </w:r>
          </w:p>
        </w:tc>
      </w:tr>
    </w:tbl>
    <w:p>
      <w:pPr>
        <w:spacing w:after="0"/>
      </w:pPr>
    </w:p>
    <w:p>
      <w:pPr>
        <w:pStyle w:val="Heading1"/>
      </w:pPr>
      <w:r>
        <w:t>2. 软件环境与依赖</w:t>
      </w:r>
    </w:p>
    <w:p>
      <w:pPr>
        <w:pStyle w:val="Heading2"/>
      </w:pPr>
      <w:r>
        <w:t>2.1 必需软件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MATLAB R2024b 或兼容版本。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Symbolic Math Toolbox：用于符号雅可比矩阵和统一状态空间模型生成。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MATPOWER 8.0：用于求解单机无穷大系统潮流工作点。</w:t>
      </w:r>
    </w:p>
    <w:p>
      <w:r>
        <w:rPr>
          <w:rFonts w:ascii="Calibri" w:hAnsi="Calibri" w:eastAsia="Microsoft YaHei"/>
          <w:color w:val="1F2937"/>
          <w:sz w:val="22"/>
        </w:rPr>
        <w:t>当前分析程序中 MATPOWER 的默认路径为：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D:\apps\matlab\R2024b\bin\matpower8.0</w:t>
      </w:r>
    </w:p>
    <w:p>
      <w:r>
        <w:rPr>
          <w:rFonts w:ascii="Calibri" w:hAnsi="Calibri" w:eastAsia="Microsoft YaHei"/>
          <w:color w:val="1F2937"/>
          <w:sz w:val="22"/>
        </w:rPr>
        <w:t xml:space="preserve">若 MATPOWER 安装目录变化，应修改分析脚本中的 </w:t>
      </w:r>
      <w:r>
        <w:rPr>
          <w:rFonts w:ascii="Consolas" w:hAnsi="Consolas" w:eastAsia="Microsoft YaHei"/>
          <w:color w:val="1F4D78"/>
          <w:sz w:val="20"/>
        </w:rPr>
        <w:t>addpath(genpath(...))</w:t>
      </w:r>
      <w:r>
        <w:rPr>
          <w:rFonts w:ascii="Calibri" w:hAnsi="Calibri" w:eastAsia="Microsoft YaHei"/>
          <w:color w:val="1F2937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MatPower_path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</w:pPr>
      <w:r>
        <w:t>2.2 两个文件夹之间的数据关系</w:t>
      </w:r>
    </w:p>
    <w:p>
      <w:r>
        <w:rPr>
          <w:rFonts w:ascii="Calibri" w:hAnsi="Calibri" w:eastAsia="Microsoft YaHei"/>
          <w:color w:val="1F2937"/>
          <w:sz w:val="22"/>
        </w:rPr>
        <w:t>程序的基本数据流为：</w:t>
      </w:r>
    </w:p>
    <w:p>
      <w:pPr>
        <w:spacing w:before="60" w:after="160" w:line="276" w:lineRule="auto"/>
        <w:ind w:left="142" w:right="142"/>
        <w:shd w:fill="F4F6F9"/>
      </w:pPr>
      <w:r>
        <w:rPr>
          <w:rFonts w:ascii="Calibri" w:hAnsi="Calibri" w:eastAsia="Microsoft YaHei"/>
          <w:color w:val="1F2937"/>
          <w:sz w:val="19"/>
        </w:rPr>
        <w:t>流程：Generate_SSM 建立符号模型 -&gt; Unified_*.mat -&gt; EigenAnalysis 结合 Parameters.m 与 MATPOWER 工作点进行特征值计算 -&gt; CSV/MAT/PNG 结果。</w:t>
      </w:r>
    </w:p>
    <w:p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Generate_SSM</w:t>
      </w:r>
      <w:r>
        <w:rPr>
          <w:rFonts w:ascii="Calibri" w:hAnsi="Calibri" w:eastAsia="Microsoft YaHei"/>
          <w:color w:val="1F2937"/>
          <w:sz w:val="22"/>
        </w:rPr>
        <w:t xml:space="preserve"> 生成的 </w:t>
      </w:r>
      <w:r>
        <w:rPr>
          <w:rFonts w:ascii="Consolas" w:hAnsi="Consolas" w:eastAsia="Microsoft YaHei"/>
          <w:color w:val="1F4D78"/>
          <w:sz w:val="20"/>
        </w:rPr>
        <w:t>Unified_*.mat</w:t>
      </w:r>
      <w:r>
        <w:rPr>
          <w:rFonts w:ascii="Calibri" w:hAnsi="Calibri" w:eastAsia="Microsoft YaHei"/>
          <w:color w:val="1F2937"/>
          <w:sz w:val="22"/>
        </w:rPr>
        <w:t xml:space="preserve"> 必须复制或同步至 </w:t>
      </w:r>
      <w:r>
        <w:rPr>
          <w:rFonts w:ascii="Consolas" w:hAnsi="Consolas" w:eastAsia="Microsoft YaHei"/>
          <w:color w:val="1F4D78"/>
          <w:sz w:val="20"/>
        </w:rPr>
        <w:t>EigenAnalysis</w:t>
      </w:r>
      <w:r>
        <w:rPr>
          <w:rFonts w:ascii="Calibri" w:hAnsi="Calibri" w:eastAsia="Microsoft YaHei"/>
          <w:color w:val="1F2937"/>
          <w:sz w:val="22"/>
        </w:rPr>
        <w:t xml:space="preserve"> 中，分析脚本才能加载最新模型。</w:t>
      </w:r>
    </w:p>
    <w:p>
      <w:pPr>
        <w:pStyle w:val="Heading1"/>
      </w:pPr>
      <w:r>
        <w:t>3. `Generate_SSM` 文件夹说明</w:t>
      </w:r>
    </w:p>
    <w:p>
      <w:pPr>
        <w:pStyle w:val="Heading2"/>
      </w:pPr>
      <w:r>
        <w:t>3.1 文件夹职责</w:t>
      </w:r>
    </w:p>
    <w:p>
      <w:r>
        <w:rPr>
          <w:rFonts w:ascii="Calibri" w:hAnsi="Calibri" w:eastAsia="Microsoft YaHei"/>
          <w:color w:val="1F2937"/>
          <w:sz w:val="22"/>
        </w:rPr>
        <w:t xml:space="preserve">该文件夹负责“建模”，不负责最终参数扫描解释。各 </w:t>
      </w:r>
      <w:r>
        <w:rPr>
          <w:rFonts w:ascii="Consolas" w:hAnsi="Consolas" w:eastAsia="Microsoft YaHei"/>
          <w:color w:val="1F4D78"/>
          <w:sz w:val="20"/>
        </w:rPr>
        <w:t>.mlx</w:t>
      </w:r>
      <w:r>
        <w:rPr>
          <w:rFonts w:ascii="Calibri" w:hAnsi="Calibri" w:eastAsia="Microsoft YaHei"/>
          <w:color w:val="1F2937"/>
          <w:sz w:val="22"/>
        </w:rPr>
        <w:t xml:space="preserve"> 或 </w:t>
      </w:r>
      <w:r>
        <w:rPr>
          <w:rFonts w:ascii="Consolas" w:hAnsi="Consolas" w:eastAsia="Microsoft YaHei"/>
          <w:color w:val="1F4D78"/>
          <w:sz w:val="20"/>
        </w:rPr>
        <w:t>.m</w:t>
      </w:r>
      <w:r>
        <w:rPr>
          <w:rFonts w:ascii="Calibri" w:hAnsi="Calibri" w:eastAsia="Microsoft YaHei"/>
          <w:color w:val="1F2937"/>
          <w:sz w:val="22"/>
        </w:rPr>
        <w:t xml:space="preserve"> 文件将子系统分别线性化，并利用组件连接方法（Component Connection Method, CCM）将各子系统连接为统一符号状态空间模型：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Unified_GFMI.sym_A</w:t>
        <w:br/>
        <w:t>Unified_GFMI.sym_B</w:t>
        <w:br/>
        <w:t>Unified_GFMI.sym_C</w:t>
        <w:br/>
        <w:t>Unified_GFMI.sym_D</w:t>
        <w:br/>
        <w:t>Unified_GFMI.X_stac</w:t>
        <w:br/>
        <w:t>Unified_GFMI.U_unified</w:t>
        <w:br/>
        <w:t>Unified_GFMI.Y_unified</w:t>
      </w:r>
    </w:p>
    <w:p>
      <w:r>
        <w:rPr>
          <w:rFonts w:ascii="Calibri" w:hAnsi="Calibri" w:eastAsia="Microsoft YaHei"/>
          <w:color w:val="1F2937"/>
          <w:sz w:val="22"/>
        </w:rPr>
        <w:t xml:space="preserve">其中 </w:t>
      </w:r>
      <w:r>
        <w:rPr>
          <w:rFonts w:ascii="Consolas" w:hAnsi="Consolas" w:eastAsia="Microsoft YaHei"/>
          <w:color w:val="1F4D78"/>
          <w:sz w:val="20"/>
        </w:rPr>
        <w:t>sym_A</w:t>
      </w:r>
      <w:r>
        <w:rPr>
          <w:rFonts w:ascii="Calibri" w:hAnsi="Calibri" w:eastAsia="Microsoft YaHei"/>
          <w:color w:val="1F2937"/>
          <w:sz w:val="22"/>
        </w:rPr>
        <w:t xml:space="preserve"> 是后续特征值分析的核心符号状态矩阵，</w:t>
      </w:r>
      <w:r>
        <w:rPr>
          <w:rFonts w:ascii="Consolas" w:hAnsi="Consolas" w:eastAsia="Microsoft YaHei"/>
          <w:color w:val="1F4D78"/>
          <w:sz w:val="20"/>
        </w:rPr>
        <w:t>X_stac</w:t>
      </w:r>
      <w:r>
        <w:rPr>
          <w:rFonts w:ascii="Calibri" w:hAnsi="Calibri" w:eastAsia="Microsoft YaHei"/>
          <w:color w:val="1F2937"/>
          <w:sz w:val="22"/>
        </w:rPr>
        <w:t xml:space="preserve"> 用于识别扭振模态的参与状态。</w:t>
      </w:r>
    </w:p>
    <w:p>
      <w:pPr>
        <w:pStyle w:val="Heading2"/>
      </w:pPr>
      <w:r>
        <w:t>3.2 原始 GFMI 基础模型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761"/>
        <w:gridCol w:w="3068"/>
        <w:gridCol w:w="3531"/>
      </w:tblGrid>
      <w:tr>
        <w:trPr>
          <w:tblHeader w:val="true"/>
        </w:trP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作用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生成文件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`VSG_Model.mlx`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标准虚拟同步机 VSG 型构网变流器模型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`Unified_VSG.mat`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`CGVSG.mlx`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补偿广义虚拟同步机模型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`Unified_CGVSG.mat`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`Droop_Model.mlx`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下垂控制型构网变流器模型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`Unified_Droop.mat`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`LPF_Model.mlx`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低通滤波功率环型构网变流器模型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`Unified_LPF.mat`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`VSG_Model_VI.mlx`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带代数虚拟阻抗的 VSG 模型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`Unified_VSG_VI.mat`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`VSG_Model_No_CC.mlx`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去除电流控制环的降阶 VSG 模型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`Unified_VSG_No_CC.mat`</w:t>
            </w:r>
          </w:p>
        </w:tc>
      </w:tr>
      <w:tr>
        <w:tc>
          <w:tcPr>
            <w:tcW w:type="dxa" w:w="27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`VSG_Model_No_VC.mlx`</w:t>
            </w:r>
          </w:p>
        </w:tc>
        <w:tc>
          <w:tcPr>
            <w:tcW w:type="dxa" w:w="30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去除电压/电流控制环的降阶 VSG 模型</w:t>
            </w:r>
          </w:p>
        </w:tc>
        <w:tc>
          <w:tcPr>
            <w:tcW w:type="dxa" w:w="3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`Unified_VSG_No_VC.mat`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  <w:t>这些文件属于原仓库的基础逆变器模型，可用于学习 CCM 建模方法或进行纯电气控制比较；它们不包含目前研究所需的完整 WT-PMSG 两质量块机电系统。</w:t>
      </w:r>
    </w:p>
    <w:p>
      <w:pPr>
        <w:pStyle w:val="Heading2"/>
      </w:pPr>
      <w:r>
        <w:t>3.3 WT-PMSG 机电耦合核心模型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635"/>
        <w:gridCol w:w="1090"/>
        <w:gridCol w:w="3634"/>
        <w:gridCol w:w="3001"/>
      </w:tblGrid>
      <w:tr>
        <w:trPr>
          <w:tblHeader w:val="true"/>
        </w:trPr>
        <w:tc>
          <w:tcPr>
            <w:tcW w:type="dxa" w:w="1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对应拓扑</w:t>
            </w:r>
          </w:p>
        </w:tc>
        <w:tc>
          <w:tcPr>
            <w:tcW w:type="dxa" w:w="3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主要模块</w:t>
            </w:r>
          </w:p>
        </w:tc>
        <w:tc>
          <w:tcPr>
            <w:tcW w:type="dxa" w:w="3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输出统一模型</w:t>
            </w:r>
          </w:p>
        </w:tc>
      </w:tr>
      <w:tr>
        <w:tc>
          <w:tcPr>
            <w:tcW w:type="dxa" w:w="1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`WT_PMSG_GFL_Model.mlx` / `.m`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`GFL-WT`</w:t>
            </w:r>
          </w:p>
        </w:tc>
        <w:tc>
          <w:tcPr>
            <w:tcW w:type="dxa" w:w="3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PLL、GSC 直流电压/无功控制、MSC-MPPT、两质量块、PMSG、直流链、LCL、电网</w:t>
            </w:r>
          </w:p>
        </w:tc>
        <w:tc>
          <w:tcPr>
            <w:tcW w:type="dxa" w:w="3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`Unified_WT_PMSG_GFL.mat`</w:t>
            </w:r>
          </w:p>
        </w:tc>
      </w:tr>
      <w:tr>
        <w:tc>
          <w:tcPr>
            <w:tcW w:type="dxa" w:w="1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`WT_PMSG_GFM_GWT_Model.mlx` / `.m`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`GFM-GWT`</w:t>
            </w:r>
          </w:p>
        </w:tc>
        <w:tc>
          <w:tcPr>
            <w:tcW w:type="dxa" w:w="3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GSC-VSG、GSC 直流电压功率修正、MSC-MPPT、两质量块、PMSG、直流链、LCL、电网</w:t>
            </w:r>
          </w:p>
        </w:tc>
        <w:tc>
          <w:tcPr>
            <w:tcW w:type="dxa" w:w="3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`Unified_WT_PMSG_GFM_GWT.mat`</w:t>
            </w:r>
          </w:p>
        </w:tc>
      </w:tr>
      <w:tr>
        <w:tc>
          <w:tcPr>
            <w:tcW w:type="dxa" w:w="1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`WT_PMSG_VSG_Model.mlx`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`GFM-MWT`</w:t>
            </w:r>
          </w:p>
        </w:tc>
        <w:tc>
          <w:tcPr>
            <w:tcW w:type="dxa" w:w="3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GSC-VSG、MSC 直流电压控制、两质量块、PMSG、直流链、LCL、电网</w:t>
            </w:r>
          </w:p>
        </w:tc>
        <w:tc>
          <w:tcPr>
            <w:tcW w:type="dxa" w:w="3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`Unified_WT_PMSG_VSG.mat`</w:t>
            </w:r>
          </w:p>
        </w:tc>
      </w:tr>
      <w:tr>
        <w:tc>
          <w:tcPr>
            <w:tcW w:type="dxa" w:w="16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`WT_PMSG_VSG_Damping_Model.mlx`</w:t>
            </w:r>
          </w:p>
        </w:tc>
        <w:tc>
          <w:tcPr>
            <w:tcW w:type="dxa" w:w="1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`GFM-MWT+AD`</w:t>
            </w:r>
          </w:p>
        </w:tc>
        <w:tc>
          <w:tcPr>
            <w:tcW w:type="dxa" w:w="363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在 `GFM-MWT` 基础上加入以约 2 Hz 扭振模态为目标的 APCAD</w:t>
            </w:r>
          </w:p>
        </w:tc>
        <w:tc>
          <w:tcPr>
            <w:tcW w:type="dxa" w:w="30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`Unified_WT_PMSG_VSG_Damping.mat`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  <w:t>其中：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WT_PMSG_VSG_Model_Export.m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WT_PMSG_VSG_Damping_Model_Export.m</w:t>
      </w:r>
      <w:r>
        <w:rPr>
          <w:rFonts w:ascii="Calibri" w:hAnsi="Calibri" w:eastAsia="Microsoft YaHei"/>
          <w:color w:val="1F2937"/>
          <w:sz w:val="22"/>
        </w:rPr>
        <w:t xml:space="preserve"> 是对应 Live Script 的可读源码导出版本，便于检查方程和版本管理。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GFM-GWT</w:t>
      </w:r>
      <w:r>
        <w:rPr>
          <w:rFonts w:ascii="Calibri" w:hAnsi="Calibri" w:eastAsia="Microsoft YaHei"/>
          <w:color w:val="1F2937"/>
          <w:sz w:val="22"/>
        </w:rPr>
        <w:t xml:space="preserve"> 中的 GSC-DVC 不将 GFM 替换成 PLL 电流源，而是把直流电压误差生成的有功修正量叠加到 VSG 有功参考，以维持成网控制结构。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GFM-MWT+AD</w:t>
      </w:r>
      <w:r>
        <w:rPr>
          <w:rFonts w:ascii="Calibri" w:hAnsi="Calibri" w:eastAsia="Microsoft YaHei"/>
          <w:color w:val="1F2937"/>
          <w:sz w:val="22"/>
        </w:rPr>
        <w:t xml:space="preserve"> 中 APCAD 的输入为发电机转速扰动，内部包含带通提取与相位补偿，输出附加有功阻尼命令。</w:t>
      </w:r>
    </w:p>
    <w:p>
      <w:pPr>
        <w:pStyle w:val="Heading2"/>
      </w:pPr>
      <w:r>
        <w:t>3.4 WT-PMSG 模型共有的物理模块</w:t>
      </w:r>
    </w:p>
    <w:p>
      <w:r>
        <w:rPr>
          <w:rFonts w:ascii="Calibri" w:hAnsi="Calibri" w:eastAsia="Microsoft YaHei"/>
          <w:color w:val="1F2937"/>
          <w:sz w:val="22"/>
        </w:rPr>
        <w:t>四个核心模型均尽量保持相同物理对象，只改变控制结构：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560"/>
        <w:gridCol w:w="4992"/>
        <w:gridCol w:w="2808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主要状态或变量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研究意义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两质量块传动链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`omega_t`, `omega_g`, `theta_tw`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表征风轮侧与发电机侧轴系扭振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PMSG 电气模型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`i_m_d`, `i_m_q`, `T_e`, `p_msc`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将电磁转矩扰动连接到轴系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直流链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`v_dc`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表征机侧和网侧功率失配引起的能量波动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GSC/LCL/电网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`i1_dq`, `Vc_dq`, `i2_dq`, 电网状态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表征并网电气动态及弱网影响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变流器延时</w:t>
            </w:r>
          </w:p>
        </w:tc>
        <w:tc>
          <w:tcPr>
            <w:tcW w:type="dxa" w:w="49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六阶延时状态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表征 PWM、采样及计算延迟影响</w:t>
            </w:r>
          </w:p>
        </w:tc>
      </w:tr>
    </w:tbl>
    <w:p>
      <w:pPr>
        <w:spacing w:after="0"/>
      </w:pPr>
    </w:p>
    <w:p>
      <w:pPr>
        <w:pStyle w:val="Heading1"/>
      </w:pPr>
      <w:r>
        <w:t>4. `EigenAnalysis` 文件夹说明</w:t>
      </w:r>
    </w:p>
    <w:p>
      <w:pPr>
        <w:pStyle w:val="Heading2"/>
      </w:pPr>
      <w:r>
        <w:t>4.1 基础配置与工作点计算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1"/>
        <w:gridCol w:w="4114"/>
        <w:gridCol w:w="3395"/>
      </w:tblGrid>
      <w:tr>
        <w:trPr>
          <w:tblHeader w:val="true"/>
        </w:trPr>
        <w:tc>
          <w:tcPr>
            <w:tcW w:type="dxa" w:w="1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作用</w:t>
            </w:r>
          </w:p>
        </w:tc>
        <w:tc>
          <w:tcPr>
            <w:tcW w:type="dxa" w:w="3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使用提示</w:t>
            </w:r>
          </w:p>
        </w:tc>
      </w:tr>
      <w:tr>
        <w:tc>
          <w:tcPr>
            <w:tcW w:type="dxa" w:w="1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`Parameters.m`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定义额定值、电网、滤波器、PMSG、两质量块、GFL/GFM/APCAD 控制参数，并生成 `Parameters.mat`</w:t>
            </w:r>
          </w:p>
        </w:tc>
        <w:tc>
          <w:tcPr>
            <w:tcW w:type="dxa" w:w="3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所有正式结论前必须替换其中标记为 `[TEMP]` 的暂定参数</w:t>
            </w:r>
          </w:p>
        </w:tc>
      </w:tr>
      <w:tr>
        <w:tc>
          <w:tcPr>
            <w:tcW w:type="dxa" w:w="1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`Parameters.mat`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`Parameters.m` 运行后生成的参数快照</w:t>
            </w:r>
          </w:p>
        </w:tc>
        <w:tc>
          <w:tcPr>
            <w:tcW w:type="dxa" w:w="3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分析脚本自动读取，不建议手工编辑</w:t>
            </w:r>
          </w:p>
        </w:tc>
      </w:tr>
      <w:tr>
        <w:tc>
          <w:tcPr>
            <w:tcW w:type="dxa" w:w="185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`SMIB_PowerFlow.m`</w:t>
            </w:r>
          </w:p>
        </w:tc>
        <w:tc>
          <w:tcPr>
            <w:tcW w:type="dxa" w:w="41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构造单机无穷大母线 MATPOWER 算例</w:t>
            </w:r>
          </w:p>
        </w:tc>
        <w:tc>
          <w:tcPr>
            <w:tcW w:type="dxa" w:w="3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扫描 `SCR` 或 `X/R` 时，潮流工作点随电网阻抗重新计算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Parameters.m</w:t>
      </w:r>
      <w:r>
        <w:rPr>
          <w:rFonts w:ascii="Calibri" w:hAnsi="Calibri" w:eastAsia="Microsoft YaHei"/>
          <w:color w:val="1F2937"/>
          <w:sz w:val="22"/>
        </w:rPr>
        <w:t xml:space="preserve"> 中的参数标记含义如下：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394"/>
        <w:gridCol w:w="6966"/>
      </w:tblGrid>
      <w:tr>
        <w:trPr>
          <w:tblHeader w:val="true"/>
        </w:trPr>
        <w:tc>
          <w:tcPr>
            <w:tcW w:type="dxa" w:w="2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标记</w:t>
            </w:r>
          </w:p>
        </w:tc>
        <w:tc>
          <w:tcPr>
            <w:tcW w:type="dxa" w:w="6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含义</w:t>
            </w:r>
          </w:p>
        </w:tc>
      </w:tr>
      <w:tr>
        <w:tc>
          <w:tcPr>
            <w:tcW w:type="dxa" w:w="2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`[USER]`</w:t>
            </w:r>
          </w:p>
        </w:tc>
        <w:tc>
          <w:tcPr>
            <w:tcW w:type="dxa" w:w="6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需要由目标风机、变流器或并网工况给定</w:t>
            </w:r>
          </w:p>
        </w:tc>
      </w:tr>
      <w:tr>
        <w:tc>
          <w:tcPr>
            <w:tcW w:type="dxa" w:w="2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`[DERIVED]`</w:t>
            </w:r>
          </w:p>
        </w:tc>
        <w:tc>
          <w:tcPr>
            <w:tcW w:type="dxa" w:w="6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由其他参数推导，不宜直接随意调整</w:t>
            </w:r>
          </w:p>
        </w:tc>
      </w:tr>
      <w:tr>
        <w:tc>
          <w:tcPr>
            <w:tcW w:type="dxa" w:w="2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`[DESIGN]`</w:t>
            </w:r>
          </w:p>
        </w:tc>
        <w:tc>
          <w:tcPr>
            <w:tcW w:type="dxa" w:w="6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控制器设计参数，需要通过特征值和非线性实验整定</w:t>
            </w:r>
          </w:p>
        </w:tc>
      </w:tr>
      <w:tr>
        <w:tc>
          <w:tcPr>
            <w:tcW w:type="dxa" w:w="23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`[TEMP]`</w:t>
            </w:r>
          </w:p>
        </w:tc>
        <w:tc>
          <w:tcPr>
            <w:tcW w:type="dxa" w:w="69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当前为跑通流程采用的 1 MW 级暂定值，论文定量结论前必须替换</w:t>
            </w:r>
          </w:p>
        </w:tc>
      </w:tr>
    </w:tbl>
    <w:p>
      <w:pPr>
        <w:spacing w:after="0"/>
      </w:pPr>
    </w:p>
    <w:p>
      <w:pPr>
        <w:pStyle w:val="Heading2"/>
      </w:pPr>
      <w:r>
        <w:t>4.2 原有单模型参数扫描程序</w:t>
      </w:r>
    </w:p>
    <w:p>
      <w:r>
        <w:rPr>
          <w:rFonts w:ascii="Calibri" w:hAnsi="Calibri" w:eastAsia="Microsoft YaHei"/>
          <w:color w:val="1F2937"/>
          <w:sz w:val="22"/>
        </w:rPr>
        <w:t xml:space="preserve">下列四个 Live Script 当前加载的是 </w:t>
      </w:r>
      <w:r>
        <w:rPr>
          <w:rFonts w:ascii="Consolas" w:hAnsi="Consolas" w:eastAsia="Microsoft YaHei"/>
          <w:color w:val="1F4D78"/>
          <w:sz w:val="20"/>
        </w:rPr>
        <w:t>Unified_WT_PMSG_VSG_Damping.mat</w:t>
      </w:r>
      <w:r>
        <w:rPr>
          <w:rFonts w:ascii="Calibri" w:hAnsi="Calibri" w:eastAsia="Microsoft YaHei"/>
          <w:color w:val="1F2937"/>
          <w:sz w:val="22"/>
        </w:rPr>
        <w:t xml:space="preserve">，即带 APCAD 的 </w:t>
      </w:r>
      <w:r>
        <w:rPr>
          <w:rFonts w:ascii="Consolas" w:hAnsi="Consolas" w:eastAsia="Microsoft YaHei"/>
          <w:color w:val="1F4D78"/>
          <w:sz w:val="20"/>
        </w:rPr>
        <w:t>GFM-MWT+AD</w:t>
      </w:r>
      <w:r>
        <w:rPr>
          <w:rFonts w:ascii="Calibri" w:hAnsi="Calibri" w:eastAsia="Microsoft YaHei"/>
          <w:color w:val="1F2937"/>
          <w:sz w:val="22"/>
        </w:rPr>
        <w:t xml:space="preserve"> 模型，并绘制极点轨迹。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520"/>
        <w:gridCol w:w="2760"/>
        <w:gridCol w:w="228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扫描参数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默认范围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`VSG_Betai.mlx`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电压环电流前馈/反馈系数 `beta_i`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`0` 至 `1`，40 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观察电压控制参数对极点和阻尼的影响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`VSG_h.mlx`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VSG 虚拟惯量参数 `h`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`500` 至 `2000`，40 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分析构网有功/惯性环与低频稳定性的联系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`VSG_SCR.mlx`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短路比 `SCR`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`1.25` 至 `25`，40 点，对数分布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分析弱网/强网条件改变时的极点迁移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`VSG_XR.mlx`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电网 `X/R`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`1` 至 `20`，40 点</w:t>
            </w:r>
          </w:p>
        </w:tc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分析电网阻抗组成对稳定性的影响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  <w:t>注意：</w:t>
      </w:r>
      <w:r>
        <w:rPr>
          <w:rFonts w:ascii="Consolas" w:hAnsi="Consolas" w:eastAsia="Microsoft YaHei"/>
          <w:color w:val="1F4D78"/>
          <w:sz w:val="20"/>
        </w:rPr>
        <w:t>SCR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X/R</w:t>
      </w:r>
      <w:r>
        <w:rPr>
          <w:rFonts w:ascii="Calibri" w:hAnsi="Calibri" w:eastAsia="Microsoft YaHei"/>
          <w:color w:val="1F2937"/>
          <w:sz w:val="22"/>
        </w:rPr>
        <w:t xml:space="preserve"> 会改变电网阻抗和潮流工作点，因此不能只替换状态矩阵中的单个符号量，程序中会针对每个扫描点重新计算工作点。</w:t>
      </w:r>
    </w:p>
    <w:p>
      <w:pPr>
        <w:pStyle w:val="Heading2"/>
      </w:pPr>
      <w:r>
        <w:t>4.3 新增机电耦合分析程序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404"/>
        <w:gridCol w:w="3120"/>
        <w:gridCol w:w="3120"/>
        <w:gridCol w:w="1716"/>
      </w:tblGrid>
      <w:tr>
        <w:trPr>
          <w:tblHeader w:val="true"/>
        </w:trP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功能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输入模型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输出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`analyze_eigen_results.m`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 `beta_i`、`h`、`SCR`、`XR` 逐点输出主导极点、振荡模态和低频模态指标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`Unified_WT_PMSG_VSG.mat`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命令窗口 CSV 格式文本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`report_eigen_samples.m`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输出若干代表工况下的前十个主导极点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`Unified_WT_PMSG_VSG.mat`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命令窗口极点报告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`analyze_damping_gain.m`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扫描 APCAD 增益 `K_damp`，识别扭振阻尼随增益变化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`Unified_WT_PMSG_VSG_Damping.mat`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命令窗口表格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`compare_damping_sweeps.m`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对比未加 APCAD 与加入 APCAD 时多个工况的扭振模态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`Unified_WT_PMSG_VSG.mat` 与 `Unified_WT_PMSG_VSG_Damping.mat`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命令窗口对比结果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`Tune_GFM_GWT_DVC.mlx` / `.m`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 `GFM-GWT` 网侧直流电压功率环带宽及反馈极性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`Unified_WT_PMSG_GFM_GWT.mat`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 CSV 与 PNG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`Compare_Control_Mode_Four_Topologies.mlx`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当前最重要的四拓扑因果对照分析入口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四个 WT-PMSG 统一模型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基准结果、参与因子、扫描结果、因果增量及图片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`Compare_Control_Mode.mlx` / `.m`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四拓扑分析的轻量入口/源脚本版本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四个 WT-PMSG 统一模型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与上项使用同一结果目录</w:t>
            </w:r>
          </w:p>
        </w:tc>
      </w:tr>
      <w:tr>
        <w:tc>
          <w:tcPr>
            <w:tcW w:type="dxa" w:w="1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`Four_Topology_Causal_Analysis_CN.md`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根据四拓扑结果形成的中文解释文本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已生成结果</w:t>
            </w:r>
          </w:p>
        </w:tc>
        <w:tc>
          <w:tcPr>
            <w:tcW w:type="dxa" w:w="17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可用于论文分析段落初稿</w:t>
            </w:r>
          </w:p>
        </w:tc>
      </w:tr>
    </w:tbl>
    <w:p>
      <w:pPr>
        <w:spacing w:after="0"/>
      </w:pPr>
    </w:p>
    <w:p>
      <w:pPr>
        <w:pStyle w:val="Heading2"/>
      </w:pPr>
      <w:r>
        <w:t>4.4 结果输出目录</w:t>
      </w:r>
    </w:p>
    <w:p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Control_Mode_Comparison_Results</w:t>
      </w:r>
      <w:r>
        <w:rPr>
          <w:rFonts w:ascii="Calibri" w:hAnsi="Calibri" w:eastAsia="Microsoft YaHei"/>
          <w:color w:val="1F2937"/>
          <w:sz w:val="22"/>
        </w:rPr>
        <w:t xml:space="preserve"> 中主要文件如下：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3510"/>
        <w:gridCol w:w="351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文件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内容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如何阅读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`model_architectures.csv`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四拓扑的 MSC/GSC 结构和因果角色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用于建立对照试验表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`baseline_torsional_modes.csv`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基准工况下的扭振频率、实部、阻尼比及总体稳定性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首先查看目标模态是否改善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`baseline_torsional_participation_top10.csv`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基准扭振模态前十参与状态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验证模态是否由轴系状态主导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`causal_baseline_deltas.csv`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三步结构变化的阻尼与极点实部增量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用于说明影响来自同步方式、DVC 位置还是 APCAD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`common_condition_sweeps.csv`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`SCR`、`X/R`、`C_dc` 下四模型完整指标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用于稳定域和鲁棒性分析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`causal_sweep_deltas.csv`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各扫描点的因果增量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检查基准点结论是否在工况变化下仍成立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`gfm_gwt_dvc_screening.csv`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GFM-GWT 直流环参数筛选数据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 DVC 参数是否成为非目标失稳源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`control_mode_comparison_results.mat`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所有比较表格的 MATLAB 数据包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后续重新画图或导入 Simulink 时使用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`torsional_damping_comparison.png`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扭振阻尼比随三种工况变量变化曲线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观察目标模态阻尼趋势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`torsional_real_part_comparison.png`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扭振极点实部曲线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越向左说明目标扭振衰减越快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`overall_stability_comparison.png`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全系统最大极点实部曲线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用于防止“目标模态稳定”被误写为“全系统稳定”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`gfm_gwt_dvc_screening.png`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网侧 DVC 带宽筛选图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识别适宜的直流环参数区间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yprime.c</w:t>
      </w:r>
      <w:r>
        <w:rPr>
          <w:rFonts w:ascii="Calibri" w:hAnsi="Calibri" w:eastAsia="Microsoft YaHei"/>
          <w:color w:val="1F2937"/>
          <w:sz w:val="22"/>
        </w:rPr>
        <w:t xml:space="preserve"> 是 MATLAB 示例 MEX 源文件，与本项目的风机小信号建模和特征值分析无关，可以忽略。</w:t>
      </w:r>
    </w:p>
    <w:p>
      <w:pPr>
        <w:pStyle w:val="Heading1"/>
      </w:pPr>
      <w:r>
        <w:t>5. 推荐运行流程</w:t>
      </w:r>
    </w:p>
    <w:p>
      <w:pPr>
        <w:pStyle w:val="Heading2"/>
      </w:pPr>
      <w:r>
        <w:t>5.1 第一次运行或模型结构发生变化时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在 MATLAB 中将当前目录切换至 </w:t>
      </w:r>
      <w:r>
        <w:rPr>
          <w:rFonts w:ascii="Consolas" w:hAnsi="Consolas" w:eastAsia="Microsoft YaHei"/>
          <w:color w:val="1F4D78"/>
          <w:sz w:val="20"/>
        </w:rPr>
        <w:t>Generate_SSM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运行所需风机模型文件，生成最新统一符号模型。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run("WT_PMSG_GFL_Model.mlx")             % GFL-WT</w:t>
        <w:br/>
        <w:t>run("WT_PMSG_GFM_GWT_Model.mlx")         % GFM-GWT</w:t>
        <w:br/>
        <w:t>run("WT_PMSG_VSG_Model.mlx")             % GFM-MWT</w:t>
        <w:br/>
        <w:t>run("WT_PMSG_VSG_Damping_Model.mlx")     % GFM-MWT+AD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确认生成以下四个文件：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Unified_WT_PMSG_GFL.mat</w:t>
        <w:br/>
        <w:t>Unified_WT_PMSG_GFM_GWT.mat</w:t>
        <w:br/>
        <w:t>Unified_WT_PMSG_VSG.mat</w:t>
        <w:br/>
        <w:t>Unified_WT_PMSG_VSG_Damping.mat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将四个最新 </w:t>
      </w:r>
      <w:r>
        <w:rPr>
          <w:rFonts w:ascii="Consolas" w:hAnsi="Consolas" w:eastAsia="Microsoft YaHei"/>
          <w:color w:val="1F4D78"/>
          <w:sz w:val="20"/>
        </w:rPr>
        <w:t>.mat</w:t>
      </w:r>
      <w:r>
        <w:rPr>
          <w:rFonts w:ascii="Calibri" w:hAnsi="Calibri" w:eastAsia="Microsoft YaHei"/>
          <w:color w:val="1F2937"/>
          <w:sz w:val="22"/>
        </w:rPr>
        <w:t xml:space="preserve"> 文件同步到 </w:t>
      </w:r>
      <w:r>
        <w:rPr>
          <w:rFonts w:ascii="Consolas" w:hAnsi="Consolas" w:eastAsia="Microsoft YaHei"/>
          <w:color w:val="1F4D78"/>
          <w:sz w:val="20"/>
        </w:rPr>
        <w:t>EigenAnalysis</w:t>
      </w:r>
      <w:r>
        <w:rPr>
          <w:rFonts w:ascii="Calibri" w:hAnsi="Calibri" w:eastAsia="Microsoft YaHei"/>
          <w:color w:val="1F2937"/>
          <w:sz w:val="22"/>
        </w:rPr>
        <w:t xml:space="preserve"> 文件夹。</w:t>
      </w:r>
    </w:p>
    <w:p>
      <w:pPr>
        <w:pStyle w:val="Heading2"/>
      </w:pPr>
      <w:r>
        <w:t>5.2 修改风机参数或控制参数后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进入 </w:t>
      </w:r>
      <w:r>
        <w:rPr>
          <w:rFonts w:ascii="Consolas" w:hAnsi="Consolas" w:eastAsia="Microsoft YaHei"/>
          <w:color w:val="1F4D78"/>
          <w:sz w:val="20"/>
        </w:rPr>
        <w:t>EigenAnalysis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修改 </w:t>
      </w:r>
      <w:r>
        <w:rPr>
          <w:rFonts w:ascii="Consolas" w:hAnsi="Consolas" w:eastAsia="Microsoft YaHei"/>
          <w:color w:val="1F4D78"/>
          <w:sz w:val="20"/>
        </w:rPr>
        <w:t>Parameters.m</w:t>
      </w:r>
      <w:r>
        <w:rPr>
          <w:rFonts w:ascii="Calibri" w:hAnsi="Calibri" w:eastAsia="Microsoft YaHei"/>
          <w:color w:val="1F2937"/>
          <w:sz w:val="22"/>
        </w:rPr>
        <w:t xml:space="preserve"> 中需要研究的参数。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运行参数脚本生成最新参数快照：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run("Parameters.m")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若只修改数值参数而未修改符号结构，通常无需重新运行 </w:t>
      </w:r>
      <w:r>
        <w:rPr>
          <w:rFonts w:ascii="Consolas" w:hAnsi="Consolas" w:eastAsia="Microsoft YaHei"/>
          <w:color w:val="1F4D78"/>
          <w:sz w:val="20"/>
        </w:rPr>
        <w:t>Generate_SSM</w:t>
      </w:r>
      <w:r>
        <w:rPr>
          <w:rFonts w:ascii="Calibri" w:hAnsi="Calibri" w:eastAsia="Microsoft YaHei"/>
          <w:color w:val="1F2937"/>
          <w:sz w:val="22"/>
        </w:rPr>
        <w:t xml:space="preserve"> 模型文件。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若新增状态、修改控制结构、改变控制信号连接方式，则必须重新生成 </w:t>
      </w:r>
      <w:r>
        <w:rPr>
          <w:rFonts w:ascii="Consolas" w:hAnsi="Consolas" w:eastAsia="Microsoft YaHei"/>
          <w:color w:val="1F4D78"/>
          <w:sz w:val="20"/>
        </w:rPr>
        <w:t>Unified_*.mat</w:t>
      </w:r>
      <w:r>
        <w:rPr>
          <w:rFonts w:ascii="Calibri" w:hAnsi="Calibri" w:eastAsia="Microsoft YaHei"/>
          <w:color w:val="1F2937"/>
          <w:sz w:val="22"/>
        </w:rPr>
        <w:t xml:space="preserve"> 并同步至 </w:t>
      </w:r>
      <w:r>
        <w:rPr>
          <w:rFonts w:ascii="Consolas" w:hAnsi="Consolas" w:eastAsia="Microsoft YaHei"/>
          <w:color w:val="1F4D78"/>
          <w:sz w:val="20"/>
        </w:rPr>
        <w:t>EigenAnalysis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</w:pPr>
      <w:r>
        <w:t>5.3 先筛选 `GFM-GWT` 直流环</w:t>
      </w:r>
    </w:p>
    <w:p>
      <w:r>
        <w:rPr>
          <w:rFonts w:ascii="Calibri" w:hAnsi="Calibri" w:eastAsia="Microsoft YaHei"/>
          <w:color w:val="1F2937"/>
          <w:sz w:val="22"/>
        </w:rPr>
        <w:t xml:space="preserve">在四拓扑对照前，应先保证 </w:t>
      </w:r>
      <w:r>
        <w:rPr>
          <w:rFonts w:ascii="Consolas" w:hAnsi="Consolas" w:eastAsia="Microsoft YaHei"/>
          <w:color w:val="1F4D78"/>
          <w:sz w:val="20"/>
        </w:rPr>
        <w:t>GFM-GWT</w:t>
      </w:r>
      <w:r>
        <w:rPr>
          <w:rFonts w:ascii="Calibri" w:hAnsi="Calibri" w:eastAsia="Microsoft YaHei"/>
          <w:color w:val="1F2937"/>
          <w:sz w:val="22"/>
        </w:rPr>
        <w:t xml:space="preserve"> 中的网侧直流电压环不是人为引入的主导失稳来源：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run("Tune_GFM_GWT_DVC.mlx")</w:t>
      </w:r>
    </w:p>
    <w:p>
      <w:r>
        <w:rPr>
          <w:rFonts w:ascii="Calibri" w:hAnsi="Calibri" w:eastAsia="Microsoft YaHei"/>
          <w:color w:val="1F2937"/>
          <w:sz w:val="22"/>
        </w:rPr>
        <w:t>当前参数筛选结果支持在基准工况下使用：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w_dc_gwt = 2*pi*0.1;</w:t>
        <w:br/>
        <w:t>zeta_dc_gwt = 0.7;</w:t>
      </w:r>
    </w:p>
    <w:p>
      <w:r>
        <w:rPr>
          <w:rFonts w:ascii="Calibri" w:hAnsi="Calibri" w:eastAsia="Microsoft YaHei"/>
          <w:color w:val="1F2937"/>
          <w:sz w:val="22"/>
        </w:rPr>
        <w:t>该数值仍属于暂定设计点，替换真实风机与直流链参数后需要重新扫描。</w:t>
      </w:r>
    </w:p>
    <w:p>
      <w:pPr>
        <w:pStyle w:val="Heading2"/>
      </w:pPr>
      <w:r>
        <w:t>5.4 运行四拓扑主分析</w:t>
      </w:r>
    </w:p>
    <w:p>
      <w:r>
        <w:rPr>
          <w:rFonts w:ascii="Calibri" w:hAnsi="Calibri" w:eastAsia="Microsoft YaHei"/>
          <w:color w:val="1F2937"/>
          <w:sz w:val="22"/>
        </w:rPr>
        <w:t>直接运行：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run("Compare_Control_Mode_Four_Topologies.mlx")</w:t>
      </w:r>
    </w:p>
    <w:p>
      <w:r>
        <w:rPr>
          <w:rFonts w:ascii="Calibri" w:hAnsi="Calibri" w:eastAsia="Microsoft YaHei"/>
          <w:color w:val="1F2937"/>
          <w:sz w:val="22"/>
        </w:rPr>
        <w:t>程序执行内容包括：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读取四个统一模型与 </w:t>
      </w:r>
      <w:r>
        <w:rPr>
          <w:rFonts w:ascii="Consolas" w:hAnsi="Consolas" w:eastAsia="Microsoft YaHei"/>
          <w:color w:val="1F4D78"/>
          <w:sz w:val="20"/>
        </w:rPr>
        <w:t>Parameters.mat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在基准工况下识别约 </w:t>
      </w:r>
      <w:r>
        <w:rPr>
          <w:rFonts w:ascii="Consolas" w:hAnsi="Consolas" w:eastAsia="Microsoft YaHei"/>
          <w:color w:val="1F4D78"/>
          <w:sz w:val="20"/>
        </w:rPr>
        <w:t>2 Hz</w:t>
      </w:r>
      <w:r>
        <w:rPr>
          <w:rFonts w:ascii="Calibri" w:hAnsi="Calibri" w:eastAsia="Microsoft YaHei"/>
          <w:color w:val="1F2937"/>
          <w:sz w:val="22"/>
        </w:rPr>
        <w:t xml:space="preserve"> 的扭振模态。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计算模态参与因子，确认 </w:t>
      </w:r>
      <w:r>
        <w:rPr>
          <w:rFonts w:ascii="Consolas" w:hAnsi="Consolas" w:eastAsia="Microsoft YaHei"/>
          <w:color w:val="1F4D78"/>
          <w:sz w:val="20"/>
        </w:rPr>
        <w:t>theta_tw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omega_g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omega_t</w:t>
      </w:r>
      <w:r>
        <w:rPr>
          <w:rFonts w:ascii="Calibri" w:hAnsi="Calibri" w:eastAsia="Microsoft YaHei"/>
          <w:color w:val="1F2937"/>
          <w:sz w:val="22"/>
        </w:rPr>
        <w:t xml:space="preserve"> 是否主导目标模态。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计算三次结构替换所造成的阻尼增量。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20"/>
        </w:rPr>
        <w:t>SCR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X/R</w:t>
      </w:r>
      <w:r>
        <w:rPr>
          <w:rFonts w:ascii="Calibri" w:hAnsi="Calibri" w:eastAsia="Microsoft YaHei"/>
          <w:color w:val="1F2937"/>
          <w:sz w:val="22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C_dc</w:t>
      </w:r>
      <w:r>
        <w:rPr>
          <w:rFonts w:ascii="Calibri" w:hAnsi="Calibri" w:eastAsia="Microsoft YaHei"/>
          <w:color w:val="1F2937"/>
          <w:sz w:val="22"/>
        </w:rPr>
        <w:t xml:space="preserve"> 进行统一扫描。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输出表格和论文可用图片至 </w:t>
      </w:r>
      <w:r>
        <w:rPr>
          <w:rFonts w:ascii="Consolas" w:hAnsi="Consolas" w:eastAsia="Microsoft YaHei"/>
          <w:color w:val="1F4D78"/>
          <w:sz w:val="20"/>
        </w:rPr>
        <w:t>Control_Mode_Comparison_Results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</w:pPr>
      <w:r>
        <w:t>5.5 单项深入分析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4290"/>
        <w:gridCol w:w="5070"/>
      </w:tblGrid>
      <w:tr>
        <w:trPr>
          <w:tblHeader w:val="true"/>
        </w:trP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研究问题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建议运行文件</w:t>
            </w:r>
          </w:p>
        </w:tc>
      </w:tr>
      <w:t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虚拟惯量 `h` 如何影响极点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`VSG_h.mlx`</w:t>
            </w:r>
          </w:p>
        </w:tc>
      </w:tr>
      <w:t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电网强度如何影响稳定性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`VSG_SCR.mlx`</w:t>
            </w:r>
          </w:p>
        </w:tc>
      </w:tr>
      <w:t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电网阻抗比如何影响稳定性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`VSG_XR.mlx`</w:t>
            </w:r>
          </w:p>
        </w:tc>
      </w:tr>
      <w:t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电压环参数 `beta_i` 如何影响稳定性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`VSG_Betai.mlx`</w:t>
            </w:r>
          </w:p>
        </w:tc>
      </w:tr>
      <w:t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APCAD 增益应该如何选取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`analyze_damping_gain.m`</w:t>
            </w:r>
          </w:p>
        </w:tc>
      </w:tr>
      <w:t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APCAD 在多工况下是否持续改善扭振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`compare_damping_sweeps.m`</w:t>
            </w:r>
          </w:p>
        </w:tc>
      </w:tr>
      <w:tr>
        <w:tc>
          <w:tcPr>
            <w:tcW w:type="dxa" w:w="4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基准及极端工况有哪些主导极点</w:t>
            </w:r>
          </w:p>
        </w:tc>
        <w:tc>
          <w:tcPr>
            <w:tcW w:type="dxa" w:w="50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`report_eigen_samples.m`</w:t>
            </w:r>
          </w:p>
        </w:tc>
      </w:tr>
    </w:tbl>
    <w:p>
      <w:pPr>
        <w:spacing w:after="0"/>
      </w:pPr>
    </w:p>
    <w:p>
      <w:pPr>
        <w:pStyle w:val="Heading1"/>
      </w:pPr>
      <w:r>
        <w:t>6. 如何解释计算结果</w:t>
      </w:r>
    </w:p>
    <w:p>
      <w:pPr>
        <w:pStyle w:val="Heading2"/>
      </w:pPr>
      <w:r>
        <w:t>6.1 特征值与阻尼</w:t>
      </w:r>
    </w:p>
    <w:p>
      <w:r>
        <w:rPr>
          <w:rFonts w:ascii="Calibri" w:hAnsi="Calibri" w:eastAsia="Microsoft YaHei"/>
          <w:color w:val="1F2937"/>
          <w:sz w:val="22"/>
        </w:rPr>
        <w:t>对于一对振荡极点：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lambda = sigma +/- j*omega</w:t>
        <w:br/>
        <w:t>f = abs(omega)/(2*pi)</w:t>
        <w:br/>
        <w:t>zeta = -sigma/abs(lambda)</w:t>
      </w:r>
    </w:p>
    <w:p>
      <w:r>
        <w:rPr>
          <w:rFonts w:ascii="Calibri" w:hAnsi="Calibri" w:eastAsia="Microsoft YaHei"/>
          <w:color w:val="1F2937"/>
          <w:sz w:val="22"/>
        </w:rPr>
        <w:t>判断原则如下：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6404"/>
        <w:gridCol w:w="2956"/>
      </w:tblGrid>
      <w:tr>
        <w:trPr>
          <w:tblHeader w:val="true"/>
        </w:trPr>
        <w:tc>
          <w:tcPr>
            <w:tcW w:type="dxa" w:w="6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指标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解释</w:t>
            </w:r>
          </w:p>
        </w:tc>
      </w:tr>
      <w:tr>
        <w:tc>
          <w:tcPr>
            <w:tcW w:type="dxa" w:w="6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`sigma &lt; 0`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该模态可衰减</w:t>
            </w:r>
          </w:p>
        </w:tc>
      </w:tr>
      <w:tr>
        <w:tc>
          <w:tcPr>
            <w:tcW w:type="dxa" w:w="6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`sigma &gt; 0`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该模态发散、不稳定</w:t>
            </w:r>
          </w:p>
        </w:tc>
      </w:tr>
      <w:tr>
        <w:tc>
          <w:tcPr>
            <w:tcW w:type="dxa" w:w="6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`zeta` 增大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该目标振荡模态阻尼增强</w:t>
            </w:r>
          </w:p>
        </w:tc>
      </w:tr>
      <w:tr>
        <w:tc>
          <w:tcPr>
            <w:tcW w:type="dxa" w:w="6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`max Re(lambda) &lt; 0`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全系统线性化模型稳定</w:t>
            </w:r>
          </w:p>
        </w:tc>
      </w:tr>
      <w:tr>
        <w:tc>
          <w:tcPr>
            <w:tcW w:type="dxa" w:w="64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目标扭振 `sigma &lt; 0` 但 `max Re(lambda) &gt; 0`</w:t>
            </w:r>
          </w:p>
        </w:tc>
        <w:tc>
          <w:tcPr>
            <w:tcW w:type="dxa" w:w="29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扭振受抑制，但系统仍有其他不稳定模态</w:t>
            </w:r>
          </w:p>
        </w:tc>
      </w:tr>
    </w:tbl>
    <w:p>
      <w:pPr>
        <w:spacing w:after="0"/>
      </w:pPr>
    </w:p>
    <w:p>
      <w:pPr>
        <w:pStyle w:val="Heading2"/>
      </w:pPr>
      <w:r>
        <w:t>6.2 当前四拓扑基准结果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2080"/>
        <w:gridCol w:w="1560"/>
        <w:gridCol w:w="1386"/>
        <w:gridCol w:w="2080"/>
        <w:gridCol w:w="2254"/>
      </w:tblGrid>
      <w:tr>
        <w:trPr>
          <w:tblHeader w:val="true"/>
        </w:trP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扭振频率 (Hz)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扭振阻尼比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扭振极点实部 (1/s)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全系统最大实部 (1/s)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`GFL-WT`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1.99727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0.01219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-0.15303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-0.01013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`GFM-GWT`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1.99727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0.01219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-0.15303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-0.01013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`GFM-MWT`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1.99729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0.00717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-0.09001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+0.00507</w:t>
            </w:r>
          </w:p>
        </w:tc>
      </w:tr>
      <w:tr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`GFM-MWT+AD`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1.98597</w:t>
            </w:r>
          </w:p>
        </w:tc>
        <w:tc>
          <w:tcPr>
            <w:tcW w:type="dxa" w:w="13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0.01562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-0.19496</w:t>
            </w:r>
          </w:p>
        </w:tc>
        <w:tc>
          <w:tcPr>
            <w:tcW w:type="dxa" w:w="2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+0.00509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color w:val="1F2937"/>
          <w:sz w:val="22"/>
        </w:rPr>
        <w:t>当前模型得到的核心解释为：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从 </w:t>
      </w:r>
      <w:r>
        <w:rPr>
          <w:rFonts w:ascii="Consolas" w:hAnsi="Consolas" w:eastAsia="Microsoft YaHei"/>
          <w:color w:val="1F4D78"/>
          <w:sz w:val="20"/>
        </w:rPr>
        <w:t>GFL-WT</w:t>
      </w:r>
      <w:r>
        <w:rPr>
          <w:rFonts w:ascii="Calibri" w:hAnsi="Calibri" w:eastAsia="Microsoft YaHei"/>
          <w:color w:val="1F2937"/>
          <w:sz w:val="22"/>
        </w:rPr>
        <w:t xml:space="preserve"> 变为 </w:t>
      </w:r>
      <w:r>
        <w:rPr>
          <w:rFonts w:ascii="Consolas" w:hAnsi="Consolas" w:eastAsia="Microsoft YaHei"/>
          <w:color w:val="1F4D78"/>
          <w:sz w:val="20"/>
        </w:rPr>
        <w:t>GFM-GWT</w:t>
      </w:r>
      <w:r>
        <w:rPr>
          <w:rFonts w:ascii="Calibri" w:hAnsi="Calibri" w:eastAsia="Microsoft YaHei"/>
          <w:color w:val="1F2937"/>
          <w:sz w:val="22"/>
        </w:rPr>
        <w:t xml:space="preserve"> 时，约 2 Hz 扭振阻尼几乎没有变化。因此现阶段不能把机电耦合增强简单归因于 GFM 同步机制本身。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从 </w:t>
      </w:r>
      <w:r>
        <w:rPr>
          <w:rFonts w:ascii="Consolas" w:hAnsi="Consolas" w:eastAsia="Microsoft YaHei"/>
          <w:color w:val="1F4D78"/>
          <w:sz w:val="20"/>
        </w:rPr>
        <w:t>GFM-GWT</w:t>
      </w:r>
      <w:r>
        <w:rPr>
          <w:rFonts w:ascii="Calibri" w:hAnsi="Calibri" w:eastAsia="Microsoft YaHei"/>
          <w:color w:val="1F2937"/>
          <w:sz w:val="22"/>
        </w:rPr>
        <w:t xml:space="preserve"> 变为 </w:t>
      </w:r>
      <w:r>
        <w:rPr>
          <w:rFonts w:ascii="Consolas" w:hAnsi="Consolas" w:eastAsia="Microsoft YaHei"/>
          <w:color w:val="1F4D78"/>
          <w:sz w:val="20"/>
        </w:rPr>
        <w:t>GFM-MWT</w:t>
      </w:r>
      <w:r>
        <w:rPr>
          <w:rFonts w:ascii="Calibri" w:hAnsi="Calibri" w:eastAsia="Microsoft YaHei"/>
          <w:color w:val="1F2937"/>
          <w:sz w:val="22"/>
        </w:rPr>
        <w:t xml:space="preserve"> 时，阻尼明显下降。此时主要变化是 DVC 从网侧迁移到机侧，直流电压扰动可通过 MSC 电流环和 PMSG 电磁转矩直接反馈到两质量块轴系。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从 </w:t>
      </w:r>
      <w:r>
        <w:rPr>
          <w:rFonts w:ascii="Consolas" w:hAnsi="Consolas" w:eastAsia="Microsoft YaHei"/>
          <w:color w:val="1F4D78"/>
          <w:sz w:val="20"/>
        </w:rPr>
        <w:t>GFM-MWT</w:t>
      </w:r>
      <w:r>
        <w:rPr>
          <w:rFonts w:ascii="Calibri" w:hAnsi="Calibri" w:eastAsia="Microsoft YaHei"/>
          <w:color w:val="1F2937"/>
          <w:sz w:val="22"/>
        </w:rPr>
        <w:t xml:space="preserve"> 变为 </w:t>
      </w:r>
      <w:r>
        <w:rPr>
          <w:rFonts w:ascii="Consolas" w:hAnsi="Consolas" w:eastAsia="Microsoft YaHei"/>
          <w:color w:val="1F4D78"/>
          <w:sz w:val="20"/>
        </w:rPr>
        <w:t>GFM-MWT+AD</w:t>
      </w:r>
      <w:r>
        <w:rPr>
          <w:rFonts w:ascii="Calibri" w:hAnsi="Calibri" w:eastAsia="Microsoft YaHei"/>
          <w:color w:val="1F2937"/>
          <w:sz w:val="22"/>
        </w:rPr>
        <w:t xml:space="preserve"> 时，目标扭振极点明显左移，说明 APCAD 对约 2 Hz 的轴系机电模态提供了有效附加阻尼。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GFM-MWT+AD</w:t>
      </w:r>
      <w:r>
        <w:rPr>
          <w:rFonts w:ascii="Calibri" w:hAnsi="Calibri" w:eastAsia="Microsoft YaHei"/>
          <w:color w:val="1F2937"/>
          <w:sz w:val="22"/>
        </w:rPr>
        <w:t xml:space="preserve"> 当前仍存在非目标慢不稳定极点，因此 APCAD 结果应表述为“改善目标扭振模态”，不能提前表述为“保证全系统稳定”。</w:t>
      </w:r>
    </w:p>
    <w:p>
      <w:pPr>
        <w:pStyle w:val="Heading1"/>
      </w:pPr>
      <w:r>
        <w:t>7. 参数修改指南</w:t>
      </w:r>
    </w:p>
    <w:p>
      <w:pPr>
        <w:pStyle w:val="Heading2"/>
      </w:pPr>
      <w:r>
        <w:t>7.1 在形成正式论文结论前必须替换的参数</w:t>
      </w:r>
    </w:p>
    <w:p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Parameters.m</w:t>
      </w:r>
      <w:r>
        <w:rPr>
          <w:rFonts w:ascii="Calibri" w:hAnsi="Calibri" w:eastAsia="Microsoft YaHei"/>
          <w:color w:val="1F2937"/>
          <w:sz w:val="22"/>
        </w:rPr>
        <w:t xml:space="preserve"> 中以下参数目前主要为 1 MW 级流程验证暂定值，应以目标风机、变流器或实验平台数据替换：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627"/>
        <w:gridCol w:w="7733"/>
      </w:tblGrid>
      <w:tr>
        <w:trPr>
          <w:tblHeader w:val="true"/>
        </w:trP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类别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关键参数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额定参数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`Vdc`, `V_LL`, `S_base`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LCL 滤波器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`lf1`, `rf1`, `lf2`, `rf2`, `cf`, `rd`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PMSG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`n_p`, `R_s`, `L_d`, `L_q`, `psi_f`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传动链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`J_t`, `J_g`, `K_sh`, `D_sh`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直流链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`C_dc`</w:t>
            </w:r>
          </w:p>
        </w:tc>
      </w:tr>
      <w:tr>
        <w:tc>
          <w:tcPr>
            <w:tcW w:type="dxa" w:w="16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工况</w:t>
            </w:r>
          </w:p>
        </w:tc>
        <w:tc>
          <w:tcPr>
            <w:tcW w:type="dxa" w:w="77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`P_inj`, `Q_inj`, `SCR`, `XR`</w:t>
            </w:r>
          </w:p>
        </w:tc>
      </w:tr>
    </w:tbl>
    <w:p>
      <w:pPr>
        <w:spacing w:after="0"/>
      </w:pPr>
    </w:p>
    <w:p>
      <w:pPr>
        <w:pStyle w:val="Heading2"/>
      </w:pPr>
      <w:r>
        <w:t>7.2 需要开展稳定域扫描的控制参数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724"/>
        <w:gridCol w:w="4926"/>
        <w:gridCol w:w="2710"/>
      </w:tblGrid>
      <w:tr>
        <w:trPr>
          <w:tblHeader w:val="true"/>
        </w:trP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控制对象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推荐扫描参数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研究目的</w:t>
            </w:r>
          </w:p>
        </w:tc>
      </w:tr>
      <w:t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GFM 有功环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`h`, `mp`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判断惯量/下垂是否引起低频模态变化</w:t>
            </w:r>
          </w:p>
        </w:tc>
      </w:tr>
      <w:t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GFM 无功/电压环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`k_pq`, `k_iq`, `k_pv`, `k_iv`, `beta_i`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检查电压及无功控制与弱网耦合</w:t>
            </w:r>
          </w:p>
        </w:tc>
      </w:tr>
      <w:t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GFL PLL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`k_p_pll`, `k_i_pll`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形成公平的 GFL 对照稳定域</w:t>
            </w:r>
          </w:p>
        </w:tc>
      </w:tr>
      <w:t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GFL 网侧 DVC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`k_pdc_gfl`, `k_idc_gfl`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避免基线由直流环整定失衡影响</w:t>
            </w:r>
          </w:p>
        </w:tc>
      </w:tr>
      <w:t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GFM-GWT 网侧 DVC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`w_dc_gwt`, `zeta_dc_gwt` 或 `k_pdc_gwt`, `k_idc_gwt`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防止该对照模型被非目标直流模态支配</w:t>
            </w:r>
          </w:p>
        </w:tc>
      </w:tr>
      <w:t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GFM-MWT 机侧 DVC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`k_pdc`, `k_idc`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消除当前慢不稳定模态并量化其与扭振的联系</w:t>
            </w:r>
          </w:p>
        </w:tc>
      </w:tr>
      <w:tr>
        <w:tc>
          <w:tcPr>
            <w:tcW w:type="dxa" w:w="17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APCAD</w:t>
            </w:r>
          </w:p>
        </w:tc>
        <w:tc>
          <w:tcPr>
            <w:tcW w:type="dxa" w:w="49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`K_damp`, `f_damp`, `zeta_damp`, `T_lead_damp`, `alpha_lead_damp`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获得目标扭振阻尼提升且不恶化其他模态的稳定域</w:t>
            </w:r>
          </w:p>
        </w:tc>
      </w:tr>
    </w:tbl>
    <w:p>
      <w:pPr>
        <w:spacing w:after="0"/>
      </w:pPr>
    </w:p>
    <w:p>
      <w:pPr>
        <w:pStyle w:val="Heading1"/>
      </w:pPr>
      <w:r>
        <w:t>8. 常见问题与注意事项</w:t>
      </w:r>
    </w:p>
    <w:p>
      <w:pPr>
        <w:pStyle w:val="Heading2"/>
      </w:pPr>
      <w:r>
        <w:t>8.1 修改模型但分析结果没有变化</w:t>
      </w:r>
    </w:p>
    <w:p>
      <w:r>
        <w:rPr>
          <w:rFonts w:ascii="Calibri" w:hAnsi="Calibri" w:eastAsia="Microsoft YaHei"/>
          <w:color w:val="1F2937"/>
          <w:sz w:val="22"/>
        </w:rPr>
        <w:t xml:space="preserve">原因通常是 </w:t>
      </w:r>
      <w:r>
        <w:rPr>
          <w:rFonts w:ascii="Consolas" w:hAnsi="Consolas" w:eastAsia="Microsoft YaHei"/>
          <w:color w:val="1F4D78"/>
          <w:sz w:val="20"/>
        </w:rPr>
        <w:t>Generate_SSM</w:t>
      </w:r>
      <w:r>
        <w:rPr>
          <w:rFonts w:ascii="Calibri" w:hAnsi="Calibri" w:eastAsia="Microsoft YaHei"/>
          <w:color w:val="1F2937"/>
          <w:sz w:val="22"/>
        </w:rPr>
        <w:t xml:space="preserve"> 中生成了新的 </w:t>
      </w:r>
      <w:r>
        <w:rPr>
          <w:rFonts w:ascii="Consolas" w:hAnsi="Consolas" w:eastAsia="Microsoft YaHei"/>
          <w:color w:val="1F4D78"/>
          <w:sz w:val="20"/>
        </w:rPr>
        <w:t>Unified_*.mat</w:t>
      </w:r>
      <w:r>
        <w:rPr>
          <w:rFonts w:ascii="Calibri" w:hAnsi="Calibri" w:eastAsia="Microsoft YaHei"/>
          <w:color w:val="1F2937"/>
          <w:sz w:val="22"/>
        </w:rPr>
        <w:t xml:space="preserve">，但没有将其同步到 </w:t>
      </w:r>
      <w:r>
        <w:rPr>
          <w:rFonts w:ascii="Consolas" w:hAnsi="Consolas" w:eastAsia="Microsoft YaHei"/>
          <w:color w:val="1F4D78"/>
          <w:sz w:val="20"/>
        </w:rPr>
        <w:t>EigenAnalysis</w:t>
      </w:r>
      <w:r>
        <w:rPr>
          <w:rFonts w:ascii="Calibri" w:hAnsi="Calibri" w:eastAsia="Microsoft YaHei"/>
          <w:color w:val="1F2937"/>
          <w:sz w:val="22"/>
        </w:rPr>
        <w:t xml:space="preserve">。分析入口加载的是 </w:t>
      </w:r>
      <w:r>
        <w:rPr>
          <w:rFonts w:ascii="Consolas" w:hAnsi="Consolas" w:eastAsia="Microsoft YaHei"/>
          <w:color w:val="1F4D78"/>
          <w:sz w:val="20"/>
        </w:rPr>
        <w:t>EigenAnalysis</w:t>
      </w:r>
      <w:r>
        <w:rPr>
          <w:rFonts w:ascii="Calibri" w:hAnsi="Calibri" w:eastAsia="Microsoft YaHei"/>
          <w:color w:val="1F2937"/>
          <w:sz w:val="22"/>
        </w:rPr>
        <w:t xml:space="preserve"> 下的 MAT 文件。</w:t>
      </w:r>
    </w:p>
    <w:p>
      <w:pPr>
        <w:pStyle w:val="Heading2"/>
      </w:pPr>
      <w:r>
        <w:t>8.2 `.m` 与 `.mlx` 同名导致 MATLAB 执行了错误文件</w:t>
      </w:r>
    </w:p>
    <w:p>
      <w:r>
        <w:rPr>
          <w:rFonts w:ascii="Calibri" w:hAnsi="Calibri" w:eastAsia="Microsoft YaHei"/>
          <w:color w:val="1F2937"/>
          <w:sz w:val="22"/>
        </w:rPr>
        <w:t xml:space="preserve">当前目录中存在 </w:t>
      </w:r>
      <w:r>
        <w:rPr>
          <w:rFonts w:ascii="Consolas" w:hAnsi="Consolas" w:eastAsia="Microsoft YaHei"/>
          <w:color w:val="1F4D78"/>
          <w:sz w:val="20"/>
        </w:rPr>
        <w:t>Compare_Control_Mode.m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Compare_Control_Mode.mlx</w:t>
      </w:r>
      <w:r>
        <w:rPr>
          <w:rFonts w:ascii="Calibri" w:hAnsi="Calibri" w:eastAsia="Microsoft YaHei"/>
          <w:color w:val="1F2937"/>
          <w:sz w:val="22"/>
        </w:rPr>
        <w:t>。MATLAB 可能优先识别同名 Live Script。日常使用建议直接运行：</w:t>
      </w:r>
    </w:p>
    <w:p>
      <w:pPr>
        <w:spacing w:before="60" w:after="160" w:line="276" w:lineRule="auto"/>
        <w:ind w:left="142" w:right="142"/>
        <w:shd w:fill="F2F4F7"/>
      </w:pPr>
      <w:r>
        <w:rPr>
          <w:rFonts w:ascii="Consolas" w:hAnsi="Consolas" w:eastAsia="Microsoft YaHei"/>
          <w:color w:val="1F2937"/>
          <w:sz w:val="19"/>
        </w:rPr>
        <w:t>run("Compare_Control_Mode_Four_Topologies.mlx")</w:t>
      </w:r>
    </w:p>
    <w:p>
      <w:r>
        <w:rPr>
          <w:rFonts w:ascii="Calibri" w:hAnsi="Calibri" w:eastAsia="Microsoft YaHei"/>
          <w:color w:val="1F2937"/>
          <w:sz w:val="22"/>
        </w:rPr>
        <w:t>该文件是当前四拓扑主分析的明确入口。</w:t>
      </w:r>
    </w:p>
    <w:p>
      <w:pPr>
        <w:pStyle w:val="Heading2"/>
      </w:pPr>
      <w:r>
        <w:t>8.3 旧的 `VSG_*.mlx` 运行时报路径错误</w:t>
      </w:r>
    </w:p>
    <w:p>
      <w:r>
        <w:rPr>
          <w:rFonts w:ascii="Calibri" w:hAnsi="Calibri" w:eastAsia="Microsoft YaHei"/>
          <w:color w:val="1F2937"/>
          <w:sz w:val="22"/>
        </w:rPr>
        <w:t xml:space="preserve">部分原有 Live Script 包含工程目录和 MATPOWER 的绝对路径设置。工程位置发生变化时，需要在脚本开头更新 </w:t>
      </w:r>
      <w:r>
        <w:rPr>
          <w:rFonts w:ascii="Consolas" w:hAnsi="Consolas" w:eastAsia="Microsoft YaHei"/>
          <w:color w:val="1F4D78"/>
          <w:sz w:val="20"/>
        </w:rPr>
        <w:t>main_dir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MatPower_path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</w:pPr>
      <w:r>
        <w:t>8.4 阻尼曲线变好是否等于系统稳定</w:t>
      </w:r>
    </w:p>
    <w:p>
      <w:r>
        <w:rPr>
          <w:rFonts w:ascii="Calibri" w:hAnsi="Calibri" w:eastAsia="Microsoft YaHei"/>
          <w:color w:val="1F2937"/>
          <w:sz w:val="22"/>
        </w:rPr>
        <w:t>不等于。必须同时查看：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目标扭振模态的 </w:t>
      </w:r>
      <w:r>
        <w:rPr>
          <w:rFonts w:ascii="Consolas" w:hAnsi="Consolas" w:eastAsia="Microsoft YaHei"/>
          <w:color w:val="1F4D78"/>
          <w:sz w:val="20"/>
        </w:rPr>
        <w:t>DampingRatio</w:t>
      </w:r>
      <w:r>
        <w:rPr>
          <w:rFonts w:ascii="Calibri" w:hAnsi="Calibri" w:eastAsia="Microsoft YaHei"/>
          <w:color w:val="1F2937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Sigma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 xml:space="preserve">全部极点中最大的实部 </w:t>
      </w:r>
      <w:r>
        <w:rPr>
          <w:rFonts w:ascii="Consolas" w:hAnsi="Consolas" w:eastAsia="Microsoft YaHei"/>
          <w:color w:val="1F4D78"/>
          <w:sz w:val="20"/>
        </w:rPr>
        <w:t>MaxReal</w:t>
      </w:r>
      <w:r>
        <w:rPr>
          <w:rFonts w:ascii="Calibri" w:hAnsi="Calibri" w:eastAsia="Microsoft YaHei"/>
          <w:color w:val="1F2937"/>
          <w:sz w:val="22"/>
        </w:rPr>
        <w:t>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2"/>
        </w:rPr>
        <w:t>目标模态的参与因子是否仍由轴系状态主导。</w:t>
      </w:r>
    </w:p>
    <w:p>
      <w:r>
        <w:rPr>
          <w:rFonts w:ascii="Calibri" w:hAnsi="Calibri" w:eastAsia="Microsoft YaHei"/>
          <w:color w:val="1F2937"/>
          <w:sz w:val="22"/>
        </w:rPr>
        <w:t xml:space="preserve">只有 </w:t>
      </w:r>
      <w:r>
        <w:rPr>
          <w:rFonts w:ascii="Consolas" w:hAnsi="Consolas" w:eastAsia="Microsoft YaHei"/>
          <w:color w:val="1F4D78"/>
          <w:sz w:val="20"/>
        </w:rPr>
        <w:t>MaxReal &lt; 0</w:t>
      </w:r>
      <w:r>
        <w:rPr>
          <w:rFonts w:ascii="Calibri" w:hAnsi="Calibri" w:eastAsia="Microsoft YaHei"/>
          <w:color w:val="1F2937"/>
          <w:sz w:val="22"/>
        </w:rPr>
        <w:t xml:space="preserve"> 时，才能称该线性化工况下全系统稳定。</w:t>
      </w:r>
    </w:p>
    <w:p>
      <w:pPr>
        <w:pStyle w:val="Heading2"/>
      </w:pPr>
      <w:r>
        <w:t>8.5 更换真实参数后应重新做什么</w:t>
      </w:r>
    </w:p>
    <w:p>
      <w:r>
        <w:rPr>
          <w:rFonts w:ascii="Calibri" w:hAnsi="Calibri" w:eastAsia="Microsoft YaHei"/>
          <w:color w:val="1F2937"/>
          <w:sz w:val="22"/>
        </w:rPr>
        <w:t>更换真实 PMSG、传动链、直流链或变流器参数后，应至少重新执行：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Parameters.m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Tune_GFM_GWT_DVC.mlx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Compare_Control_Mode_Four_Topologies.mlx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</w:r>
      <w:r>
        <w:rPr>
          <w:rFonts w:ascii="Consolas" w:hAnsi="Consolas" w:eastAsia="Microsoft YaHei"/>
          <w:color w:val="1F4D78"/>
          <w:sz w:val="20"/>
        </w:rPr>
        <w:t>analyze_damping_gain.m</w:t>
      </w:r>
      <w:r>
        <w:rPr>
          <w:rFonts w:ascii="Calibri" w:hAnsi="Calibri" w:eastAsia="Microsoft YaHei"/>
          <w:color w:val="1F2937"/>
          <w:sz w:val="22"/>
        </w:rPr>
        <w:t xml:space="preserve"> 或后续 APCAD 稳定域扫描程序。</w:t>
      </w:r>
    </w:p>
    <w:p>
      <w:r>
        <w:rPr>
          <w:rFonts w:ascii="Calibri" w:hAnsi="Calibri" w:eastAsia="Microsoft YaHei"/>
          <w:color w:val="1F2937"/>
          <w:sz w:val="22"/>
        </w:rPr>
        <w:t xml:space="preserve">若控制结构或状态方程改变，还必须先重新运行 </w:t>
      </w:r>
      <w:r>
        <w:rPr>
          <w:rFonts w:ascii="Consolas" w:hAnsi="Consolas" w:eastAsia="Microsoft YaHei"/>
          <w:color w:val="1F4D78"/>
          <w:sz w:val="20"/>
        </w:rPr>
        <w:t>Generate_SSM</w:t>
      </w:r>
      <w:r>
        <w:rPr>
          <w:rFonts w:ascii="Calibri" w:hAnsi="Calibri" w:eastAsia="Microsoft YaHei"/>
          <w:color w:val="1F2937"/>
          <w:sz w:val="22"/>
        </w:rPr>
        <w:t xml:space="preserve"> 中对应模型并同步 </w:t>
      </w:r>
      <w:r>
        <w:rPr>
          <w:rFonts w:ascii="Consolas" w:hAnsi="Consolas" w:eastAsia="Microsoft YaHei"/>
          <w:color w:val="1F4D78"/>
          <w:sz w:val="20"/>
        </w:rPr>
        <w:t>.mat</w:t>
      </w:r>
      <w:r>
        <w:rPr>
          <w:rFonts w:ascii="Calibri" w:hAnsi="Calibri" w:eastAsia="Microsoft YaHei"/>
          <w:color w:val="1F2937"/>
          <w:sz w:val="22"/>
        </w:rPr>
        <w:t xml:space="preserve"> 文件。</w:t>
      </w:r>
    </w:p>
    <w:p>
      <w:pPr>
        <w:pStyle w:val="Heading1"/>
      </w:pPr>
      <w:r>
        <w:t>9. 推荐研究顺序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使用真实机组数据替换 </w:t>
      </w:r>
      <w:r>
        <w:rPr>
          <w:rFonts w:ascii="Consolas" w:hAnsi="Consolas" w:eastAsia="Microsoft YaHei"/>
          <w:color w:val="1F4D78"/>
          <w:sz w:val="20"/>
        </w:rPr>
        <w:t>Parameters.m</w:t>
      </w:r>
      <w:r>
        <w:rPr>
          <w:rFonts w:ascii="Calibri" w:hAnsi="Calibri" w:eastAsia="Microsoft YaHei"/>
          <w:color w:val="1F2937"/>
          <w:sz w:val="22"/>
        </w:rPr>
        <w:t xml:space="preserve"> 中 </w:t>
      </w:r>
      <w:r>
        <w:rPr>
          <w:rFonts w:ascii="Consolas" w:hAnsi="Consolas" w:eastAsia="Microsoft YaHei"/>
          <w:color w:val="1F4D78"/>
          <w:sz w:val="20"/>
        </w:rPr>
        <w:t>[TEMP]</w:t>
      </w:r>
      <w:r>
        <w:rPr>
          <w:rFonts w:ascii="Calibri" w:hAnsi="Calibri" w:eastAsia="Microsoft YaHei"/>
          <w:color w:val="1F2937"/>
          <w:sz w:val="22"/>
        </w:rPr>
        <w:t xml:space="preserve"> 参数。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运行四个 WT-PMSG 符号模型，建立一致的统一状态空间文件。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使用 </w:t>
      </w:r>
      <w:r>
        <w:rPr>
          <w:rFonts w:ascii="Consolas" w:hAnsi="Consolas" w:eastAsia="Microsoft YaHei"/>
          <w:color w:val="1F4D78"/>
          <w:sz w:val="20"/>
        </w:rPr>
        <w:t>Tune_GFM_GWT_DVC.mlx</w:t>
      </w:r>
      <w:r>
        <w:rPr>
          <w:rFonts w:ascii="Calibri" w:hAnsi="Calibri" w:eastAsia="Microsoft YaHei"/>
          <w:color w:val="1F2937"/>
          <w:sz w:val="22"/>
        </w:rPr>
        <w:t xml:space="preserve"> 和后续 MSC-DVC 参数扫描先获得各对照模型的合理稳定参数区间。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运行 </w:t>
      </w:r>
      <w:r>
        <w:rPr>
          <w:rFonts w:ascii="Consolas" w:hAnsi="Consolas" w:eastAsia="Microsoft YaHei"/>
          <w:color w:val="1F4D78"/>
          <w:sz w:val="20"/>
        </w:rPr>
        <w:t>Compare_Control_Mode_Four_Topologies.mlx</w:t>
      </w:r>
      <w:r>
        <w:rPr>
          <w:rFonts w:ascii="Calibri" w:hAnsi="Calibri" w:eastAsia="Microsoft YaHei"/>
          <w:color w:val="1F2937"/>
          <w:sz w:val="22"/>
        </w:rPr>
        <w:t>，形成构网控制、DVC 位置和 APCAD 的因果证据。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 xml:space="preserve">对 </w:t>
      </w:r>
      <w:r>
        <w:rPr>
          <w:rFonts w:ascii="Consolas" w:hAnsi="Consolas" w:eastAsia="Microsoft YaHei"/>
          <w:color w:val="1F4D78"/>
          <w:sz w:val="20"/>
        </w:rPr>
        <w:t>h</w:t>
      </w:r>
      <w:r>
        <w:rPr>
          <w:rFonts w:ascii="Calibri" w:hAnsi="Calibri" w:eastAsia="Microsoft YaHei"/>
          <w:color w:val="1F2937"/>
          <w:sz w:val="22"/>
        </w:rPr>
        <w:t>、</w:t>
      </w:r>
      <w:r>
        <w:rPr>
          <w:rFonts w:ascii="Consolas" w:hAnsi="Consolas" w:eastAsia="Microsoft YaHei"/>
          <w:color w:val="1F4D78"/>
          <w:sz w:val="20"/>
        </w:rPr>
        <w:t>mp</w:t>
      </w:r>
      <w:r>
        <w:rPr>
          <w:rFonts w:ascii="Calibri" w:hAnsi="Calibri" w:eastAsia="Microsoft YaHei"/>
          <w:color w:val="1F2937"/>
          <w:sz w:val="22"/>
        </w:rPr>
        <w:t>、DVC 参数、PLL 参数和 APCAD 参数开展稳定域扫描。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将小信号预测的代表性稳定/不稳定工况转入 Simulink 非线性时域仿真。</w:t>
      </w:r>
    </w:p>
    <w:p>
      <w:pPr>
        <w:pStyle w:val="ListNumber"/>
      </w:pPr>
      <w:r>
        <w:rPr>
          <w:rFonts w:ascii="Calibri" w:hAnsi="Calibri" w:eastAsia="Microsoft YaHei"/>
          <w:color w:val="1F2937"/>
          <w:sz w:val="22"/>
        </w:rPr>
        <w:t>在条件具备后，将相同工况部署至 RT-LAB 半实物实验平台，对 2 Hz 扭振响应和阻尼改善进行验证。</w:t>
      </w:r>
    </w:p>
    <w:p>
      <w:pPr>
        <w:pStyle w:val="Heading1"/>
      </w:pPr>
      <w:r>
        <w:t>10. 最常使用的入口文件速查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3321"/>
        <w:gridCol w:w="6039"/>
      </w:tblGrid>
      <w:tr>
        <w:trPr>
          <w:tblHeader w:val="true"/>
        </w:trP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任务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文件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建立跟网型风机模型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`Generate_SSM/WT_PMSG_GFL_Model.mlx`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建立网侧 GFM 且机侧 MPPT 对照模型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`Generate_SSM/WT_PMSG_GFM_GWT_Model.mlx`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建立机侧 DVC 构网风机模型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`Generate_SSM/WT_PMSG_VSG_Model.mlx`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建立带 APCAD 的构网风机模型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`Generate_SSM/WT_PMSG_VSG_Damping_Model.mlx`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修改全部数值参数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`EigenAnalysis/Parameters.m`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 GFM-GWT 直流环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`EigenAnalysis/Tune_GFM_GWT_DVC.mlx`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运行四拓扑主要对照分析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`EigenAnalysis/Compare_Control_Mode_Four_Topologies.mlx`</w:t>
            </w:r>
          </w:p>
        </w:tc>
      </w:tr>
      <w:tr>
        <w:tc>
          <w:tcPr>
            <w:tcW w:type="dxa" w:w="3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查看已形成的中文因果结果</w:t>
            </w:r>
          </w:p>
        </w:tc>
        <w:tc>
          <w:tcPr>
            <w:tcW w:type="dxa" w:w="60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`EigenAnalysis/Four_Topology_Causal_Analysis_CN.md`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rFonts w:ascii="Calibri" w:hAnsi="Calibri" w:eastAsia="Microsoft YaHei"/>
        <w:color w:val="64748B"/>
        <w:sz w:val="18"/>
      </w:rPr>
      <w:t>WT-PMSG 小信号建模与机电耦合分析 | 程序使用说明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构网型风电机组小信号建模与特征值分析程序介绍及使用说明</dc:title>
  <dc:subject>Generate_SSM 与 EigenAnalysis 使用说明</dc:subject>
  <dc:creator>Research Workflow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