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stylesWithEffects.xml" ContentType="application/vnd.ms-word.stylesWithEffect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body>
    <w:p w14:paraId="00000001">
      <w:pPr>
        <w:jc w:val="center"/>
        <w:rPr/>
      </w:pPr>
      <w:r>
        <w:rPr>
          <w:b/>
          <w:color w:val="1f4e79"/>
          <w:sz w:val="48"/>
        </w:rPr>
        <w:t>EleMintz PC</w:t>
      </w:r>
    </w:p>
    <w:p w14:paraId="00000002">
      <w:pPr>
        <w:jc w:val="center"/>
        <w:rPr/>
      </w:pPr>
      <w:r>
        <w:rPr>
          <w:b/>
          <w:color w:val="595959"/>
          <w:sz w:val="30"/>
        </w:rPr>
        <w:t>Active Priority Roadmap + Release Focus</w:t>
      </w:r>
    </w:p>
    <w:p w14:paraId="00000003">
      <w:pPr>
        <w:jc w:val="center"/>
        <w:rPr/>
      </w:pPr>
      <w:r>
        <w:rPr>
          <w:i/>
          <w:sz w:val="18"/>
        </w:rPr>
        <w:t>Updated after v2.1.39 boost-target release work. Completed tasks removed from active view.</w:t>
      </w:r>
    </w:p>
    <w:p w14:paraId="00000004">
      <w:pPr>
        <w:pStyle w:val="Heading1"/>
        <w:rPr/>
      </w:pPr>
      <w:r>
        <w:rPr>
          <w:color w:val="1f4e79"/>
        </w:rPr>
        <w:t>Current Development Rule</w:t>
      </w:r>
    </w:p>
    <w:p w14:paraId="00000005">
      <w:pPr>
        <w:spacing w:beforeAutospacing="0" w:after="160" w:afterAutospacing="0"/>
        <w:rPr/>
      </w:pPr>
      <w:r>
        <w:t>Do not rush major rule changes like card ranks or full deck building. Focus first on retention, cosmetics, reward feel, profile flex, Gauntlet expansion, player convenience, and clean release polish.</w:t>
      </w:r>
    </w:p>
    <w:p w14:paraId="00000006">
      <w:pPr>
        <w:pStyle w:val="Heading1"/>
        <w:rPr/>
      </w:pPr>
      <w:r>
        <w:rPr>
          <w:color w:val="1f4e79"/>
        </w:rPr>
        <w:t>Active Status Snapshot</w:t>
      </w:r>
    </w:p>
    <w:tbl>
      <w:tblPr>
        <w:tblStyle w:val="TableGrid"/>
        <w:tblW w:w="0" w:type="auto"/>
        <w:jc w:val="center"/>
        <w:tblLook w:val="04A0"/>
      </w:tblPr>
      <w:tblGrid>
        <w:gridCol w:w="2172"/>
        <w:gridCol w:w="2803"/>
        <w:gridCol w:w="5607"/>
      </w:tblGrid>
      <w:tr>
        <w:trPr/>
        <w:tc>
          <w:tcPr>
            <w:cnfStyle w:val="101000000000"/>
            <w:tcW w:w="2232" w:type="dxa"/>
            <w:vAlign w:val="center"/>
          </w:tcPr>
          <w:p w14:paraId="00000007">
            <w:r>
              <w:rPr>
                <w:b/>
                <w:color w:val="ffffff"/>
                <w:sz w:val="18"/>
              </w:rPr>
              <w:t>Status</w:t>
            </w:r>
          </w:p>
        </w:tc>
        <w:tc>
          <w:tcPr>
            <w:cnfStyle w:val="100000000000"/>
            <w:tcW w:w="2880" w:type="dxa"/>
            <w:vAlign w:val="center"/>
          </w:tcPr>
          <w:p w14:paraId="00000008">
            <w:r>
              <w:rPr>
                <w:b/>
                <w:color w:val="ffffff"/>
                <w:sz w:val="18"/>
              </w:rPr>
              <w:t>Area</w:t>
            </w:r>
          </w:p>
        </w:tc>
        <w:tc>
          <w:tcPr>
            <w:cnfStyle w:val="100000000000"/>
            <w:tcW w:w="5760" w:type="dxa"/>
            <w:vAlign w:val="center"/>
          </w:tcPr>
          <w:p w14:paraId="00000009">
            <w:r>
              <w:rPr>
                <w:b/>
                <w:color w:val="ffffff"/>
                <w:sz w:val="18"/>
              </w:rPr>
              <w:t>Next Action</w:t>
            </w:r>
          </w:p>
        </w:tc>
      </w:tr>
      <w:tr>
        <w:trPr/>
        <w:tc>
          <w:tcPr>
            <w:cnfStyle w:val="001000100000"/>
            <w:tcW w:w="2232" w:type="dxa"/>
            <w:vAlign w:val="center"/>
          </w:tcPr>
          <w:p w14:paraId="0000000A">
            <w:r>
              <w:rPr>
                <w:b/>
                <w:color w:val="1f4e79"/>
                <w:sz w:val="16"/>
              </w:rPr>
              <w:t>NEXT RELEASE QA</w:t>
            </w:r>
          </w:p>
        </w:tc>
        <w:tc>
          <w:tcPr>
            <w:cnfStyle w:val="000000100000"/>
            <w:tcW w:w="2880" w:type="dxa"/>
            <w:vAlign w:val="center"/>
          </w:tcPr>
          <w:p w14:paraId="0000000B">
            <w:r>
              <w:rPr>
                <w:b/>
                <w:sz w:val="18"/>
              </w:rPr>
              <w:t>v2.1.39 packaging/upload</w:t>
            </w:r>
          </w:p>
        </w:tc>
        <w:tc>
          <w:tcPr>
            <w:cnfStyle w:val="000000100000"/>
            <w:tcW w:w="5760" w:type="dxa"/>
            <w:vAlign w:val="center"/>
          </w:tcPr>
          <w:p w14:paraId="0000000C">
            <w:r>
              <w:rPr>
                <w:b w:val="off"/>
                <w:sz w:val="18"/>
              </w:rPr>
              <w:t>Finish the boost targeting release build/upload after final smoke. Verify version text, banner, and Online-only boost behavior.</w:t>
            </w:r>
          </w:p>
        </w:tc>
      </w:tr>
      <w:tr>
        <w:trPr/>
        <w:tc>
          <w:tcPr>
            <w:cnfStyle w:val="001000010000"/>
            <w:tcW w:w="2232" w:type="dxa"/>
            <w:vAlign w:val="center"/>
          </w:tcPr>
          <w:p w14:paraId="0000000D">
            <w:r>
              <w:rPr>
                <w:b/>
                <w:color w:val="1f4e79"/>
                <w:sz w:val="16"/>
              </w:rPr>
              <w:t>NEXT FEATURE</w:t>
            </w:r>
          </w:p>
        </w:tc>
        <w:tc>
          <w:tcPr>
            <w:cnfStyle w:val="000000010000"/>
            <w:tcW w:w="2880" w:type="dxa"/>
            <w:vAlign w:val="center"/>
          </w:tcPr>
          <w:p w14:paraId="0000000E">
            <w:r>
              <w:rPr>
                <w:b/>
                <w:sz w:val="18"/>
              </w:rPr>
              <w:t>Roadmap / Future Features button</w:t>
            </w:r>
          </w:p>
        </w:tc>
        <w:tc>
          <w:tcPr>
            <w:cnfStyle w:val="000000010000"/>
            <w:tcW w:w="5760" w:type="dxa"/>
            <w:vAlign w:val="center"/>
          </w:tcPr>
          <w:p w14:paraId="0000000F">
            <w:r>
              <w:rPr>
                <w:b w:val="off"/>
                <w:sz w:val="18"/>
              </w:rPr>
              <w:t>Low-risk player-facing feature. Shows Planned / In Progress / Later items with hype-safe wording.</w:t>
            </w:r>
          </w:p>
        </w:tc>
      </w:tr>
      <w:tr>
        <w:trPr/>
        <w:tc>
          <w:tcPr>
            <w:cnfStyle w:val="001000100000"/>
            <w:tcW w:w="2232" w:type="dxa"/>
            <w:vAlign w:val="center"/>
          </w:tcPr>
          <w:p w14:paraId="00000010">
            <w:r>
              <w:rPr>
                <w:b/>
                <w:color w:val="1f4e79"/>
                <w:sz w:val="16"/>
              </w:rPr>
              <w:t>EASIEST FEATURE</w:t>
            </w:r>
          </w:p>
        </w:tc>
        <w:tc>
          <w:tcPr>
            <w:cnfStyle w:val="000000100000"/>
            <w:tcW w:w="2880" w:type="dxa"/>
            <w:vAlign w:val="center"/>
          </w:tcPr>
          <w:p w14:paraId="00000011">
            <w:r>
              <w:rPr>
                <w:b/>
                <w:sz w:val="18"/>
              </w:rPr>
              <w:t>Ngrok URL helper audit</w:t>
            </w:r>
          </w:p>
        </w:tc>
        <w:tc>
          <w:tcPr>
            <w:cnfStyle w:val="000000100000"/>
            <w:tcW w:w="5760" w:type="dxa"/>
            <w:vAlign w:val="center"/>
          </w:tcPr>
          <w:p w14:paraId="00000012">
            <w:r>
              <w:rPr>
                <w:b w:val="off"/>
                <w:sz w:val="18"/>
              </w:rPr>
              <w:t>Small quality-of-life workflow task. Audit where the server URL lives and plan a helper that reads ngrok and updates config.</w:t>
            </w:r>
          </w:p>
        </w:tc>
      </w:tr>
      <w:tr>
        <w:trPr/>
        <w:tc>
          <w:tcPr>
            <w:cnfStyle w:val="001000010000"/>
            <w:tcW w:w="2232" w:type="dxa"/>
            <w:vAlign w:val="center"/>
          </w:tcPr>
          <w:p w14:paraId="00000013">
            <w:r>
              <w:rPr>
                <w:b/>
                <w:color w:val="1f4e79"/>
                <w:sz w:val="16"/>
              </w:rPr>
              <w:t>HIGH-VALUE CONTENT</w:t>
            </w:r>
          </w:p>
        </w:tc>
        <w:tc>
          <w:tcPr>
            <w:cnfStyle w:val="000000010000"/>
            <w:tcW w:w="2880" w:type="dxa"/>
            <w:vAlign w:val="center"/>
          </w:tcPr>
          <w:p w14:paraId="00000014">
            <w:r>
              <w:rPr>
                <w:b/>
                <w:sz w:val="18"/>
              </w:rPr>
              <w:t>Next cosmetic drop using Intake Tool</w:t>
            </w:r>
          </w:p>
        </w:tc>
        <w:tc>
          <w:tcPr>
            <w:cnfStyle w:val="000000010000"/>
            <w:tcW w:w="5760" w:type="dxa"/>
            <w:vAlign w:val="center"/>
          </w:tcPr>
          <w:p w14:paraId="00000015">
            <w:r>
              <w:rPr>
                <w:b w:val="off"/>
                <w:sz w:val="18"/>
              </w:rPr>
              <w:t>Use the new Cosmetic Intake Tool on a real collection. Improve the tool only where the workflow still slows development.</w:t>
            </w:r>
          </w:p>
        </w:tc>
      </w:tr>
      <w:tr>
        <w:trPr/>
        <w:tc>
          <w:tcPr>
            <w:cnfStyle w:val="001000100000"/>
            <w:tcW w:w="2232" w:type="dxa"/>
            <w:vAlign w:val="center"/>
          </w:tcPr>
          <w:p w14:paraId="00000016">
            <w:r>
              <w:rPr>
                <w:b/>
                <w:color w:val="1f4e79"/>
                <w:sz w:val="16"/>
              </w:rPr>
              <w:t>WAITING / TESTER INPUT</w:t>
            </w:r>
          </w:p>
        </w:tc>
        <w:tc>
          <w:tcPr>
            <w:cnfStyle w:val="000000100000"/>
            <w:tcW w:w="2880" w:type="dxa"/>
            <w:vAlign w:val="center"/>
          </w:tcPr>
          <w:p w14:paraId="00000017">
            <w:r>
              <w:rPr>
                <w:b/>
                <w:sz w:val="18"/>
              </w:rPr>
              <w:t>Gauntlet expansion</w:t>
            </w:r>
          </w:p>
        </w:tc>
        <w:tc>
          <w:tcPr>
            <w:cnfStyle w:val="000000100000"/>
            <w:tcW w:w="5760" w:type="dxa"/>
            <w:vAlign w:val="center"/>
          </w:tcPr>
          <w:p w14:paraId="00000018">
            <w:r>
              <w:rPr>
                <w:b w:val="off"/>
                <w:sz w:val="18"/>
              </w:rPr>
              <w:t>Hold larger Gauntlet changes until Bane/tester feedback comes in.</w:t>
            </w:r>
          </w:p>
        </w:tc>
      </w:tr>
      <w:tr>
        <w:trPr/>
        <w:tc>
          <w:tcPr>
            <w:cnfStyle w:val="001000010000"/>
            <w:tcW w:w="2232" w:type="dxa"/>
            <w:vAlign w:val="center"/>
          </w:tcPr>
          <w:p w14:paraId="00000019">
            <w:r>
              <w:rPr>
                <w:b/>
                <w:color w:val="1f4e79"/>
                <w:sz w:val="16"/>
              </w:rPr>
              <w:t>OPEN BALANCE REVIEW</w:t>
            </w:r>
          </w:p>
        </w:tc>
        <w:tc>
          <w:tcPr>
            <w:cnfStyle w:val="000000010000"/>
            <w:tcW w:w="2880" w:type="dxa"/>
            <w:vAlign w:val="center"/>
          </w:tcPr>
          <w:p w14:paraId="0000001A">
            <w:r>
              <w:rPr>
                <w:b/>
                <w:sz w:val="18"/>
              </w:rPr>
              <w:t>Challenge reward tuning</w:t>
            </w:r>
          </w:p>
        </w:tc>
        <w:tc>
          <w:tcPr>
            <w:cnfStyle w:val="000000010000"/>
            <w:tcW w:w="5760" w:type="dxa"/>
            <w:vAlign w:val="center"/>
          </w:tcPr>
          <w:p w14:paraId="0000001B">
            <w:r>
              <w:rPr>
                <w:b w:val="off"/>
                <w:sz w:val="18"/>
              </w:rPr>
              <w:t>Audit XP/token/chest rewards from challenges and lower only where rewards are clearly too high.</w:t>
            </w:r>
          </w:p>
        </w:tc>
      </w:tr>
    </w:tbl>
    <w:p w14:paraId="0000001C"/>
    <w:p w14:paraId="0000001D">
      <w:pPr>
        <w:pStyle w:val="Heading1"/>
        <w:rPr/>
      </w:pPr>
      <w:r>
        <w:rPr>
          <w:color w:val="1f4e79"/>
        </w:rPr>
        <w:t>Recommended Short-Term Order</w:t>
      </w:r>
    </w:p>
    <w:p w14:paraId="0000001E">
      <w:pPr>
        <w:pStyle w:val="ListNumber"/>
        <w:rPr/>
      </w:pPr>
      <w:r>
        <w:t>Finish v2.1.39 release housekeeping: confirm build/upload, verify active boost banner, and smoke Online-only boost behavior.</w:t>
      </w:r>
    </w:p>
    <w:p w14:paraId="0000001F">
      <w:pPr>
        <w:pStyle w:val="ListNumber"/>
        <w:rPr/>
      </w:pPr>
      <w:r>
        <w:t>Add Roadmap / Future Features button as the next player-facing feature, unless you want a faster ops win first.</w:t>
      </w:r>
    </w:p>
    <w:p w14:paraId="00000020">
      <w:pPr>
        <w:pStyle w:val="ListNumber"/>
        <w:rPr/>
      </w:pPr>
      <w:r>
        <w:t>Run Ngrok URL Helper audit so server URL changes stop becoming a manual pain point.</w:t>
      </w:r>
    </w:p>
    <w:p w14:paraId="00000021">
      <w:pPr>
        <w:pStyle w:val="ListNumber"/>
        <w:rPr/>
      </w:pPr>
      <w:r>
        <w:t>Use Cosmetic Intake Tool on the next real cosmetic drop and improve only the bottlenecks it exposes.</w:t>
      </w:r>
    </w:p>
    <w:p w14:paraId="00000022">
      <w:pPr>
        <w:pStyle w:val="ListNumber"/>
        <w:rPr/>
      </w:pPr>
      <w:r>
        <w:t>Audit challenge rewards and reduce overpaying XP/tokens/chests only where evidence shows imbalance.</w:t>
      </w:r>
    </w:p>
    <w:p w14:paraId="00000023">
      <w:pPr>
        <w:pStyle w:val="ListNumber"/>
        <w:rPr/>
      </w:pPr>
      <w:r>
        <w:t>Return to Gauntlet expansion after Bane/tester feedback.</w:t>
      </w:r>
    </w:p>
    <w:p w14:paraId="00000024">
      <w:pPr>
        <w:pStyle w:val="Heading1"/>
        <w:rPr/>
      </w:pPr>
      <w:r>
        <w:rPr>
          <w:color w:val="1f4e79"/>
        </w:rPr>
        <w:t>Next Feature Options Ranked</w:t>
      </w:r>
    </w:p>
    <w:tbl>
      <w:tblPr>
        <w:tblStyle w:val="TableGrid"/>
        <w:tblW w:w="0" w:type="auto"/>
        <w:tblLook w:val="04A0"/>
      </w:tblPr>
      <w:tblGrid>
        <w:gridCol w:w="491"/>
        <w:gridCol w:w="2667"/>
        <w:gridCol w:w="1191"/>
        <w:gridCol w:w="1183"/>
        <w:gridCol w:w="5052"/>
      </w:tblGrid>
      <w:tr>
        <w:trPr/>
        <w:tc>
          <w:tcPr>
            <w:cnfStyle w:val="101000000000"/>
            <w:tcW w:w="504" w:type="dxa"/>
            <w:vAlign w:val="center"/>
          </w:tcPr>
          <w:p w14:paraId="00000025">
            <w:r>
              <w:rPr>
                <w:b/>
                <w:color w:val="ffffff"/>
                <w:sz w:val="18"/>
              </w:rPr>
              <w:t>#</w:t>
            </w:r>
          </w:p>
        </w:tc>
        <w:tc>
          <w:tcPr>
            <w:cnfStyle w:val="100000000000"/>
            <w:tcW w:w="2736" w:type="dxa"/>
            <w:vAlign w:val="center"/>
          </w:tcPr>
          <w:p w14:paraId="00000026">
            <w:r>
              <w:rPr>
                <w:b/>
                <w:color w:val="ffffff"/>
                <w:sz w:val="18"/>
              </w:rPr>
              <w:t>Feature / Task</w:t>
            </w:r>
          </w:p>
        </w:tc>
        <w:tc>
          <w:tcPr>
            <w:cnfStyle w:val="100000000000"/>
            <w:tcW w:w="1152" w:type="dxa"/>
            <w:vAlign w:val="center"/>
          </w:tcPr>
          <w:p w14:paraId="00000027">
            <w:r>
              <w:rPr>
                <w:b/>
                <w:color w:val="ffffff"/>
                <w:sz w:val="18"/>
              </w:rPr>
              <w:t>Effort</w:t>
            </w:r>
          </w:p>
        </w:tc>
        <w:tc>
          <w:tcPr>
            <w:cnfStyle w:val="100000000000"/>
            <w:tcW w:w="1152" w:type="dxa"/>
            <w:vAlign w:val="center"/>
          </w:tcPr>
          <w:p w14:paraId="00000028">
            <w:r>
              <w:rPr>
                <w:b/>
                <w:color w:val="ffffff"/>
                <w:sz w:val="18"/>
              </w:rPr>
              <w:t>Risk</w:t>
            </w:r>
          </w:p>
        </w:tc>
        <w:tc>
          <w:tcPr>
            <w:cnfStyle w:val="100000000000"/>
            <w:tcW w:w="5184" w:type="dxa"/>
            <w:vAlign w:val="center"/>
          </w:tcPr>
          <w:p w14:paraId="00000029">
            <w:r>
              <w:rPr>
                <w:b/>
                <w:color w:val="ffffff"/>
                <w:sz w:val="18"/>
              </w:rPr>
              <w:t>Why / Scope</w:t>
            </w:r>
          </w:p>
        </w:tc>
      </w:tr>
      <w:tr>
        <w:trPr/>
        <w:tc>
          <w:tcPr>
            <w:cnfStyle w:val="001000100000"/>
            <w:tcW w:w="504" w:type="dxa"/>
            <w:vAlign w:val="center"/>
          </w:tcPr>
          <w:p w14:paraId="0000002A">
            <w:r>
              <w:rPr>
                <w:b/>
                <w:sz w:val="16"/>
              </w:rPr>
              <w:t>1</w:t>
            </w:r>
          </w:p>
        </w:tc>
        <w:tc>
          <w:tcPr>
            <w:cnfStyle w:val="000000100000"/>
            <w:tcW w:w="2736" w:type="dxa"/>
            <w:vAlign w:val="center"/>
          </w:tcPr>
          <w:p w14:paraId="0000002B">
            <w:r>
              <w:rPr>
                <w:b/>
                <w:sz w:val="16"/>
              </w:rPr>
              <w:t>Roadmap / Future Features Button</w:t>
            </w:r>
          </w:p>
        </w:tc>
        <w:tc>
          <w:tcPr>
            <w:cnfStyle w:val="000000100000"/>
            <w:tcW w:w="1152" w:type="dxa"/>
            <w:vAlign w:val="center"/>
          </w:tcPr>
          <w:p w14:paraId="0000002C">
            <w:r>
              <w:rPr>
                <w:b w:val="off"/>
                <w:sz w:val="16"/>
              </w:rPr>
              <w:t>Medium</w:t>
            </w:r>
          </w:p>
        </w:tc>
        <w:tc>
          <w:tcPr>
            <w:cnfStyle w:val="000000100000"/>
            <w:tcW w:w="1152" w:type="dxa"/>
            <w:vAlign w:val="center"/>
          </w:tcPr>
          <w:p w14:paraId="0000002D">
            <w:r>
              <w:rPr>
                <w:b w:val="off"/>
                <w:sz w:val="16"/>
              </w:rPr>
              <w:t>Low</w:t>
            </w:r>
          </w:p>
        </w:tc>
        <w:tc>
          <w:tcPr>
            <w:cnfStyle w:val="000000100000"/>
            <w:tcW w:w="5184" w:type="dxa"/>
            <w:vAlign w:val="center"/>
          </w:tcPr>
          <w:p w14:paraId="0000002E">
            <w:r>
              <w:rPr>
                <w:b w:val="off"/>
                <w:sz w:val="16"/>
              </w:rPr>
              <w:t>Creates visible momentum for players. Keep copy careful: planned, in progress, later.</w:t>
            </w:r>
          </w:p>
        </w:tc>
      </w:tr>
      <w:tr>
        <w:trPr/>
        <w:tc>
          <w:tcPr>
            <w:cnfStyle w:val="001000010000"/>
            <w:tcW w:w="504" w:type="dxa"/>
            <w:vAlign w:val="center"/>
          </w:tcPr>
          <w:p w14:paraId="0000002F">
            <w:r>
              <w:rPr>
                <w:b/>
                <w:sz w:val="16"/>
              </w:rPr>
              <w:t>2</w:t>
            </w:r>
          </w:p>
        </w:tc>
        <w:tc>
          <w:tcPr>
            <w:cnfStyle w:val="000000010000"/>
            <w:tcW w:w="2736" w:type="dxa"/>
            <w:vAlign w:val="center"/>
          </w:tcPr>
          <w:p w14:paraId="00000030">
            <w:r>
              <w:rPr>
                <w:b/>
                <w:sz w:val="16"/>
              </w:rPr>
              <w:t>Ngrok URL Helper Audit</w:t>
            </w:r>
          </w:p>
        </w:tc>
        <w:tc>
          <w:tcPr>
            <w:cnfStyle w:val="000000010000"/>
            <w:tcW w:w="1152" w:type="dxa"/>
            <w:vAlign w:val="center"/>
          </w:tcPr>
          <w:p w14:paraId="00000031">
            <w:r>
              <w:rPr>
                <w:b w:val="off"/>
                <w:sz w:val="16"/>
              </w:rPr>
              <w:t>Easy</w:t>
            </w:r>
          </w:p>
        </w:tc>
        <w:tc>
          <w:tcPr>
            <w:cnfStyle w:val="000000010000"/>
            <w:tcW w:w="1152" w:type="dxa"/>
            <w:vAlign w:val="center"/>
          </w:tcPr>
          <w:p w14:paraId="00000032">
            <w:r>
              <w:rPr>
                <w:b w:val="off"/>
                <w:sz w:val="16"/>
              </w:rPr>
              <w:t>Low</w:t>
            </w:r>
          </w:p>
        </w:tc>
        <w:tc>
          <w:tcPr>
            <w:cnfStyle w:val="000000010000"/>
            <w:tcW w:w="5184" w:type="dxa"/>
            <w:vAlign w:val="center"/>
          </w:tcPr>
          <w:p w14:paraId="00000033">
            <w:r>
              <w:rPr>
                <w:b w:val="off"/>
                <w:sz w:val="16"/>
              </w:rPr>
              <w:t>Find where the server URL lives. Goal is a tiny helper later that reads ngrok and updates config.</w:t>
            </w:r>
          </w:p>
        </w:tc>
      </w:tr>
      <w:tr>
        <w:trPr/>
        <w:tc>
          <w:tcPr>
            <w:cnfStyle w:val="001000100000"/>
            <w:tcW w:w="504" w:type="dxa"/>
            <w:vAlign w:val="center"/>
          </w:tcPr>
          <w:p w14:paraId="00000034">
            <w:r>
              <w:rPr>
                <w:b/>
                <w:sz w:val="16"/>
              </w:rPr>
              <w:t>3</w:t>
            </w:r>
          </w:p>
        </w:tc>
        <w:tc>
          <w:tcPr>
            <w:cnfStyle w:val="000000100000"/>
            <w:tcW w:w="2736" w:type="dxa"/>
            <w:vAlign w:val="center"/>
          </w:tcPr>
          <w:p w14:paraId="00000035">
            <w:r>
              <w:rPr>
                <w:b/>
                <w:sz w:val="16"/>
              </w:rPr>
              <w:t>Next Cosmetic Drop via Intake Tool</w:t>
            </w:r>
          </w:p>
        </w:tc>
        <w:tc>
          <w:tcPr>
            <w:cnfStyle w:val="000000100000"/>
            <w:tcW w:w="1152" w:type="dxa"/>
            <w:vAlign w:val="center"/>
          </w:tcPr>
          <w:p w14:paraId="00000036">
            <w:r>
              <w:rPr>
                <w:b w:val="off"/>
                <w:sz w:val="16"/>
              </w:rPr>
              <w:t>Medium</w:t>
            </w:r>
          </w:p>
        </w:tc>
        <w:tc>
          <w:tcPr>
            <w:cnfStyle w:val="000000100000"/>
            <w:tcW w:w="1152" w:type="dxa"/>
            <w:vAlign w:val="center"/>
          </w:tcPr>
          <w:p w14:paraId="00000037">
            <w:r>
              <w:rPr>
                <w:b w:val="off"/>
                <w:sz w:val="16"/>
              </w:rPr>
              <w:t>Low-medium</w:t>
            </w:r>
          </w:p>
        </w:tc>
        <w:tc>
          <w:tcPr>
            <w:cnfStyle w:val="000000100000"/>
            <w:tcW w:w="5184" w:type="dxa"/>
            <w:vAlign w:val="center"/>
          </w:tcPr>
          <w:p w14:paraId="00000038">
            <w:r>
              <w:rPr>
                <w:b w:val="off"/>
                <w:sz w:val="16"/>
              </w:rPr>
              <w:t>Use the MVP pipeline on a real drop. Good retention/profile-flex value.</w:t>
            </w:r>
          </w:p>
        </w:tc>
      </w:tr>
      <w:tr>
        <w:trPr/>
        <w:tc>
          <w:tcPr>
            <w:cnfStyle w:val="001000010000"/>
            <w:tcW w:w="504" w:type="dxa"/>
            <w:vAlign w:val="center"/>
          </w:tcPr>
          <w:p w14:paraId="00000039">
            <w:r>
              <w:rPr>
                <w:b/>
                <w:sz w:val="16"/>
              </w:rPr>
              <w:t>4</w:t>
            </w:r>
          </w:p>
        </w:tc>
        <w:tc>
          <w:tcPr>
            <w:cnfStyle w:val="000000010000"/>
            <w:tcW w:w="2736" w:type="dxa"/>
            <w:vAlign w:val="center"/>
          </w:tcPr>
          <w:p w14:paraId="0000003A">
            <w:r>
              <w:rPr>
                <w:b/>
                <w:sz w:val="16"/>
              </w:rPr>
              <w:t>Challenge Reward Tuning Audit</w:t>
            </w:r>
          </w:p>
        </w:tc>
        <w:tc>
          <w:tcPr>
            <w:cnfStyle w:val="000000010000"/>
            <w:tcW w:w="1152" w:type="dxa"/>
            <w:vAlign w:val="center"/>
          </w:tcPr>
          <w:p w14:paraId="0000003B">
            <w:r>
              <w:rPr>
                <w:b w:val="off"/>
                <w:sz w:val="16"/>
              </w:rPr>
              <w:t>Medium</w:t>
            </w:r>
          </w:p>
        </w:tc>
        <w:tc>
          <w:tcPr>
            <w:cnfStyle w:val="000000010000"/>
            <w:tcW w:w="1152" w:type="dxa"/>
            <w:vAlign w:val="center"/>
          </w:tcPr>
          <w:p w14:paraId="0000003C">
            <w:r>
              <w:rPr>
                <w:b w:val="off"/>
                <w:sz w:val="16"/>
              </w:rPr>
              <w:t>Medium</w:t>
            </w:r>
          </w:p>
        </w:tc>
        <w:tc>
          <w:tcPr>
            <w:cnfStyle w:val="000000010000"/>
            <w:tcW w:w="5184" w:type="dxa"/>
            <w:vAlign w:val="center"/>
          </w:tcPr>
          <w:p w14:paraId="0000003D">
            <w:r>
              <w:rPr>
                <w:b w:val="off"/>
                <w:sz w:val="16"/>
              </w:rPr>
              <w:t>Review challenge XP/tokens/chests. Adjust only after evidence; avoid blanket nerfs.</w:t>
            </w:r>
          </w:p>
        </w:tc>
      </w:tr>
      <w:tr>
        <w:trPr/>
        <w:tc>
          <w:tcPr>
            <w:cnfStyle w:val="001000100000"/>
            <w:tcW w:w="504" w:type="dxa"/>
            <w:vAlign w:val="center"/>
          </w:tcPr>
          <w:p w14:paraId="0000003E">
            <w:r>
              <w:rPr>
                <w:b/>
                <w:sz w:val="16"/>
              </w:rPr>
              <w:t>5</w:t>
            </w:r>
          </w:p>
        </w:tc>
        <w:tc>
          <w:tcPr>
            <w:cnfStyle w:val="000000100000"/>
            <w:tcW w:w="2736" w:type="dxa"/>
            <w:vAlign w:val="center"/>
          </w:tcPr>
          <w:p w14:paraId="0000003F">
            <w:r>
              <w:rPr>
                <w:b/>
                <w:sz w:val="16"/>
              </w:rPr>
              <w:t>Gauntlet Expansion</w:t>
            </w:r>
          </w:p>
        </w:tc>
        <w:tc>
          <w:tcPr>
            <w:cnfStyle w:val="000000100000"/>
            <w:tcW w:w="1152" w:type="dxa"/>
            <w:vAlign w:val="center"/>
          </w:tcPr>
          <w:p w14:paraId="00000040">
            <w:r>
              <w:rPr>
                <w:b w:val="off"/>
                <w:sz w:val="16"/>
              </w:rPr>
              <w:t>Medium-hard</w:t>
            </w:r>
          </w:p>
        </w:tc>
        <w:tc>
          <w:tcPr>
            <w:cnfStyle w:val="000000100000"/>
            <w:tcW w:w="1152" w:type="dxa"/>
            <w:vAlign w:val="center"/>
          </w:tcPr>
          <w:p w14:paraId="00000041">
            <w:r>
              <w:rPr>
                <w:b w:val="off"/>
                <w:sz w:val="16"/>
              </w:rPr>
              <w:t>Medium</w:t>
            </w:r>
          </w:p>
        </w:tc>
        <w:tc>
          <w:tcPr>
            <w:cnfStyle w:val="000000100000"/>
            <w:tcW w:w="5184" w:type="dxa"/>
            <w:vAlign w:val="center"/>
          </w:tcPr>
          <w:p w14:paraId="00000042">
            <w:r>
              <w:rPr>
                <w:b w:val="off"/>
                <w:sz w:val="16"/>
              </w:rPr>
              <w:t>More rivals/events/rewards after tester feedback. Strong replay value.</w:t>
            </w:r>
          </w:p>
        </w:tc>
      </w:tr>
      <w:tr>
        <w:trPr/>
        <w:tc>
          <w:tcPr>
            <w:cnfStyle w:val="001000010000"/>
            <w:tcW w:w="504" w:type="dxa"/>
            <w:vAlign w:val="center"/>
          </w:tcPr>
          <w:p w14:paraId="00000043">
            <w:r>
              <w:rPr>
                <w:b/>
                <w:sz w:val="16"/>
              </w:rPr>
              <w:t>6</w:t>
            </w:r>
          </w:p>
        </w:tc>
        <w:tc>
          <w:tcPr>
            <w:cnfStyle w:val="000000010000"/>
            <w:tcW w:w="2736" w:type="dxa"/>
            <w:vAlign w:val="center"/>
          </w:tcPr>
          <w:p w14:paraId="00000044">
            <w:r>
              <w:rPr>
                <w:b/>
                <w:sz w:val="16"/>
              </w:rPr>
              <w:t>Featured Rival Admin Config</w:t>
            </w:r>
          </w:p>
        </w:tc>
        <w:tc>
          <w:tcPr>
            <w:cnfStyle w:val="000000010000"/>
            <w:tcW w:w="1152" w:type="dxa"/>
            <w:vAlign w:val="center"/>
          </w:tcPr>
          <w:p w14:paraId="00000045">
            <w:r>
              <w:rPr>
                <w:b w:val="off"/>
                <w:sz w:val="16"/>
              </w:rPr>
              <w:t>Medium</w:t>
            </w:r>
          </w:p>
        </w:tc>
        <w:tc>
          <w:tcPr>
            <w:cnfStyle w:val="000000010000"/>
            <w:tcW w:w="1152" w:type="dxa"/>
            <w:vAlign w:val="center"/>
          </w:tcPr>
          <w:p w14:paraId="00000046">
            <w:r>
              <w:rPr>
                <w:b w:val="off"/>
                <w:sz w:val="16"/>
              </w:rPr>
              <w:t>Medium</w:t>
            </w:r>
          </w:p>
        </w:tc>
        <w:tc>
          <w:tcPr>
            <w:cnfStyle w:val="000000010000"/>
            <w:tcW w:w="5184" w:type="dxa"/>
            <w:vAlign w:val="center"/>
          </w:tcPr>
          <w:p w14:paraId="00000047">
            <w:r>
              <w:rPr>
                <w:b w:val="off"/>
                <w:sz w:val="16"/>
              </w:rPr>
              <w:t>Make rivals configurable instead of hardcoded. Useful after current boost/admin work.</w:t>
            </w:r>
          </w:p>
        </w:tc>
      </w:tr>
      <w:tr>
        <w:trPr/>
        <w:tc>
          <w:tcPr>
            <w:cnfStyle w:val="001000100000"/>
            <w:tcW w:w="504" w:type="dxa"/>
            <w:vAlign w:val="center"/>
          </w:tcPr>
          <w:p w14:paraId="00000048">
            <w:r>
              <w:rPr>
                <w:b/>
                <w:sz w:val="16"/>
              </w:rPr>
              <w:t>7</w:t>
            </w:r>
          </w:p>
        </w:tc>
        <w:tc>
          <w:tcPr>
            <w:cnfStyle w:val="000000100000"/>
            <w:tcW w:w="2736" w:type="dxa"/>
            <w:vAlign w:val="center"/>
          </w:tcPr>
          <w:p w14:paraId="00000049">
            <w:r>
              <w:rPr>
                <w:b/>
                <w:sz w:val="16"/>
              </w:rPr>
              <w:t>Alpha Season Track</w:t>
            </w:r>
          </w:p>
        </w:tc>
        <w:tc>
          <w:tcPr>
            <w:cnfStyle w:val="000000100000"/>
            <w:tcW w:w="1152" w:type="dxa"/>
            <w:vAlign w:val="center"/>
          </w:tcPr>
          <w:p w14:paraId="0000004A">
            <w:r>
              <w:rPr>
                <w:b w:val="off"/>
                <w:sz w:val="16"/>
              </w:rPr>
              <w:t>Hard</w:t>
            </w:r>
          </w:p>
        </w:tc>
        <w:tc>
          <w:tcPr>
            <w:cnfStyle w:val="000000100000"/>
            <w:tcW w:w="1152" w:type="dxa"/>
            <w:vAlign w:val="center"/>
          </w:tcPr>
          <w:p w14:paraId="0000004B">
            <w:r>
              <w:rPr>
                <w:b w:val="off"/>
                <w:sz w:val="16"/>
              </w:rPr>
              <w:t>Medium-high</w:t>
            </w:r>
          </w:p>
        </w:tc>
        <w:tc>
          <w:tcPr>
            <w:cnfStyle w:val="000000100000"/>
            <w:tcW w:w="5184" w:type="dxa"/>
            <w:vAlign w:val="center"/>
          </w:tcPr>
          <w:p w14:paraId="0000004C">
            <w:r>
              <w:rPr>
                <w:b w:val="off"/>
                <w:sz w:val="16"/>
              </w:rPr>
              <w:t>Strong retention and future monetization layer; requires reward path design.</w:t>
            </w:r>
          </w:p>
        </w:tc>
      </w:tr>
      <w:tr>
        <w:trPr/>
        <w:tc>
          <w:tcPr>
            <w:cnfStyle w:val="001000010000"/>
            <w:tcW w:w="504" w:type="dxa"/>
            <w:vAlign w:val="center"/>
          </w:tcPr>
          <w:p w14:paraId="0000004D">
            <w:r>
              <w:rPr>
                <w:b/>
                <w:sz w:val="16"/>
              </w:rPr>
              <w:t>8</w:t>
            </w:r>
          </w:p>
        </w:tc>
        <w:tc>
          <w:tcPr>
            <w:cnfStyle w:val="000000010000"/>
            <w:tcW w:w="2736" w:type="dxa"/>
            <w:vAlign w:val="center"/>
          </w:tcPr>
          <w:p w14:paraId="0000004E">
            <w:r>
              <w:rPr>
                <w:b/>
                <w:sz w:val="16"/>
              </w:rPr>
              <w:t>Referral / Friend Bonus System</w:t>
            </w:r>
          </w:p>
        </w:tc>
        <w:tc>
          <w:tcPr>
            <w:cnfStyle w:val="000000010000"/>
            <w:tcW w:w="1152" w:type="dxa"/>
            <w:vAlign w:val="center"/>
          </w:tcPr>
          <w:p w14:paraId="0000004F">
            <w:r>
              <w:rPr>
                <w:b w:val="off"/>
                <w:sz w:val="16"/>
              </w:rPr>
              <w:t>Hard</w:t>
            </w:r>
          </w:p>
        </w:tc>
        <w:tc>
          <w:tcPr>
            <w:cnfStyle w:val="000000010000"/>
            <w:tcW w:w="1152" w:type="dxa"/>
            <w:vAlign w:val="center"/>
          </w:tcPr>
          <w:p w14:paraId="00000050">
            <w:r>
              <w:rPr>
                <w:b w:val="off"/>
                <w:sz w:val="16"/>
              </w:rPr>
              <w:t>Medium-high</w:t>
            </w:r>
          </w:p>
        </w:tc>
        <w:tc>
          <w:tcPr>
            <w:cnfStyle w:val="000000010000"/>
            <w:tcW w:w="5184" w:type="dxa"/>
            <w:vAlign w:val="center"/>
          </w:tcPr>
          <w:p w14:paraId="00000051">
            <w:r>
              <w:rPr>
                <w:b w:val="off"/>
                <w:sz w:val="16"/>
              </w:rPr>
              <w:t>High growth value, but needs anti-abuse rules and account tracking.</w:t>
            </w:r>
          </w:p>
        </w:tc>
      </w:tr>
    </w:tbl>
    <w:p w14:paraId="00000052"/>
    <w:p w14:paraId="00000053">
      <w:pPr>
        <w:pStyle w:val="Heading1"/>
        <w:rPr/>
      </w:pPr>
      <w:r>
        <w:rPr>
          <w:color w:val="1f4e79"/>
        </w:rPr>
        <w:t>Internal Tools + Operations Backlog</w:t>
      </w:r>
    </w:p>
    <w:p w14:paraId="00000054">
      <w:pPr>
        <w:pStyle w:val="ListBullet"/>
        <w:ind w:left="360"/>
        <w:rPr/>
      </w:pPr>
      <w:r>
        <w:t>Ngrok URL Helper: audit where server URL is stored, then add a helper script that reads the ngrok API and updates the right config.</w:t>
      </w:r>
    </w:p>
    <w:p w14:paraId="00000055">
      <w:pPr>
        <w:pStyle w:val="ListBullet"/>
        <w:ind w:left="360"/>
        <w:rPr/>
      </w:pPr>
      <w:r>
        <w:t>Windows Size + Scale QA: optional visual smoke focused on match screen, modals, popups, profile, store, Gauntlet, and Online Play.</w:t>
      </w:r>
    </w:p>
    <w:p w14:paraId="00000056">
      <w:pPr>
        <w:pStyle w:val="ListBullet"/>
        <w:ind w:left="360"/>
        <w:rPr/>
      </w:pPr>
      <w:r>
        <w:t>Electron Permission Allowlist: post-release security hygiene; tighten permissions without disrupting current app behavior.</w:t>
      </w:r>
    </w:p>
    <w:p w14:paraId="00000057">
      <w:pPr>
        <w:pStyle w:val="ListBullet"/>
        <w:ind w:left="360"/>
        <w:rPr/>
      </w:pPr>
      <w:r>
        <w:t>Server Efficiency: future measured work only; repeated profile reloads and save history rewrites are candidates, not urgent fixes.</w:t>
      </w:r>
    </w:p>
    <w:p w14:paraId="00000058">
      <w:pPr>
        <w:pStyle w:val="ListBullet"/>
        <w:ind w:left="360"/>
        <w:rPr/>
      </w:pPr>
      <w:r>
        <w:t>Remembered Session Token Storage: later hardening; plaintext local token storage is a local-machine risk, not a remote blocker.</w:t>
      </w:r>
    </w:p>
    <w:p w14:paraId="00000059">
      <w:pPr>
        <w:pStyle w:val="Heading1"/>
        <w:rPr/>
      </w:pPr>
      <w:r>
        <w:rPr>
          <w:color w:val="1f4e79"/>
        </w:rPr>
        <w:t>Long-Term Priorities</w:t>
      </w:r>
    </w:p>
    <w:p w14:paraId="0000005A">
      <w:pPr>
        <w:pStyle w:val="Heading3"/>
        <w:rPr/>
      </w:pPr>
      <w:r>
        <w:rPr>
          <w:b/>
        </w:rPr>
        <w:t>1. Gauntlet as a Core Replay Mode</w:t>
      </w:r>
    </w:p>
    <w:p w14:paraId="0000005B">
      <w:pPr>
        <w:ind w:left="288"/>
        <w:rPr/>
      </w:pPr>
      <w:r>
        <w:t>Add more rivals, event Gauntlets, streak records, limited cosmetic chances, and later premium/special reward tables.</w:t>
      </w:r>
    </w:p>
    <w:p w14:paraId="0000005C">
      <w:pPr>
        <w:pStyle w:val="Heading3"/>
        <w:rPr/>
      </w:pPr>
      <w:r>
        <w:rPr>
          <w:b/>
        </w:rPr>
        <w:t>2. More Cosmetic Drops</w:t>
      </w:r>
    </w:p>
    <w:p w14:paraId="0000005D">
      <w:pPr>
        <w:ind w:left="288"/>
        <w:rPr/>
      </w:pPr>
      <w:r>
        <w:t>Favor focused drops: 1 avatar, 1 title, 1 card back, 4 card variants. Larger premium drops only when the theme deserves it.</w:t>
      </w:r>
    </w:p>
    <w:p w14:paraId="0000005E">
      <w:pPr>
        <w:pStyle w:val="Heading3"/>
        <w:rPr/>
      </w:pPr>
      <w:r>
        <w:rPr>
          <w:b/>
        </w:rPr>
        <w:t>3. Cosmetic Drop / Collection Infrastructure</w:t>
      </w:r>
    </w:p>
    <w:p w14:paraId="0000005F">
      <w:pPr>
        <w:ind w:left="288"/>
        <w:rPr/>
      </w:pPr>
      <w:r>
        <w:t>Improve drop IDs, pack IDs, collection tracking, completion progress, bundles, discounts, and shop rotation support.</w:t>
      </w:r>
    </w:p>
    <w:p w14:paraId="00000060">
      <w:pPr>
        <w:pStyle w:val="Heading3"/>
        <w:rPr/>
      </w:pPr>
      <w:r>
        <w:rPr>
          <w:b/>
        </w:rPr>
        <w:t>4. Unique / Special Player Rewards</w:t>
      </w:r>
    </w:p>
    <w:p w14:paraId="00000061">
      <w:pPr>
        <w:ind w:left="288"/>
        <w:rPr/>
      </w:pPr>
      <w:r>
        <w:t>Support private, grant-only, tester-only, supporter-only, and event-winner cosmetics. Keep hidden unless explicitly released. If a unique-owner cosmetic is later approved for shop sale, support an optional original-owner royalty setting with adjustable percent and an on/off toggle per cosmetic.</w:t>
      </w:r>
    </w:p>
    <w:p w14:paraId="00000062">
      <w:pPr>
        <w:pStyle w:val="Heading3"/>
        <w:rPr/>
      </w:pPr>
      <w:r>
        <w:rPr>
          <w:b/>
        </w:rPr>
        <w:t>5. Alpha Season Track</w:t>
      </w:r>
    </w:p>
    <w:p w14:paraId="00000063">
      <w:pPr>
        <w:ind w:left="288"/>
        <w:rPr/>
      </w:pPr>
      <w:r>
        <w:t>Visible seasonal reward path: tokens, Basic Chest, title, avatar, card back, Epic Chest. Monetization layer later.</w:t>
      </w:r>
    </w:p>
    <w:p w14:paraId="00000064">
      <w:pPr>
        <w:pStyle w:val="Heading3"/>
        <w:rPr/>
      </w:pPr>
      <w:r>
        <w:rPr>
          <w:b/>
        </w:rPr>
        <w:t>6. Referral / Friend Bonus System</w:t>
      </w:r>
    </w:p>
    <w:p w14:paraId="00000065">
      <w:pPr>
        <w:ind w:left="288"/>
        <w:rPr/>
      </w:pPr>
      <w:r>
        <w:t>Invite/reward loop after account creation or enough matches played. Needs anti-abuse design.</w:t>
      </w:r>
    </w:p>
    <w:p w14:paraId="00000066">
      <w:pPr>
        <w:pStyle w:val="Heading3"/>
        <w:rPr/>
      </w:pPr>
      <w:r>
        <w:rPr>
          <w:b/>
        </w:rPr>
        <w:t>7. Strategy Clarity / Tutorial Improvements</w:t>
      </w:r>
    </w:p>
    <w:p w14:paraId="00000067">
      <w:pPr>
        <w:ind w:left="288"/>
        <w:rPr/>
      </w:pPr>
      <w:r>
        <w:t>Improve How to Play, why-this-won/lost messaging, WAR explanations, rewards, and mode-specific guidance. Avoid card ranks.</w:t>
      </w:r>
    </w:p>
    <w:p w14:paraId="00000068">
      <w:pPr>
        <w:pStyle w:val="Heading3"/>
        <w:rPr/>
      </w:pPr>
      <w:r>
        <w:rPr>
          <w:b/>
        </w:rPr>
        <w:t>8. Achievement Expansion</w:t>
      </w:r>
    </w:p>
    <w:p w14:paraId="00000069">
      <w:pPr>
        <w:ind w:left="288"/>
        <w:rPr/>
      </w:pPr>
      <w:r>
        <w:t>Content expansion for Gauntlet, Featured Rival, online play, cosmetics, and rare long-term milestones.</w:t>
      </w:r>
    </w:p>
    <w:p w14:paraId="0000006A">
      <w:pPr>
        <w:pStyle w:val="Heading3"/>
        <w:rPr/>
      </w:pPr>
      <w:r>
        <w:rPr>
          <w:b/>
        </w:rPr>
        <w:t>9. Advanced Admin Profile Viewer</w:t>
      </w:r>
    </w:p>
    <w:p w14:paraId="0000006B">
      <w:pPr>
        <w:ind w:left="288"/>
        <w:rPr/>
      </w:pPr>
      <w:r>
        <w:t>Private read-only admin lookup: username search, stats, cosmetics, rewards, profile state, account info. Keep out of public GitHub.</w:t>
      </w:r>
    </w:p>
    <w:p w14:paraId="0000006C">
      <w:pPr>
        <w:pStyle w:val="Heading3"/>
        <w:rPr/>
      </w:pPr>
      <w:r>
        <w:rPr>
          <w:b/>
        </w:rPr>
        <w:t>10. Leaderboards and Tournaments</w:t>
      </w:r>
    </w:p>
    <w:p w14:paraId="0000006D">
      <w:pPr>
        <w:ind w:left="288"/>
        <w:rPr/>
      </w:pPr>
      <w:r>
        <w:t>Later, once active players justify it. Start simple with Gauntlet streak or Featured Rival clear leaderboards.</w:t>
      </w:r>
    </w:p>
    <w:p w14:paraId="0000006E">
      <w:pPr>
        <w:pStyle w:val="Heading3"/>
        <w:rPr/>
      </w:pPr>
      <w:r>
        <w:rPr>
          <w:b/>
        </w:rPr>
        <w:t>11. Deck Builder / Loadout Rules</w:t>
      </w:r>
    </w:p>
    <w:p w14:paraId="0000006F">
      <w:pPr>
        <w:ind w:left="288"/>
        <w:rPr/>
      </w:pPr>
      <w:r>
        <w:t>Later/risky. Prototype PvE first with strict deck limits before any online use.</w:t>
      </w:r>
    </w:p>
    <w:p w14:paraId="00000070">
      <w:pPr>
        <w:pStyle w:val="Heading3"/>
        <w:rPr/>
      </w:pPr>
      <w:r>
        <w:rPr>
          <w:b/>
        </w:rPr>
        <w:t>12. Token Bundles / Direct Monetization</w:t>
      </w:r>
    </w:p>
    <w:p w14:paraId="00000071">
      <w:pPr>
        <w:ind w:left="288"/>
        <w:rPr/>
      </w:pPr>
      <w:r>
        <w:t>Late. Only after retention, cosmetics, reward demand, and player trust are stronger.</w:t>
      </w:r>
    </w:p>
    <w:p w14:paraId="00000072">
      <w:pPr>
        <w:pStyle w:val="Heading1"/>
        <w:rPr/>
      </w:pPr>
      <w:r>
        <w:rPr>
          <w:color w:val="1f4e79"/>
        </w:rPr>
        <w:t>Development Guardrails</w:t>
      </w:r>
    </w:p>
    <w:p w14:paraId="00000073">
      <w:pPr>
        <w:pStyle w:val="ListBullet"/>
        <w:ind w:left="360"/>
        <w:rPr/>
      </w:pPr>
      <w:r>
        <w:t>Preserve working gameplay, rewards, progression, and server-authoritative paths.</w:t>
      </w:r>
    </w:p>
    <w:p w14:paraId="00000074">
      <w:pPr>
        <w:pStyle w:val="ListBullet"/>
        <w:ind w:left="360"/>
        <w:rPr/>
      </w:pPr>
      <w:r>
        <w:t>Use audit-only passes before optimization or broad security changes.</w:t>
      </w:r>
    </w:p>
    <w:p w14:paraId="00000075">
      <w:pPr>
        <w:pStyle w:val="ListBullet"/>
        <w:ind w:left="360"/>
        <w:rPr/>
      </w:pPr>
      <w:r>
        <w:t>Codex changes stay surgical: exact goal, strict scope, required tests, and clear report-back.</w:t>
      </w:r>
    </w:p>
    <w:p w14:paraId="00000076">
      <w:pPr>
        <w:pStyle w:val="ListBullet"/>
        <w:ind w:left="360"/>
        <w:rPr/>
      </w:pPr>
      <w:r>
        <w:t>Admin Dashboard stays private/local and out of public GitHub.</w:t>
      </w:r>
    </w:p>
    <w:p w14:paraId="00000077">
      <w:pPr>
        <w:pStyle w:val="ListBullet"/>
        <w:ind w:left="360"/>
        <w:rPr/>
      </w:pPr>
      <w:r>
        <w:t>Local hotseat is casual: rewarded, capped, no chests, whitelisted challenges only.</w:t>
      </w:r>
    </w:p>
    <w:p w14:paraId="00000078">
      <w:pPr>
        <w:pStyle w:val="ListBullet"/>
        <w:ind w:left="360"/>
        <w:rPr/>
      </w:pPr>
      <w:r>
        <w:t>Keep token balances visible in searched/read-only public profiles unless deliberately changed later.</w:t>
      </w:r>
    </w:p>
    <w:p w14:paraId="00000079">
      <w:pPr>
        <w:pStyle w:val="ListBullet"/>
        <w:ind w:left="360"/>
        <w:rPr/>
      </w:pPr>
      <w:r>
        <w:t>For shop rotation / limited cosmetics, do not make rotationOnly/out-of-stock decisions without explicit approval.</w:t>
      </w:r>
    </w:p>
    <w:p w14:paraId="0000007A">
      <w:pPr>
        <w:pStyle w:val="Heading1"/>
        <w:rPr/>
      </w:pPr>
      <w:r>
        <w:t>Additional Backlog Notes</w:t>
      </w:r>
    </w:p>
    <w:p w14:paraId="0000007B">
      <w:pPr>
        <w:pStyle w:val="ListBullet"/>
        <w:rPr/>
      </w:pPr>
      <w:r>
        <w:rPr>
          <w:b/>
        </w:rPr>
        <w:t xml:space="preserve">Filter Card Variants by Element: </w:t>
      </w:r>
      <w:r>
        <w:t>Add optional Store / Owned Cosmetics filters for Fire, Water, Earth, and Wind card variants so players can quickly browse only the element variants they care about.</w:t>
      </w:r>
    </w:p>
    <w:p w14:paraId="0000007C">
      <w:pPr>
        <w:pStyle w:val="ListBullet"/>
        <w:rPr/>
      </w:pPr>
      <w:r>
        <w:rPr>
          <w:b/>
        </w:rPr>
        <w:t xml:space="preserve">Low-Cost / Low-Rarity Cosmetic Expansion: </w:t>
      </w:r>
      <w:r>
        <w:t>Add more affordable Common and Rare cosmetics in varied styles. Recent drops have leaned heavily Epic and Legendary, which makes the Store feel premium but leaves fewer low-cost options for newer or lower-token players. These should include simple avatars, titles, card backs, and card variants that can fill the normal Store, chests, and future rotations without every drop needing to feel high-end.</w:t>
      </w:r>
    </w:p>
    <w:p w14:paraId="0000007D">
      <w:pPr>
        <w:pStyle w:val="ListBullet"/>
        <w:rPr/>
      </w:pPr>
      <w:r>
        <w:rPr>
          <w:b/>
        </w:rPr>
        <w:t xml:space="preserve">Cosmetic Intake Tool Audit: </w:t>
      </w:r>
      <w:r>
        <w:t>Audit the Cosmetic Intake Tool to confirm it fully supports badges and backgrounds, not just avatars, titles, card backs, and element variants. Also review whether it can safely generate better metadata notes for grant-only, unique-player, supporter, event, and future shop-eligible cosmetics. CIT may suggest Store banner update text, but it should not make shop rotation or rotationOnly decisions automatically without manual approval.</w:t>
      </w:r>
    </w:p>
    <w:p w14:paraId="0000007E">
      <w:pPr>
        <w:pStyle w:val="ListBullet"/>
        <w:rPr/>
      </w:pPr>
      <w:r>
        <w:rPr>
          <w:b/>
        </w:rPr>
        <w:t xml:space="preserve">Store Static Banner Admin Control: </w:t>
      </w:r>
      <w:r>
        <w:t>Later, consider moving Store static banner text into an admin/config workflow so collection announcements can be updated without a code pass. Keep this as a low-priority convenience item unless banner changes become frequent.</w:t>
      </w:r>
    </w:p>
    <w:p w14:paraId="0000007F">
      <w:pPr>
        <w:pStyle w:val="ListBullet"/>
        <w:numPr>
          <w:ilvl w:val="0"/>
          <w:numId w:val="0"/>
        </w:numPr>
        <w:ind w:left="0" w:right="0" w:firstLine="0"/>
        <w:rPr>
          <w:b/>
          <w:bCs/>
        </w:rPr>
      </w:pPr>
    </w:p>
    <w:p w14:paraId="00000080">
      <w:pPr>
        <w:pStyle w:val="ListBullet"/>
        <w:numPr>
          <w:ilvl w:val="0"/>
          <w:numId w:val="0"/>
        </w:numPr>
        <w:ind w:left="0" w:right="0" w:firstLine="0"/>
        <w:rPr>
          <w:b w:val="off"/>
          <w:bCs w:val="off"/>
        </w:rPr>
      </w:pPr>
      <w:r>
        <w:rPr>
          <w:b/>
          <w:bCs/>
        </w:rPr>
        <w:t>Messaging:</w:t>
      </w:r>
      <w:r>
        <w:rPr>
          <w:b/>
          <w:bCs/>
        </w:rPr>
        <w:br w:type="textWrapping"/>
      </w:r>
      <w:r>
        <w:rPr>
          <w:b w:val="off"/>
          <w:bCs w:val="off"/>
        </w:rPr>
        <w:t>The ability for EleMintz to send a player a message to their in box? Also the ability for one user to send another user a message. This needs to be thought through and made sure to not abuse or be used DURING ANY type of match by either side of the communication so there isnt cheating like that</w:t>
      </w:r>
    </w:p>
    <w:p w14:paraId="00000081">
      <w:pPr>
        <w:pStyle w:val="ListBullet"/>
        <w:numPr>
          <w:ilvl w:val="0"/>
          <w:numId w:val="0"/>
        </w:numPr>
        <w:ind w:left="0" w:right="0" w:firstLine="0"/>
        <w:rPr>
          <w:b w:val="off"/>
          <w:bCs w:val="off"/>
        </w:rPr>
      </w:pPr>
    </w:p>
    <w:p w14:paraId="00000082">
      <w:pPr>
        <w:pStyle w:val="ListBullet"/>
        <w:numPr>
          <w:ilvl w:val="0"/>
          <w:numId w:val="0"/>
        </w:numPr>
        <w:ind w:left="0" w:right="0" w:firstLine="0"/>
        <w:rPr>
          <w:b/>
          <w:bCs/>
        </w:rPr>
      </w:pPr>
      <w:r>
        <w:rPr>
          <w:b/>
          <w:bCs/>
        </w:rPr>
        <w:t>CIT Update:</w:t>
      </w:r>
      <w:r>
        <w:rPr>
          <w:b/>
          <w:bCs/>
        </w:rPr>
        <w:br w:type="textWrapping"/>
      </w:r>
      <w:r>
        <w:rPr>
          <w:b w:val="off"/>
          <w:bCs w:val="off"/>
        </w:rPr>
        <w:t>Allow for multiple of same file type upload.  More than one Avatar, cardback, etc.</w:t>
      </w:r>
      <w:r>
        <w:rPr>
          <w:b w:val="off"/>
          <w:bCs w:val="off"/>
        </w:rPr>
        <w:t xml:space="preserve"> </w:t>
      </w:r>
    </w:p>
    <w:p w14:paraId="00000083">
      <w:pPr>
        <w:pStyle w:val="ListBullet"/>
        <w:numPr>
          <w:ilvl w:val="0"/>
          <w:numId w:val="0"/>
        </w:numPr>
        <w:ind w:left="0" w:right="0" w:firstLine="0"/>
        <w:rPr>
          <w:b/>
          <w:bCs/>
        </w:rPr>
      </w:pPr>
    </w:p>
    <w:p w14:paraId="00000084">
      <w:pPr>
        <w:pStyle w:val="ListBullet"/>
        <w:numPr>
          <w:ilvl w:val="0"/>
          <w:numId w:val="0"/>
        </w:numPr>
        <w:ind w:left="0" w:right="0" w:firstLine="0"/>
        <w:rPr>
          <w:b w:val="off"/>
          <w:bCs w:val="off"/>
        </w:rPr>
      </w:pPr>
      <w:r>
        <w:rPr>
          <w:b/>
          <w:bCs/>
        </w:rPr>
        <w:t>Play Variant Limitation?</w:t>
      </w:r>
      <w:r>
        <w:rPr>
          <w:b/>
          <w:bCs/>
        </w:rPr>
        <w:br w:type="textWrapping"/>
      </w:r>
      <w:r>
        <w:rPr>
          <w:b w:val="off"/>
          <w:bCs w:val="off"/>
        </w:rPr>
        <w:t>Make a rule for every version of the game that no one, ai &amp; human alike may not use the same element more than 2-3 times in a row?  This will help against players that will spam one variant that is protected by having 4 of the element in front of the one they are spaming.  Example: if i have all Fire cards in the match, i can spam earth and worst case scenario, i WAR the rest of the cards out one by one. Its kinda mean but effective.</w:t>
      </w:r>
    </w:p>
    <w:p w14:paraId="00000085">
      <w:pPr>
        <w:pStyle w:val="ListBullet"/>
        <w:numPr>
          <w:ilvl w:val="0"/>
          <w:numId w:val="0"/>
        </w:numPr>
        <w:ind w:left="0" w:right="0" w:firstLine="0"/>
        <w:rPr>
          <w:b w:val="off"/>
          <w:bCs w:val="off"/>
        </w:rPr>
      </w:pPr>
    </w:p>
    <w:p w14:paraId="00000086">
      <w:pPr>
        <w:pStyle w:val="ListBullet"/>
        <w:numPr>
          <w:ilvl w:val="0"/>
          <w:numId w:val="0"/>
        </w:numPr>
        <w:ind w:left="0" w:right="0" w:firstLine="0"/>
        <w:rPr>
          <w:b/>
          <w:bCs/>
        </w:rPr>
      </w:pPr>
      <w:r>
        <w:rPr>
          <w:b/>
          <w:bCs/>
        </w:rPr>
        <w:t>Batch resize card backs and card variants</w:t>
      </w:r>
    </w:p>
    <w:sectPr>
      <w:pgSz w:w="12240" w:h="15840"/>
      <w:pgMar w:top="792" w:right="936" w:bottom="792" w:left="936"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00000000" w:csb1="00000000"/>
  </w:font>
  <w:font w:name="Times New Roman">
    <w:panose1 w:val="02020603050405020304"/>
    <w:charset w:val="00"/>
    <w:family w:val="auto"/>
    <w:pitch w:val="variable"/>
    <w:sig w:usb0="00000000" w:usb1="00000000" w:usb2="00000009" w:usb3="00000000" w:csb0="000001ff" w:csb1="00000000"/>
  </w:font>
  <w:font w:name="Cambria">
    <w:panose1 w:val="02040503050406030204"/>
    <w:charset w:val="00"/>
    <w:family w:val="auto"/>
    <w:pitch w:val="variable"/>
    <w:sig w:usb0="00000000" w:usb1="400004ff" w:usb2="00000000" w:usb3="00000000" w:csb0="0000019f" w:csb1="00000000"/>
  </w:font>
  <w:font w:name="ＭＳ 明朝">
    <w:panose1 w:val="00000000000000000000"/>
    <w:charset w:val="80"/>
    <w:family w:val="roman"/>
    <w:notTrueType w:val="on"/>
    <w:pitch w:val="fixed"/>
    <w:sig w:usb0="00000001" w:usb1="08070000" w:usb2="00000010" w:usb3="00000000" w:csb0="00020000" w:csb1="00000000"/>
  </w:font>
  <w:font w:name="Calibri">
    <w:panose1 w:val="020f0502020204030204"/>
    <w:charset w:val="00"/>
    <w:family w:val="auto"/>
    <w:pitch w:val="variable"/>
    <w:sig w:usb0="00000000" w:usb1="4000acff" w:usb2="00000009" w:usb3="00000000" w:csb0="0000019f" w:csb1="00000000"/>
  </w:font>
  <w:font w:name="ＭＳ ゴシック">
    <w:panose1 w:val="00000000000000000000"/>
    <w:charset w:val="80"/>
    <w:family w:val="modern"/>
    <w:notTrueType w:val="on"/>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beforeAutospacing="0" w:after="200" w:afterAutospacing="0" w:line="276" w:lineRule="auto"/>
      </w:pPr>
    </w:pPrDefault>
  </w:docDefaults>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rPr>
      <w:rFonts w:ascii="Aptos" w:eastAsia="Aptos" w:hAnsi="Aptos"/>
      <w:sz w:val="20"/>
    </w:rPr>
  </w:style>
  <w:style w:type="paragraph" w:styleId="Header">
    <w:name w:val="Header"/>
    <w:basedOn w:val="Normal"/>
    <w:link w:val="HeaderChar"/>
    <w:uiPriority w:val="99"/>
    <w:unhideWhenUsed w:val="on"/>
    <w:pPr>
      <w:tabs>
        <w:tab w:val="center" w:pos="4680"/>
        <w:tab w:val="right" w:pos="9360"/>
      </w:tabs>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beforeAutospacing="0" w:after="0" w:afterAutospacing="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376091" w:themeColor="accent1" w:themeShade="bf"/>
      <w:sz w:val="36"/>
      <w:szCs w:val="28"/>
    </w:rPr>
  </w:style>
  <w:style w:type="paragraph" w:styleId="Heading2">
    <w:name w:val="Heading 2"/>
    <w:basedOn w:val="Normal"/>
    <w:next w:val="Normal"/>
    <w:link w:val="Heading2Char"/>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4f81bd" w:themeColor="accent1"/>
      <w:sz w:val="28"/>
      <w:szCs w:val="26"/>
    </w:rPr>
  </w:style>
  <w:style w:type="paragraph" w:styleId="Heading3">
    <w:name w:val="Heading 3"/>
    <w:basedOn w:val="Normal"/>
    <w:next w:val="Normal"/>
    <w:link w:val="Heading3Char"/>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4f81bd" w:themeColor="accent1"/>
      <w:sz w:val="22"/>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pBdr>
        <w:bottom w:val="single" w:color="4f81bd" w:themeColor="accent1" w:sz="8" w:space="4"/>
      </w:pBdr>
      <w:spacing w:beforeAutospacing="0" w:after="300" w:afterAutospacing="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beforeAutospacing="0" w:after="120" w:afterAutospacing="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beforeAutospacing="0" w:after="120" w:afterAutospacing="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beforeAutospacing="0" w:after="120" w:afterAutospacing="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beforeAutospacing="0" w:after="120" w:afterAutospacing="0"/>
      <w:ind w:left="360"/>
      <w:contextualSpacing w:val="on"/>
    </w:pPr>
  </w:style>
  <w:style w:type="paragraph" w:styleId="ListContinue2">
    <w:name w:val="List Continue 2"/>
    <w:basedOn w:val="Normal"/>
    <w:uiPriority w:val="99"/>
    <w:unhideWhenUsed w:val="on"/>
    <w:pPr>
      <w:spacing w:beforeAutospacing="0" w:after="120" w:afterAutospacing="0"/>
      <w:ind w:left="720"/>
      <w:contextualSpacing w:val="on"/>
    </w:pPr>
  </w:style>
  <w:style w:type="paragraph" w:styleId="ListContinue3">
    <w:name w:val="List Continue 3"/>
    <w:basedOn w:val="Normal"/>
    <w:uiPriority w:val="99"/>
    <w:unhideWhenUsed w:val="on"/>
    <w:pPr>
      <w:spacing w:beforeAutospacing="0" w:after="120" w:afterAutospacing="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beforeAutospacing="0" w:afterAutospacing="0"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beforeAutospacing="0" w:after="280" w:afterAutospacing="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beforeAutospacing="0" w:after="0" w:afterAutospacing="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beforeAutospacing="0" w:after="0" w:afterAutospacing="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beforeAutospacing="0" w:after="0" w:afterAutospacing="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beforeAutospacing="0" w:after="0" w:afterAutospacing="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beforeAutospacing="0" w:after="0" w:afterAutospacing="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beforeAutospacing="0" w:after="0" w:afterAutospacing="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beforeAutospacing="0" w:after="0" w:afterAutospacing="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beforeAutospacing="0" w:after="0" w:afterAutospacing="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beforeAutospacing="0" w:after="0" w:afterAutospacing="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beforeAutospacing="0" w:after="0" w:afterAutospacing="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beforeAutospacing="0" w:after="0" w:afterAutospacing="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beforeAutospacing="0" w:after="0" w:afterAutospacing="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beforeAutospacing="0" w:after="0" w:afterAutospacing="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beforeAutospacing="0" w:after="0" w:afterAutospacing="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beforeAutospacing="0" w:after="0" w:afterAutospacing="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beforeAutospacing="0" w:after="0" w:afterAutospacing="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beforeAutospacing="0" w:after="0" w:afterAutospacing="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beforeAutospacing="0" w:after="0" w:afterAutospacing="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beforeAutospacing="0" w:after="0" w:afterAutospacing="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beforeAutospacing="0" w:after="0" w:afterAutospacing="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beforeAutospacing="0" w:after="0" w:afterAutospacing="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beforeAutospacing="0" w:after="0" w:afterAutospacing="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beforeAutospacing="0" w:after="0" w:afterAutospacing="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beforeAutospacing="0" w:after="0" w:afterAutospacing="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beforeAutospacing="0" w:after="0" w:afterAutospacing="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beforeAutospacing="0" w:after="0" w:afterAutospacing="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beforeAutospacing="0" w:after="0" w:afterAutospacing="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beforeAutospacing="0" w:after="0" w:afterAutospacing="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beforeAutospacing="0" w:after="0" w:afterAutospacing="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beforeAutospacing="0" w:after="0" w:afterAutospacing="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beforeAutospacing="0" w:after="0" w:afterAutospacing="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beforeAutospacing="0" w:after="0" w:afterAutospacing="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beforeAutospacing="0" w:after="0" w:afterAutospacing="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beforeAutospacing="0" w:after="0" w:afterAutospacing="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beforeAutospacing="0" w:after="0" w:afterAutospacing="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beforeAutospacing="0" w:after="0" w:afterAutospacing="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4" Type="http://schemas.microsoft.com/office/2007/relationships/stylesWithEffects" Target="stylesWithEffects.xml"/><Relationship Id="rId6"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Lee Evermore</cp:lastModifiedBy>
</cp:coreProperties>
</file>