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1906" w14:textId="620ED338" w:rsidR="00702274" w:rsidRDefault="00C90331" w:rsidP="00702274">
      <w:pPr>
        <w:pStyle w:val="Heading1"/>
        <w:spacing w:before="0" w:after="0"/>
        <w:rPr>
          <w:rFonts w:ascii="Times New Roman" w:hAnsi="Times New Roman" w:cs="Times New Roman"/>
          <w:b/>
          <w:bCs/>
          <w:color w:val="000000" w:themeColor="text1"/>
          <w:sz w:val="24"/>
          <w:szCs w:val="24"/>
        </w:rPr>
      </w:pPr>
      <w:bookmarkStart w:id="0" w:name="sec:intro"/>
      <w:r>
        <w:rPr>
          <w:rFonts w:ascii="Times New Roman" w:hAnsi="Times New Roman" w:cs="Times New Roman"/>
          <w:b/>
          <w:bCs/>
          <w:color w:val="000000" w:themeColor="text1"/>
          <w:sz w:val="24"/>
          <w:szCs w:val="24"/>
        </w:rPr>
        <w:t xml:space="preserve">UDC </w:t>
      </w:r>
      <w:proofErr w:type="gramStart"/>
      <w:r w:rsidRPr="00C90331">
        <w:rPr>
          <w:rFonts w:ascii="Times New Roman" w:hAnsi="Times New Roman" w:cs="Times New Roman"/>
          <w:b/>
          <w:bCs/>
          <w:color w:val="000000" w:themeColor="text1"/>
          <w:sz w:val="24"/>
          <w:szCs w:val="24"/>
        </w:rPr>
        <w:t>004.8:[</w:t>
      </w:r>
      <w:proofErr w:type="gramEnd"/>
      <w:r w:rsidRPr="00C90331">
        <w:rPr>
          <w:rFonts w:ascii="Times New Roman" w:hAnsi="Times New Roman" w:cs="Times New Roman"/>
          <w:b/>
          <w:bCs/>
          <w:color w:val="000000" w:themeColor="text1"/>
          <w:sz w:val="24"/>
          <w:szCs w:val="24"/>
        </w:rPr>
        <w:t>004.421:004.</w:t>
      </w:r>
      <w:proofErr w:type="gramStart"/>
      <w:r w:rsidRPr="00C90331">
        <w:rPr>
          <w:rFonts w:ascii="Times New Roman" w:hAnsi="Times New Roman" w:cs="Times New Roman"/>
          <w:b/>
          <w:bCs/>
          <w:color w:val="000000" w:themeColor="text1"/>
          <w:sz w:val="24"/>
          <w:szCs w:val="24"/>
        </w:rPr>
        <w:t>65](</w:t>
      </w:r>
      <w:proofErr w:type="gramEnd"/>
      <w:r w:rsidRPr="00C90331">
        <w:rPr>
          <w:rFonts w:ascii="Times New Roman" w:hAnsi="Times New Roman" w:cs="Times New Roman"/>
          <w:b/>
          <w:bCs/>
          <w:color w:val="000000" w:themeColor="text1"/>
          <w:sz w:val="24"/>
          <w:szCs w:val="24"/>
        </w:rPr>
        <w:t>045)</w:t>
      </w:r>
    </w:p>
    <w:p w14:paraId="77DF916C" w14:textId="77777777" w:rsidR="00702274" w:rsidRPr="00702274" w:rsidRDefault="00702274" w:rsidP="00702274">
      <w:pPr>
        <w:pStyle w:val="BodyText"/>
        <w:spacing w:before="0" w:after="0"/>
      </w:pPr>
    </w:p>
    <w:p w14:paraId="046BA61C" w14:textId="4E860D3B" w:rsidR="00702274" w:rsidRDefault="00702274" w:rsidP="00702274">
      <w:pPr>
        <w:spacing w:after="0"/>
        <w:ind w:right="-261"/>
        <w:rPr>
          <w:rFonts w:ascii="Times New Roman" w:eastAsia="Times New Roman" w:hAnsi="Times New Roman" w:cs="Times New Roman"/>
          <w:color w:val="222222"/>
          <w:highlight w:val="white"/>
        </w:rPr>
      </w:pPr>
      <w:r>
        <w:rPr>
          <w:rFonts w:ascii="Times New Roman" w:eastAsia="Times New Roman" w:hAnsi="Times New Roman" w:cs="Times New Roman"/>
          <w:b/>
          <w:color w:val="222222"/>
          <w:highlight w:val="white"/>
        </w:rPr>
        <w:t>A. E. Shyraliiev</w:t>
      </w:r>
      <w:r w:rsidRPr="00702274">
        <w:rPr>
          <w:rFonts w:ascii="Times New Roman" w:eastAsia="Times New Roman" w:hAnsi="Times New Roman" w:cs="Times New Roman"/>
          <w:bCs/>
          <w:color w:val="222222"/>
          <w:highlight w:val="white"/>
          <w:vertAlign w:val="superscript"/>
        </w:rPr>
        <w:t>1</w:t>
      </w:r>
      <w:r>
        <w:rPr>
          <w:rFonts w:ascii="Times New Roman" w:eastAsia="Times New Roman" w:hAnsi="Times New Roman" w:cs="Times New Roman"/>
          <w:b/>
          <w:color w:val="222222"/>
          <w:highlight w:val="white"/>
        </w:rPr>
        <w:t>, I. O. Pyshnograiev</w:t>
      </w:r>
      <w:r w:rsidRPr="00702274">
        <w:rPr>
          <w:rFonts w:ascii="Times New Roman" w:eastAsia="Times New Roman" w:hAnsi="Times New Roman" w:cs="Times New Roman"/>
          <w:bCs/>
          <w:color w:val="222222"/>
          <w:highlight w:val="white"/>
          <w:vertAlign w:val="superscript"/>
        </w:rPr>
        <w:t>2</w:t>
      </w:r>
    </w:p>
    <w:p w14:paraId="3CED2967" w14:textId="09DC95F3" w:rsidR="00702274" w:rsidRPr="00DF095D" w:rsidRDefault="00702274" w:rsidP="00702274">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vertAlign w:val="superscript"/>
        </w:rPr>
        <w:t>1,2</w:t>
      </w:r>
      <w:r w:rsidRPr="00DF095D">
        <w:rPr>
          <w:rFonts w:ascii="Times New Roman" w:eastAsia="Times New Roman" w:hAnsi="Times New Roman" w:cs="Times New Roman"/>
          <w:sz w:val="20"/>
          <w:szCs w:val="20"/>
        </w:rPr>
        <w:t>National Technical University of Ukraine “Igor Sikorsky Kyiv Polytechnic Institute”, Ukraine</w:t>
      </w:r>
    </w:p>
    <w:p w14:paraId="3C7D7C70" w14:textId="58F8B58D" w:rsidR="00A905FD" w:rsidRPr="00DF095D" w:rsidRDefault="00A905FD" w:rsidP="00702274">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rPr>
        <w:t xml:space="preserve">   </w:t>
      </w:r>
      <w:proofErr w:type="spellStart"/>
      <w:r w:rsidRPr="00DF095D">
        <w:rPr>
          <w:rFonts w:ascii="Times New Roman" w:eastAsia="Times New Roman" w:hAnsi="Times New Roman" w:cs="Times New Roman"/>
          <w:sz w:val="20"/>
          <w:szCs w:val="20"/>
        </w:rPr>
        <w:t>Beresteiskyi</w:t>
      </w:r>
      <w:proofErr w:type="spellEnd"/>
      <w:r w:rsidRPr="00DF095D">
        <w:rPr>
          <w:rFonts w:ascii="Times New Roman" w:eastAsia="Times New Roman" w:hAnsi="Times New Roman" w:cs="Times New Roman"/>
          <w:sz w:val="20"/>
          <w:szCs w:val="20"/>
        </w:rPr>
        <w:t xml:space="preserve"> Ave, 37, Kyiv, 03056</w:t>
      </w:r>
    </w:p>
    <w:p w14:paraId="715A2018" w14:textId="6B04014B" w:rsidR="00702274" w:rsidRPr="00DF095D" w:rsidRDefault="00702274" w:rsidP="00702274">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vertAlign w:val="superscript"/>
        </w:rPr>
        <w:t>1</w:t>
      </w:r>
      <w:r w:rsidRPr="00DF095D">
        <w:rPr>
          <w:rFonts w:ascii="Times New Roman" w:eastAsia="Times New Roman" w:hAnsi="Times New Roman" w:cs="Times New Roman"/>
          <w:sz w:val="20"/>
          <w:szCs w:val="20"/>
        </w:rPr>
        <w:t>anarshyraliiev@gmail.com</w:t>
      </w:r>
    </w:p>
    <w:p w14:paraId="6EE2B563" w14:textId="6A05ADB4" w:rsidR="00702274" w:rsidRPr="00DF095D" w:rsidRDefault="00702274" w:rsidP="00702274">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vertAlign w:val="superscript"/>
        </w:rPr>
        <w:t>2</w:t>
      </w:r>
      <w:r w:rsidRPr="00DF095D">
        <w:rPr>
          <w:rFonts w:ascii="Times New Roman" w:eastAsia="Times New Roman" w:hAnsi="Times New Roman" w:cs="Times New Roman"/>
          <w:sz w:val="20"/>
          <w:szCs w:val="20"/>
        </w:rPr>
        <w:t>pyshnograiev@gmail.com</w:t>
      </w:r>
    </w:p>
    <w:p w14:paraId="0E6D3734" w14:textId="0EEB7181" w:rsidR="00702274" w:rsidRPr="00DF095D" w:rsidRDefault="00702274" w:rsidP="00702274">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vertAlign w:val="superscript"/>
        </w:rPr>
        <w:t>1</w:t>
      </w:r>
      <w:r w:rsidRPr="00DF095D">
        <w:rPr>
          <w:rFonts w:ascii="Times New Roman" w:eastAsia="Times New Roman" w:hAnsi="Times New Roman" w:cs="Times New Roman"/>
          <w:sz w:val="20"/>
          <w:szCs w:val="20"/>
        </w:rPr>
        <w:t>https://orcid.org/0009-0007-4140-5476</w:t>
      </w:r>
    </w:p>
    <w:p w14:paraId="37EB6404" w14:textId="75503725" w:rsidR="00702274" w:rsidRPr="00C209D3" w:rsidRDefault="00702274" w:rsidP="00C209D3">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vertAlign w:val="superscript"/>
        </w:rPr>
        <w:t>2</w:t>
      </w:r>
      <w:r w:rsidRPr="00DF095D">
        <w:rPr>
          <w:rFonts w:ascii="Times New Roman" w:eastAsia="Times New Roman" w:hAnsi="Times New Roman" w:cs="Times New Roman"/>
          <w:sz w:val="20"/>
          <w:szCs w:val="20"/>
        </w:rPr>
        <w:t>https://orcid.org/0000-0002-3346-8318</w:t>
      </w:r>
    </w:p>
    <w:p w14:paraId="6E568182" w14:textId="77777777" w:rsidR="00702274" w:rsidRPr="00702274" w:rsidRDefault="00702274" w:rsidP="00C209D3">
      <w:pPr>
        <w:spacing w:before="240"/>
        <w:ind w:right="-261"/>
        <w:jc w:val="center"/>
        <w:rPr>
          <w:rFonts w:ascii="Times New Roman" w:eastAsia="Times New Roman" w:hAnsi="Times New Roman" w:cs="Times New Roman"/>
          <w:b/>
          <w:sz w:val="28"/>
          <w:szCs w:val="28"/>
        </w:rPr>
      </w:pPr>
      <w:r w:rsidRPr="00702274">
        <w:rPr>
          <w:rFonts w:ascii="Times New Roman" w:eastAsia="Times New Roman" w:hAnsi="Times New Roman" w:cs="Times New Roman"/>
          <w:b/>
          <w:sz w:val="28"/>
          <w:szCs w:val="28"/>
        </w:rPr>
        <w:t>ARCHITECTURAL LIMITATIONS IN INTENSITY-AWARE SEQUENTIAL RECOMMENDATION: A NEGATIVE RESULT AND MECHANISM ANALYSIS</w:t>
      </w:r>
    </w:p>
    <w:p w14:paraId="52FAFF62" w14:textId="0CBA60BB" w:rsidR="0026491A" w:rsidRPr="00CC14D7" w:rsidRDefault="0026491A" w:rsidP="00CC14D7">
      <w:pPr>
        <w:pStyle w:val="BodyText"/>
        <w:spacing w:before="0" w:after="0"/>
      </w:pPr>
      <w:r w:rsidRPr="00CD16BB">
        <w:rPr>
          <w:rFonts w:ascii="Times New Roman" w:hAnsi="Times New Roman" w:cs="Times New Roman"/>
          <w:b/>
          <w:bCs/>
          <w:color w:val="000000" w:themeColor="text1"/>
          <w:sz w:val="20"/>
          <w:szCs w:val="20"/>
        </w:rPr>
        <w:t>Abstract.</w:t>
      </w:r>
      <w:r w:rsidR="00CC14D7">
        <w:rPr>
          <w:rFonts w:ascii="Times New Roman" w:hAnsi="Times New Roman" w:cs="Times New Roman"/>
          <w:b/>
          <w:bCs/>
          <w:color w:val="000000" w:themeColor="text1"/>
          <w:sz w:val="20"/>
          <w:szCs w:val="20"/>
        </w:rPr>
        <w:t xml:space="preserve"> </w:t>
      </w:r>
      <w:r w:rsidR="00CC14D7" w:rsidRPr="00CC14D7">
        <w:rPr>
          <w:rFonts w:ascii="Times New Roman" w:hAnsi="Times New Roman" w:cs="Times New Roman"/>
          <w:color w:val="000000" w:themeColor="text1"/>
          <w:sz w:val="20"/>
          <w:szCs w:val="20"/>
        </w:rPr>
        <w:t xml:space="preserve">Sequential recommenders based on self-attention discard a rich supervised signal: per-interaction intensity (a </w:t>
      </w:r>
      <m:oMath>
        <m:r>
          <m:rPr>
            <m:sty m:val="p"/>
          </m:rPr>
          <w:rPr>
            <w:rFonts w:ascii="Cambria Math" w:hAnsi="Cambria Math" w:cs="Times New Roman"/>
            <w:color w:val="000000" w:themeColor="text1"/>
            <w:sz w:val="20"/>
            <w:szCs w:val="20"/>
          </w:rPr>
          <m:t>5</m:t>
        </m:r>
      </m:oMath>
      <w:r w:rsidR="00CC14D7" w:rsidRPr="00CC14D7">
        <w:rPr>
          <w:rFonts w:ascii="Times New Roman" w:hAnsi="Times New Roman" w:cs="Times New Roman"/>
          <w:color w:val="000000" w:themeColor="text1"/>
          <w:sz w:val="20"/>
          <w:szCs w:val="20"/>
        </w:rPr>
        <w:t>-star rating, hours played, dwell time, purchase value). We hypothesised that re-introducing intensity into the attention computation should improve top-</w:t>
      </w:r>
      <m:oMath>
        <m:r>
          <w:rPr>
            <w:rFonts w:ascii="Cambria Math" w:hAnsi="Cambria Math" w:cs="Times New Roman"/>
            <w:color w:val="000000" w:themeColor="text1"/>
            <w:sz w:val="20"/>
            <w:szCs w:val="20"/>
          </w:rPr>
          <m:t>k</m:t>
        </m:r>
      </m:oMath>
      <w:r w:rsidR="00CC14D7" w:rsidRPr="00CC14D7">
        <w:rPr>
          <w:rFonts w:ascii="Times New Roman" w:hAnsi="Times New Roman" w:cs="Times New Roman"/>
          <w:color w:val="000000" w:themeColor="text1"/>
          <w:sz w:val="20"/>
          <w:szCs w:val="20"/>
        </w:rPr>
        <w:t xml:space="preserve"> accuracy in proportion to how informative the underlying signal is. We test the hypothesis with three drop-in modifications of SASRec (IA-SASRec-Add, IA-SASRec-Mul, IA-SASRec-Val), corresponding to the three algebraic positions where intensity can be threaded into the attention expression. Each variant adds a single learnable scalar </w:t>
      </w:r>
      <m:oMath>
        <m:r>
          <w:rPr>
            <w:rFonts w:ascii="Cambria Math" w:hAnsi="Cambria Math" w:cs="Times New Roman"/>
            <w:color w:val="000000" w:themeColor="text1"/>
            <w:sz w:val="20"/>
            <w:szCs w:val="20"/>
          </w:rPr>
          <m:t>λ</m:t>
        </m:r>
      </m:oMath>
      <w:r w:rsidR="00CC14D7" w:rsidRPr="00CC14D7">
        <w:rPr>
          <w:rFonts w:ascii="Times New Roman" w:hAnsi="Times New Roman" w:cs="Times New Roman"/>
          <w:color w:val="000000" w:themeColor="text1"/>
          <w:sz w:val="20"/>
          <w:szCs w:val="20"/>
        </w:rPr>
        <w:t xml:space="preserve"> per attention layer, designed so that </w:t>
      </w:r>
      <m:oMath>
        <m:r>
          <w:rPr>
            <w:rFonts w:ascii="Cambria Math" w:hAnsi="Cambria Math" w:cs="Times New Roman"/>
            <w:color w:val="000000" w:themeColor="text1"/>
            <w:sz w:val="20"/>
            <w:szCs w:val="20"/>
          </w:rPr>
          <m:t>λ</m:t>
        </m:r>
        <m:r>
          <m:rPr>
            <m:sty m:val="p"/>
          </m:rPr>
          <w:rPr>
            <w:rFonts w:ascii="Cambria Math" w:hAnsi="Cambria Math" w:cs="Times New Roman"/>
            <w:color w:val="000000" w:themeColor="text1"/>
            <w:sz w:val="20"/>
            <w:szCs w:val="20"/>
          </w:rPr>
          <m:t>=0</m:t>
        </m:r>
      </m:oMath>
      <w:r w:rsidR="00CC14D7" w:rsidRPr="00CC14D7">
        <w:rPr>
          <w:rFonts w:ascii="Times New Roman" w:hAnsi="Times New Roman" w:cs="Times New Roman"/>
          <w:color w:val="000000" w:themeColor="text1"/>
          <w:sz w:val="20"/>
          <w:szCs w:val="20"/>
        </w:rPr>
        <w:t xml:space="preserve"> recovers vanilla SASRec exactly: the model is a strict super-set of the baseline. We evaluate across seven datasets (MovieLens</w:t>
      </w:r>
      <m:oMath>
        <m:r>
          <m:rPr>
            <m:sty m:val="p"/>
          </m:rPr>
          <w:rPr>
            <w:rFonts w:ascii="Cambria Math" w:hAnsi="Cambria Math" w:cs="Times New Roman"/>
            <w:color w:val="000000" w:themeColor="text1"/>
            <w:sz w:val="20"/>
            <w:szCs w:val="20"/>
          </w:rPr>
          <m:t>×</m:t>
        </m:r>
      </m:oMath>
      <w:r w:rsidR="00CC14D7" w:rsidRPr="00CC14D7">
        <w:rPr>
          <w:rFonts w:ascii="Times New Roman" w:hAnsi="Times New Roman" w:cs="Times New Roman"/>
          <w:color w:val="000000" w:themeColor="text1"/>
          <w:sz w:val="20"/>
          <w:szCs w:val="20"/>
        </w:rPr>
        <w:t>2, Amazon</w:t>
      </w:r>
      <m:oMath>
        <m:r>
          <m:rPr>
            <m:sty m:val="p"/>
          </m:rPr>
          <w:rPr>
            <w:rFonts w:ascii="Cambria Math" w:hAnsi="Cambria Math" w:cs="Times New Roman"/>
            <w:color w:val="000000" w:themeColor="text1"/>
            <w:sz w:val="20"/>
            <w:szCs w:val="20"/>
          </w:rPr>
          <m:t>×</m:t>
        </m:r>
      </m:oMath>
      <w:r w:rsidR="00CC14D7" w:rsidRPr="00CC14D7">
        <w:rPr>
          <w:rFonts w:ascii="Times New Roman" w:hAnsi="Times New Roman" w:cs="Times New Roman"/>
          <w:color w:val="000000" w:themeColor="text1"/>
          <w:sz w:val="20"/>
          <w:szCs w:val="20"/>
        </w:rPr>
        <w:t>2, Steam</w:t>
      </w:r>
      <m:oMath>
        <m:r>
          <m:rPr>
            <m:sty m:val="p"/>
          </m:rPr>
          <w:rPr>
            <w:rFonts w:ascii="Cambria Math" w:hAnsi="Cambria Math" w:cs="Times New Roman"/>
            <w:color w:val="000000" w:themeColor="text1"/>
            <w:sz w:val="20"/>
            <w:szCs w:val="20"/>
          </w:rPr>
          <m:t>×</m:t>
        </m:r>
      </m:oMath>
      <w:r w:rsidR="00CC14D7" w:rsidRPr="00CC14D7">
        <w:rPr>
          <w:rFonts w:ascii="Times New Roman" w:hAnsi="Times New Roman" w:cs="Times New Roman"/>
          <w:color w:val="000000" w:themeColor="text1"/>
          <w:sz w:val="20"/>
          <w:szCs w:val="20"/>
        </w:rPr>
        <w:t xml:space="preserve">3) with five seeds per configuration, under a dual-criterion significance protocol with a per-seed stability check (seed-level paired </w:t>
      </w:r>
      <m:oMath>
        <m:r>
          <w:rPr>
            <w:rFonts w:ascii="Cambria Math" w:hAnsi="Cambria Math" w:cs="Times New Roman"/>
            <w:color w:val="000000" w:themeColor="text1"/>
            <w:sz w:val="20"/>
            <w:szCs w:val="20"/>
          </w:rPr>
          <m:t>t</m:t>
        </m:r>
      </m:oMath>
      <w:r w:rsidR="00CC14D7" w:rsidRPr="00CC14D7">
        <w:rPr>
          <w:rFonts w:ascii="Times New Roman" w:hAnsi="Times New Roman" w:cs="Times New Roman"/>
          <w:color w:val="000000" w:themeColor="text1"/>
          <w:sz w:val="20"/>
          <w:szCs w:val="20"/>
        </w:rPr>
        <w:t xml:space="preserve"> and per-user paired bootstrap with </w:t>
      </w:r>
      <m:oMath>
        <m:r>
          <w:rPr>
            <w:rFonts w:ascii="Cambria Math" w:hAnsi="Cambria Math" w:cs="Times New Roman"/>
            <w:color w:val="000000" w:themeColor="text1"/>
            <w:sz w:val="20"/>
            <w:szCs w:val="20"/>
          </w:rPr>
          <m:t>B</m:t>
        </m:r>
        <m:r>
          <m:rPr>
            <m:sty m:val="p"/>
          </m:rPr>
          <w:rPr>
            <w:rFonts w:ascii="Cambria Math" w:hAnsi="Cambria Math" w:cs="Times New Roman"/>
            <w:color w:val="000000" w:themeColor="text1"/>
            <w:sz w:val="20"/>
            <w:szCs w:val="20"/>
          </w:rPr>
          <m:t>=2,000</m:t>
        </m:r>
      </m:oMath>
      <w:r w:rsidR="00CC14D7" w:rsidRPr="00CC14D7">
        <w:rPr>
          <w:rFonts w:ascii="Times New Roman" w:hAnsi="Times New Roman" w:cs="Times New Roman"/>
          <w:color w:val="000000" w:themeColor="text1"/>
          <w:sz w:val="20"/>
          <w:szCs w:val="20"/>
        </w:rPr>
        <w:t xml:space="preserve">). Under this protocol, no variant achieves a robust improvement on NDCG@10, Recall@10, or MRR@10 anywhere. The pattern inverts the hypothesis: Steam (the dataset with the richest intensity signal) hosts the largest significant degradations (up to </w:t>
      </w:r>
      <m:oMath>
        <m:r>
          <m:rPr>
            <m:sty m:val="p"/>
          </m:rPr>
          <w:rPr>
            <w:rFonts w:ascii="Cambria Math" w:hAnsi="Cambria Math" w:cs="Times New Roman"/>
            <w:color w:val="000000" w:themeColor="text1"/>
            <w:sz w:val="20"/>
            <w:szCs w:val="20"/>
          </w:rPr>
          <m:t>-9.5%</m:t>
        </m:r>
      </m:oMath>
      <w:r w:rsidR="00CC14D7" w:rsidRPr="00CC14D7">
        <w:rPr>
          <w:rFonts w:ascii="Times New Roman" w:hAnsi="Times New Roman" w:cs="Times New Roman"/>
          <w:color w:val="000000" w:themeColor="text1"/>
          <w:sz w:val="20"/>
          <w:szCs w:val="20"/>
        </w:rPr>
        <w:t xml:space="preserve"> NDCG@10, </w:t>
      </w:r>
      <m:oMath>
        <m:r>
          <w:rPr>
            <w:rFonts w:ascii="Cambria Math" w:hAnsi="Cambria Math" w:cs="Times New Roman"/>
            <w:color w:val="000000" w:themeColor="text1"/>
            <w:sz w:val="20"/>
            <w:szCs w:val="20"/>
          </w:rPr>
          <m:t>p</m:t>
        </m:r>
        <m:r>
          <m:rPr>
            <m:sty m:val="p"/>
          </m:rPr>
          <w:rPr>
            <w:rFonts w:ascii="Cambria Math" w:hAnsi="Cambria Math" w:cs="Times New Roman"/>
            <w:color w:val="000000" w:themeColor="text1"/>
            <w:sz w:val="20"/>
            <w:szCs w:val="20"/>
          </w:rPr>
          <m:t>&lt;0.05</m:t>
        </m:r>
      </m:oMath>
      <w:r w:rsidR="00CC14D7" w:rsidRPr="00CC14D7">
        <w:rPr>
          <w:rFonts w:ascii="Times New Roman" w:hAnsi="Times New Roman" w:cs="Times New Roman"/>
          <w:color w:val="000000" w:themeColor="text1"/>
          <w:sz w:val="20"/>
          <w:szCs w:val="20"/>
        </w:rPr>
        <w:t xml:space="preserve">). Mechanism analysis through the learned </w:t>
      </w:r>
      <m:oMath>
        <m:r>
          <w:rPr>
            <w:rFonts w:ascii="Cambria Math" w:hAnsi="Cambria Math" w:cs="Times New Roman"/>
            <w:color w:val="000000" w:themeColor="text1"/>
            <w:sz w:val="20"/>
            <w:szCs w:val="20"/>
          </w:rPr>
          <m:t>λ</m:t>
        </m:r>
      </m:oMath>
      <w:r w:rsidR="00CC14D7" w:rsidRPr="00CC14D7">
        <w:rPr>
          <w:rFonts w:ascii="Times New Roman" w:hAnsi="Times New Roman" w:cs="Times New Roman"/>
          <w:color w:val="000000" w:themeColor="text1"/>
          <w:sz w:val="20"/>
          <w:szCs w:val="20"/>
        </w:rPr>
        <w:t xml:space="preserve"> explains the failure: </w:t>
      </w:r>
      <m:oMath>
        <m:r>
          <w:rPr>
            <w:rFonts w:ascii="Cambria Math" w:hAnsi="Cambria Math" w:cs="Times New Roman"/>
            <w:color w:val="000000" w:themeColor="text1"/>
            <w:sz w:val="20"/>
            <w:szCs w:val="20"/>
          </w:rPr>
          <m:t>λ</m:t>
        </m:r>
      </m:oMath>
      <w:r w:rsidR="00CC14D7" w:rsidRPr="00CC14D7">
        <w:rPr>
          <w:rFonts w:ascii="Times New Roman" w:hAnsi="Times New Roman" w:cs="Times New Roman"/>
          <w:color w:val="000000" w:themeColor="text1"/>
          <w:sz w:val="20"/>
          <w:szCs w:val="20"/>
        </w:rPr>
        <w:t xml:space="preserve"> adapts freely on datasets where intensity is not informative (down to </w:t>
      </w:r>
      <m:oMath>
        <m:r>
          <m:rPr>
            <m:sty m:val="p"/>
          </m:rPr>
          <w:rPr>
            <w:rFonts w:ascii="Cambria Math" w:hAnsi="Cambria Math" w:cs="Times New Roman"/>
            <w:color w:val="000000" w:themeColor="text1"/>
            <w:sz w:val="20"/>
            <w:szCs w:val="20"/>
          </w:rPr>
          <m:t>0.07</m:t>
        </m:r>
      </m:oMath>
      <w:r w:rsidR="00CC14D7" w:rsidRPr="00CC14D7">
        <w:rPr>
          <w:rFonts w:ascii="Times New Roman" w:hAnsi="Times New Roman" w:cs="Times New Roman"/>
          <w:color w:val="000000" w:themeColor="text1"/>
          <w:sz w:val="20"/>
          <w:szCs w:val="20"/>
        </w:rPr>
        <w:t xml:space="preserve"> on ML-1M) but stays at </w:t>
      </w:r>
      <m:oMath>
        <m:r>
          <m:rPr>
            <m:sty m:val="p"/>
          </m:rPr>
          <w:rPr>
            <w:rFonts w:ascii="Cambria Math" w:hAnsi="Cambria Math" w:cs="Times New Roman"/>
            <w:color w:val="000000" w:themeColor="text1"/>
            <w:sz w:val="20"/>
            <w:szCs w:val="20"/>
          </w:rPr>
          <m:t>0.55</m:t>
        </m:r>
      </m:oMath>
      <w:r w:rsidR="00CC14D7" w:rsidRPr="00CC14D7">
        <w:rPr>
          <w:rFonts w:ascii="Times New Roman" w:hAnsi="Times New Roman" w:cs="Times New Roman"/>
          <w:color w:val="000000" w:themeColor="text1"/>
          <w:sz w:val="20"/>
          <w:szCs w:val="20"/>
        </w:rPr>
        <w:t>–</w:t>
      </w:r>
      <m:oMath>
        <m:r>
          <m:rPr>
            <m:sty m:val="p"/>
          </m:rPr>
          <w:rPr>
            <w:rFonts w:ascii="Cambria Math" w:hAnsi="Cambria Math" w:cs="Times New Roman"/>
            <w:color w:val="000000" w:themeColor="text1"/>
            <w:sz w:val="20"/>
            <w:szCs w:val="20"/>
          </w:rPr>
          <m:t>0.99</m:t>
        </m:r>
      </m:oMath>
      <w:r w:rsidR="00CC14D7" w:rsidRPr="00CC14D7">
        <w:rPr>
          <w:rFonts w:ascii="Times New Roman" w:hAnsi="Times New Roman" w:cs="Times New Roman"/>
          <w:color w:val="000000" w:themeColor="text1"/>
          <w:sz w:val="20"/>
          <w:szCs w:val="20"/>
        </w:rPr>
        <w:t xml:space="preserve"> on Steam, where the variants are at their worst. We argue that a single per-layer scalar gate is too limited a control for intensity injection, and outline three concrete designs that target this limitation.</w:t>
      </w:r>
    </w:p>
    <w:p w14:paraId="0BAC6882" w14:textId="6E1D57B9" w:rsidR="004E5F71" w:rsidRPr="00CD16BB" w:rsidRDefault="0026491A" w:rsidP="00CC14D7">
      <w:pPr>
        <w:pStyle w:val="Heading1"/>
        <w:spacing w:before="0" w:after="0"/>
        <w:ind w:firstLine="567"/>
        <w:rPr>
          <w:rFonts w:ascii="Times New Roman" w:hAnsi="Times New Roman" w:cs="Times New Roman"/>
          <w:b/>
          <w:bCs/>
          <w:color w:val="000000" w:themeColor="text1"/>
          <w:sz w:val="20"/>
          <w:szCs w:val="20"/>
        </w:rPr>
      </w:pPr>
      <w:r w:rsidRPr="00CD16BB">
        <w:rPr>
          <w:rFonts w:ascii="Times New Roman" w:hAnsi="Times New Roman" w:cs="Times New Roman"/>
          <w:b/>
          <w:bCs/>
          <w:color w:val="000000" w:themeColor="text1"/>
          <w:sz w:val="20"/>
          <w:szCs w:val="20"/>
        </w:rPr>
        <w:t>Keywords:</w:t>
      </w:r>
      <w:r w:rsidR="00CC14D7">
        <w:rPr>
          <w:rFonts w:ascii="Times New Roman" w:hAnsi="Times New Roman" w:cs="Times New Roman"/>
          <w:b/>
          <w:bCs/>
          <w:color w:val="000000" w:themeColor="text1"/>
          <w:sz w:val="20"/>
          <w:szCs w:val="20"/>
        </w:rPr>
        <w:t xml:space="preserve"> </w:t>
      </w:r>
      <w:r w:rsidR="00CC14D7" w:rsidRPr="00CC14D7">
        <w:rPr>
          <w:rFonts w:ascii="Times New Roman" w:eastAsiaTheme="minorEastAsia" w:hAnsi="Times New Roman" w:cs="Times New Roman"/>
          <w:color w:val="000000" w:themeColor="text1"/>
          <w:sz w:val="20"/>
          <w:szCs w:val="20"/>
        </w:rPr>
        <w:t>sequential recommendation</w:t>
      </w:r>
      <w:r w:rsidR="00CC14D7">
        <w:rPr>
          <w:rFonts w:ascii="Times New Roman" w:eastAsiaTheme="minorEastAsia" w:hAnsi="Times New Roman" w:cs="Times New Roman"/>
          <w:color w:val="000000" w:themeColor="text1"/>
          <w:sz w:val="20"/>
          <w:szCs w:val="20"/>
        </w:rPr>
        <w:t>,</w:t>
      </w:r>
      <w:r w:rsidR="00CC14D7" w:rsidRPr="00CC14D7">
        <w:rPr>
          <w:rFonts w:ascii="Times New Roman" w:eastAsiaTheme="minorEastAsia" w:hAnsi="Times New Roman" w:cs="Times New Roman"/>
          <w:color w:val="000000" w:themeColor="text1"/>
          <w:sz w:val="20"/>
          <w:szCs w:val="20"/>
        </w:rPr>
        <w:t xml:space="preserve"> self-attention</w:t>
      </w:r>
      <w:r w:rsidR="00CC14D7">
        <w:rPr>
          <w:rFonts w:ascii="Times New Roman" w:eastAsiaTheme="minorEastAsia" w:hAnsi="Times New Roman" w:cs="Times New Roman"/>
          <w:color w:val="000000" w:themeColor="text1"/>
          <w:sz w:val="20"/>
          <w:szCs w:val="20"/>
        </w:rPr>
        <w:t>,</w:t>
      </w:r>
      <w:r w:rsidR="00CC14D7" w:rsidRPr="00CC14D7">
        <w:rPr>
          <w:rFonts w:ascii="Times New Roman" w:eastAsiaTheme="minorEastAsia" w:hAnsi="Times New Roman" w:cs="Times New Roman"/>
          <w:color w:val="000000" w:themeColor="text1"/>
          <w:sz w:val="20"/>
          <w:szCs w:val="20"/>
        </w:rPr>
        <w:t xml:space="preserve"> </w:t>
      </w:r>
      <w:proofErr w:type="spellStart"/>
      <w:r w:rsidR="00CC14D7" w:rsidRPr="00CC14D7">
        <w:rPr>
          <w:rFonts w:ascii="Times New Roman" w:eastAsiaTheme="minorEastAsia" w:hAnsi="Times New Roman" w:cs="Times New Roman"/>
          <w:color w:val="000000" w:themeColor="text1"/>
          <w:sz w:val="20"/>
          <w:szCs w:val="20"/>
        </w:rPr>
        <w:t>SASRec</w:t>
      </w:r>
      <w:proofErr w:type="spellEnd"/>
      <w:r w:rsidR="00CC14D7">
        <w:rPr>
          <w:rFonts w:ascii="Times New Roman" w:eastAsiaTheme="minorEastAsia" w:hAnsi="Times New Roman" w:cs="Times New Roman"/>
          <w:color w:val="000000" w:themeColor="text1"/>
          <w:sz w:val="20"/>
          <w:szCs w:val="20"/>
        </w:rPr>
        <w:t>,</w:t>
      </w:r>
      <w:r w:rsidR="00CC14D7" w:rsidRPr="00CC14D7">
        <w:rPr>
          <w:rFonts w:ascii="Times New Roman" w:eastAsiaTheme="minorEastAsia" w:hAnsi="Times New Roman" w:cs="Times New Roman"/>
          <w:color w:val="000000" w:themeColor="text1"/>
          <w:sz w:val="20"/>
          <w:szCs w:val="20"/>
        </w:rPr>
        <w:t xml:space="preserve"> side information fusion</w:t>
      </w:r>
      <w:r w:rsidR="00CC14D7">
        <w:rPr>
          <w:rFonts w:ascii="Times New Roman" w:eastAsiaTheme="minorEastAsia" w:hAnsi="Times New Roman" w:cs="Times New Roman"/>
          <w:color w:val="000000" w:themeColor="text1"/>
          <w:sz w:val="20"/>
          <w:szCs w:val="20"/>
        </w:rPr>
        <w:t>,</w:t>
      </w:r>
      <w:r w:rsidR="00CC14D7" w:rsidRPr="00CC14D7">
        <w:rPr>
          <w:rFonts w:ascii="Times New Roman" w:eastAsiaTheme="minorEastAsia" w:hAnsi="Times New Roman" w:cs="Times New Roman"/>
          <w:color w:val="000000" w:themeColor="text1"/>
          <w:sz w:val="20"/>
          <w:szCs w:val="20"/>
        </w:rPr>
        <w:t xml:space="preserve"> intensity-aware attention</w:t>
      </w:r>
      <w:r w:rsidR="00CC14D7">
        <w:rPr>
          <w:rFonts w:ascii="Times New Roman" w:eastAsiaTheme="minorEastAsia" w:hAnsi="Times New Roman" w:cs="Times New Roman"/>
          <w:color w:val="000000" w:themeColor="text1"/>
          <w:sz w:val="20"/>
          <w:szCs w:val="20"/>
        </w:rPr>
        <w:t>,</w:t>
      </w:r>
      <w:r w:rsidR="00CC14D7" w:rsidRPr="00CC14D7">
        <w:rPr>
          <w:rFonts w:ascii="Times New Roman" w:eastAsiaTheme="minorEastAsia" w:hAnsi="Times New Roman" w:cs="Times New Roman"/>
          <w:color w:val="000000" w:themeColor="text1"/>
          <w:sz w:val="20"/>
          <w:szCs w:val="20"/>
        </w:rPr>
        <w:t xml:space="preserve"> reproducibility</w:t>
      </w:r>
      <w:r w:rsidR="00CC14D7">
        <w:rPr>
          <w:rFonts w:ascii="Times New Roman" w:eastAsiaTheme="minorEastAsia" w:hAnsi="Times New Roman" w:cs="Times New Roman"/>
          <w:color w:val="000000" w:themeColor="text1"/>
          <w:sz w:val="20"/>
          <w:szCs w:val="20"/>
        </w:rPr>
        <w:t>,</w:t>
      </w:r>
      <w:r w:rsidR="00CC14D7" w:rsidRPr="00CC14D7">
        <w:rPr>
          <w:rFonts w:ascii="Times New Roman" w:eastAsiaTheme="minorEastAsia" w:hAnsi="Times New Roman" w:cs="Times New Roman"/>
          <w:color w:val="000000" w:themeColor="text1"/>
          <w:sz w:val="20"/>
          <w:szCs w:val="20"/>
        </w:rPr>
        <w:t xml:space="preserve"> negative result</w:t>
      </w:r>
      <w:r w:rsidR="00CC14D7">
        <w:rPr>
          <w:rFonts w:ascii="Times New Roman" w:eastAsiaTheme="minorEastAsia" w:hAnsi="Times New Roman" w:cs="Times New Roman"/>
          <w:color w:val="000000" w:themeColor="text1"/>
          <w:sz w:val="20"/>
          <w:szCs w:val="20"/>
        </w:rPr>
        <w:t>,</w:t>
      </w:r>
      <w:r w:rsidR="00CC14D7" w:rsidRPr="00CC14D7">
        <w:rPr>
          <w:rFonts w:ascii="Times New Roman" w:eastAsiaTheme="minorEastAsia" w:hAnsi="Times New Roman" w:cs="Times New Roman"/>
          <w:color w:val="000000" w:themeColor="text1"/>
          <w:sz w:val="20"/>
          <w:szCs w:val="20"/>
        </w:rPr>
        <w:t xml:space="preserve"> mechanism analysis.</w:t>
      </w:r>
    </w:p>
    <w:p w14:paraId="4B084413" w14:textId="77777777" w:rsidR="004E5F71" w:rsidRDefault="004E5F71" w:rsidP="00C90331">
      <w:pPr>
        <w:pStyle w:val="Heading1"/>
        <w:spacing w:before="0" w:after="0"/>
        <w:ind w:firstLine="567"/>
        <w:rPr>
          <w:rFonts w:ascii="Times New Roman" w:hAnsi="Times New Roman" w:cs="Times New Roman"/>
          <w:b/>
          <w:bCs/>
          <w:color w:val="000000" w:themeColor="text1"/>
          <w:sz w:val="24"/>
          <w:szCs w:val="24"/>
        </w:rPr>
      </w:pPr>
    </w:p>
    <w:p w14:paraId="4B91BF2F" w14:textId="44D00F7B" w:rsidR="004E5F71" w:rsidRDefault="004E5F71" w:rsidP="004E5F71">
      <w:pPr>
        <w:spacing w:after="0"/>
        <w:ind w:right="-261"/>
        <w:rPr>
          <w:rFonts w:ascii="Times New Roman" w:eastAsia="Times New Roman" w:hAnsi="Times New Roman" w:cs="Times New Roman"/>
          <w:color w:val="222222"/>
          <w:highlight w:val="white"/>
        </w:rPr>
      </w:pPr>
      <w:r>
        <w:rPr>
          <w:rFonts w:ascii="Times New Roman" w:eastAsia="Times New Roman" w:hAnsi="Times New Roman" w:cs="Times New Roman"/>
          <w:b/>
          <w:color w:val="222222"/>
          <w:highlight w:val="white"/>
          <w:lang w:val="uk-UA"/>
        </w:rPr>
        <w:t xml:space="preserve">А. Е. </w:t>
      </w:r>
      <w:proofErr w:type="spellStart"/>
      <w:r>
        <w:rPr>
          <w:rFonts w:ascii="Times New Roman" w:eastAsia="Times New Roman" w:hAnsi="Times New Roman" w:cs="Times New Roman"/>
          <w:b/>
          <w:color w:val="222222"/>
          <w:highlight w:val="white"/>
          <w:lang w:val="uk-UA"/>
        </w:rPr>
        <w:t>Ширалієв</w:t>
      </w:r>
      <w:proofErr w:type="spellEnd"/>
      <w:r w:rsidRPr="00702274">
        <w:rPr>
          <w:rFonts w:ascii="Times New Roman" w:eastAsia="Times New Roman" w:hAnsi="Times New Roman" w:cs="Times New Roman"/>
          <w:bCs/>
          <w:color w:val="222222"/>
          <w:highlight w:val="white"/>
          <w:vertAlign w:val="superscript"/>
        </w:rPr>
        <w:t>1</w:t>
      </w:r>
      <w:r>
        <w:rPr>
          <w:rFonts w:ascii="Times New Roman" w:eastAsia="Times New Roman" w:hAnsi="Times New Roman" w:cs="Times New Roman"/>
          <w:b/>
          <w:color w:val="222222"/>
          <w:highlight w:val="white"/>
        </w:rPr>
        <w:t xml:space="preserve">, </w:t>
      </w:r>
      <w:r>
        <w:rPr>
          <w:rFonts w:ascii="Times New Roman" w:eastAsia="Times New Roman" w:hAnsi="Times New Roman" w:cs="Times New Roman"/>
          <w:b/>
          <w:color w:val="222222"/>
          <w:highlight w:val="white"/>
          <w:lang w:val="uk-UA"/>
        </w:rPr>
        <w:t xml:space="preserve">І. О. </w:t>
      </w:r>
      <w:proofErr w:type="spellStart"/>
      <w:r>
        <w:rPr>
          <w:rFonts w:ascii="Times New Roman" w:eastAsia="Times New Roman" w:hAnsi="Times New Roman" w:cs="Times New Roman"/>
          <w:b/>
          <w:color w:val="222222"/>
          <w:highlight w:val="white"/>
          <w:lang w:val="uk-UA"/>
        </w:rPr>
        <w:t>Пишнограєв</w:t>
      </w:r>
      <w:proofErr w:type="spellEnd"/>
      <w:r w:rsidRPr="00702274">
        <w:rPr>
          <w:rFonts w:ascii="Times New Roman" w:eastAsia="Times New Roman" w:hAnsi="Times New Roman" w:cs="Times New Roman"/>
          <w:bCs/>
          <w:color w:val="222222"/>
          <w:highlight w:val="white"/>
          <w:vertAlign w:val="superscript"/>
        </w:rPr>
        <w:t>2</w:t>
      </w:r>
    </w:p>
    <w:p w14:paraId="316048E3" w14:textId="793B31B5" w:rsidR="004E5F71" w:rsidRPr="004E5F71" w:rsidRDefault="004E5F71" w:rsidP="004E5F71">
      <w:pPr>
        <w:spacing w:after="0"/>
        <w:ind w:right="-261"/>
        <w:rPr>
          <w:rFonts w:ascii="Times New Roman" w:eastAsia="Times New Roman" w:hAnsi="Times New Roman" w:cs="Times New Roman"/>
          <w:sz w:val="20"/>
          <w:szCs w:val="20"/>
          <w:lang w:val="uk-UA"/>
        </w:rPr>
      </w:pPr>
      <w:r w:rsidRPr="00DF095D">
        <w:rPr>
          <w:rFonts w:ascii="Times New Roman" w:eastAsia="Times New Roman" w:hAnsi="Times New Roman" w:cs="Times New Roman"/>
          <w:sz w:val="20"/>
          <w:szCs w:val="20"/>
          <w:vertAlign w:val="superscript"/>
        </w:rPr>
        <w:t>1,2</w:t>
      </w:r>
      <w:r>
        <w:rPr>
          <w:rFonts w:ascii="Times New Roman" w:eastAsia="Times New Roman" w:hAnsi="Times New Roman" w:cs="Times New Roman"/>
          <w:sz w:val="20"/>
          <w:szCs w:val="20"/>
          <w:lang w:val="uk-UA"/>
        </w:rPr>
        <w:t xml:space="preserve">Національний технічний університет України </w:t>
      </w:r>
      <w:r w:rsidRPr="00DF095D">
        <w:rPr>
          <w:rFonts w:ascii="Times New Roman" w:eastAsia="Times New Roman" w:hAnsi="Times New Roman" w:cs="Times New Roman"/>
          <w:sz w:val="20"/>
          <w:szCs w:val="20"/>
        </w:rPr>
        <w:t>“</w:t>
      </w:r>
      <w:proofErr w:type="spellStart"/>
      <w:r w:rsidRPr="004E5F71">
        <w:rPr>
          <w:rFonts w:ascii="Times New Roman" w:eastAsia="Times New Roman" w:hAnsi="Times New Roman" w:cs="Times New Roman"/>
          <w:sz w:val="20"/>
          <w:szCs w:val="20"/>
        </w:rPr>
        <w:t>Київський</w:t>
      </w:r>
      <w:proofErr w:type="spellEnd"/>
      <w:r w:rsidRPr="004E5F71">
        <w:rPr>
          <w:rFonts w:ascii="Times New Roman" w:eastAsia="Times New Roman" w:hAnsi="Times New Roman" w:cs="Times New Roman"/>
          <w:sz w:val="20"/>
          <w:szCs w:val="20"/>
        </w:rPr>
        <w:t xml:space="preserve"> </w:t>
      </w:r>
      <w:proofErr w:type="spellStart"/>
      <w:r w:rsidRPr="004E5F71">
        <w:rPr>
          <w:rFonts w:ascii="Times New Roman" w:eastAsia="Times New Roman" w:hAnsi="Times New Roman" w:cs="Times New Roman"/>
          <w:sz w:val="20"/>
          <w:szCs w:val="20"/>
        </w:rPr>
        <w:t>політехнічний</w:t>
      </w:r>
      <w:proofErr w:type="spellEnd"/>
      <w:r w:rsidRPr="004E5F71">
        <w:rPr>
          <w:rFonts w:ascii="Times New Roman" w:eastAsia="Times New Roman" w:hAnsi="Times New Roman" w:cs="Times New Roman"/>
          <w:sz w:val="20"/>
          <w:szCs w:val="20"/>
        </w:rPr>
        <w:t xml:space="preserve"> </w:t>
      </w:r>
      <w:proofErr w:type="spellStart"/>
      <w:r w:rsidRPr="004E5F71">
        <w:rPr>
          <w:rFonts w:ascii="Times New Roman" w:eastAsia="Times New Roman" w:hAnsi="Times New Roman" w:cs="Times New Roman"/>
          <w:sz w:val="20"/>
          <w:szCs w:val="20"/>
        </w:rPr>
        <w:t>інститут</w:t>
      </w:r>
      <w:proofErr w:type="spellEnd"/>
      <w:r w:rsidRPr="004E5F71">
        <w:rPr>
          <w:rFonts w:ascii="Times New Roman" w:eastAsia="Times New Roman" w:hAnsi="Times New Roman" w:cs="Times New Roman"/>
          <w:sz w:val="20"/>
          <w:szCs w:val="20"/>
        </w:rPr>
        <w:t xml:space="preserve"> </w:t>
      </w:r>
      <w:proofErr w:type="spellStart"/>
      <w:r w:rsidRPr="004E5F71">
        <w:rPr>
          <w:rFonts w:ascii="Times New Roman" w:eastAsia="Times New Roman" w:hAnsi="Times New Roman" w:cs="Times New Roman"/>
          <w:sz w:val="20"/>
          <w:szCs w:val="20"/>
        </w:rPr>
        <w:t>імені</w:t>
      </w:r>
      <w:proofErr w:type="spellEnd"/>
      <w:r w:rsidRPr="004E5F71">
        <w:rPr>
          <w:rFonts w:ascii="Times New Roman" w:eastAsia="Times New Roman" w:hAnsi="Times New Roman" w:cs="Times New Roman"/>
          <w:sz w:val="20"/>
          <w:szCs w:val="20"/>
        </w:rPr>
        <w:t xml:space="preserve"> </w:t>
      </w:r>
      <w:proofErr w:type="spellStart"/>
      <w:r w:rsidRPr="004E5F71">
        <w:rPr>
          <w:rFonts w:ascii="Times New Roman" w:eastAsia="Times New Roman" w:hAnsi="Times New Roman" w:cs="Times New Roman"/>
          <w:sz w:val="20"/>
          <w:szCs w:val="20"/>
        </w:rPr>
        <w:t>Ігоря</w:t>
      </w:r>
      <w:proofErr w:type="spellEnd"/>
      <w:r w:rsidRPr="004E5F71">
        <w:rPr>
          <w:rFonts w:ascii="Times New Roman" w:eastAsia="Times New Roman" w:hAnsi="Times New Roman" w:cs="Times New Roman"/>
          <w:sz w:val="20"/>
          <w:szCs w:val="20"/>
        </w:rPr>
        <w:t xml:space="preserve"> Сікорського</w:t>
      </w:r>
      <w:r w:rsidRPr="00DF095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uk-UA"/>
        </w:rPr>
        <w:t>Україна</w:t>
      </w:r>
    </w:p>
    <w:p w14:paraId="55D90BFF" w14:textId="683D64D6" w:rsidR="004E5F71" w:rsidRPr="00DF095D" w:rsidRDefault="004E5F71" w:rsidP="004E5F71">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val="uk-UA"/>
        </w:rPr>
        <w:t>Берестейський проспект</w:t>
      </w:r>
      <w:r w:rsidRPr="00DF095D">
        <w:rPr>
          <w:rFonts w:ascii="Times New Roman" w:eastAsia="Times New Roman" w:hAnsi="Times New Roman" w:cs="Times New Roman"/>
          <w:sz w:val="20"/>
          <w:szCs w:val="20"/>
        </w:rPr>
        <w:t xml:space="preserve">, 37, </w:t>
      </w:r>
      <w:r>
        <w:rPr>
          <w:rFonts w:ascii="Times New Roman" w:eastAsia="Times New Roman" w:hAnsi="Times New Roman" w:cs="Times New Roman"/>
          <w:sz w:val="20"/>
          <w:szCs w:val="20"/>
          <w:lang w:val="uk-UA"/>
        </w:rPr>
        <w:t>Київ</w:t>
      </w:r>
      <w:r w:rsidRPr="00DF095D">
        <w:rPr>
          <w:rFonts w:ascii="Times New Roman" w:eastAsia="Times New Roman" w:hAnsi="Times New Roman" w:cs="Times New Roman"/>
          <w:sz w:val="20"/>
          <w:szCs w:val="20"/>
        </w:rPr>
        <w:t>, 03056</w:t>
      </w:r>
    </w:p>
    <w:p w14:paraId="02AE262F" w14:textId="77777777" w:rsidR="004E5F71" w:rsidRPr="00DF095D" w:rsidRDefault="004E5F71" w:rsidP="004E5F71">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vertAlign w:val="superscript"/>
        </w:rPr>
        <w:t>1</w:t>
      </w:r>
      <w:r w:rsidRPr="00DF095D">
        <w:rPr>
          <w:rFonts w:ascii="Times New Roman" w:eastAsia="Times New Roman" w:hAnsi="Times New Roman" w:cs="Times New Roman"/>
          <w:sz w:val="20"/>
          <w:szCs w:val="20"/>
        </w:rPr>
        <w:t>anarshyraliiev@gmail.com</w:t>
      </w:r>
    </w:p>
    <w:p w14:paraId="6DFB85CE" w14:textId="77777777" w:rsidR="004E5F71" w:rsidRPr="00DF095D" w:rsidRDefault="004E5F71" w:rsidP="004E5F71">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vertAlign w:val="superscript"/>
        </w:rPr>
        <w:t>2</w:t>
      </w:r>
      <w:r w:rsidRPr="00DF095D">
        <w:rPr>
          <w:rFonts w:ascii="Times New Roman" w:eastAsia="Times New Roman" w:hAnsi="Times New Roman" w:cs="Times New Roman"/>
          <w:sz w:val="20"/>
          <w:szCs w:val="20"/>
        </w:rPr>
        <w:t>pyshnograiev@gmail.com</w:t>
      </w:r>
    </w:p>
    <w:p w14:paraId="65491A89" w14:textId="77777777" w:rsidR="004E5F71" w:rsidRPr="00DF095D" w:rsidRDefault="004E5F71" w:rsidP="004E5F71">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vertAlign w:val="superscript"/>
        </w:rPr>
        <w:t>1</w:t>
      </w:r>
      <w:r w:rsidRPr="00DF095D">
        <w:rPr>
          <w:rFonts w:ascii="Times New Roman" w:eastAsia="Times New Roman" w:hAnsi="Times New Roman" w:cs="Times New Roman"/>
          <w:sz w:val="20"/>
          <w:szCs w:val="20"/>
        </w:rPr>
        <w:t>https://orcid.org/0009-0007-4140-5476</w:t>
      </w:r>
    </w:p>
    <w:p w14:paraId="50B78888" w14:textId="4B871729" w:rsidR="004E5F71" w:rsidRPr="00C209D3" w:rsidRDefault="004E5F71" w:rsidP="00C209D3">
      <w:pPr>
        <w:spacing w:after="0"/>
        <w:ind w:right="-261"/>
        <w:rPr>
          <w:rFonts w:ascii="Times New Roman" w:eastAsia="Times New Roman" w:hAnsi="Times New Roman" w:cs="Times New Roman"/>
          <w:sz w:val="20"/>
          <w:szCs w:val="20"/>
        </w:rPr>
      </w:pPr>
      <w:r w:rsidRPr="00DF095D">
        <w:rPr>
          <w:rFonts w:ascii="Times New Roman" w:eastAsia="Times New Roman" w:hAnsi="Times New Roman" w:cs="Times New Roman"/>
          <w:sz w:val="20"/>
          <w:szCs w:val="20"/>
          <w:vertAlign w:val="superscript"/>
        </w:rPr>
        <w:t>2</w:t>
      </w:r>
      <w:r w:rsidRPr="00DF095D">
        <w:rPr>
          <w:rFonts w:ascii="Times New Roman" w:eastAsia="Times New Roman" w:hAnsi="Times New Roman" w:cs="Times New Roman"/>
          <w:sz w:val="20"/>
          <w:szCs w:val="20"/>
        </w:rPr>
        <w:t>https://orcid.org/0000-0002-3346-8318</w:t>
      </w:r>
    </w:p>
    <w:p w14:paraId="2396A193" w14:textId="77777777" w:rsidR="00747C7E" w:rsidRDefault="00747C7E" w:rsidP="00C209D3">
      <w:pPr>
        <w:spacing w:before="240" w:after="0"/>
        <w:ind w:right="-261"/>
        <w:jc w:val="center"/>
        <w:rPr>
          <w:rFonts w:ascii="Times New Roman" w:eastAsia="Times New Roman" w:hAnsi="Times New Roman" w:cs="Times New Roman"/>
          <w:b/>
          <w:sz w:val="28"/>
          <w:szCs w:val="28"/>
          <w:lang w:val="uk-UA"/>
        </w:rPr>
      </w:pPr>
      <w:r w:rsidRPr="00747C7E">
        <w:rPr>
          <w:rFonts w:ascii="Times New Roman" w:eastAsia="Times New Roman" w:hAnsi="Times New Roman" w:cs="Times New Roman"/>
          <w:b/>
          <w:sz w:val="28"/>
          <w:szCs w:val="28"/>
        </w:rPr>
        <w:t>АРХІТЕКТУРНІ ОБМЕЖЕННЯ ПОСЛІДОВНИХ РЕКОМЕНДАЦІЙ</w:t>
      </w:r>
    </w:p>
    <w:p w14:paraId="21D19A05" w14:textId="77777777" w:rsidR="00747C7E" w:rsidRDefault="00747C7E" w:rsidP="00747C7E">
      <w:pPr>
        <w:spacing w:after="0"/>
        <w:ind w:right="-261"/>
        <w:jc w:val="center"/>
        <w:rPr>
          <w:rFonts w:ascii="Times New Roman" w:eastAsia="Times New Roman" w:hAnsi="Times New Roman" w:cs="Times New Roman"/>
          <w:b/>
          <w:sz w:val="28"/>
          <w:szCs w:val="28"/>
          <w:lang w:val="uk-UA"/>
        </w:rPr>
      </w:pPr>
      <w:r w:rsidRPr="00747C7E">
        <w:rPr>
          <w:rFonts w:ascii="Times New Roman" w:eastAsia="Times New Roman" w:hAnsi="Times New Roman" w:cs="Times New Roman"/>
          <w:b/>
          <w:sz w:val="28"/>
          <w:szCs w:val="28"/>
        </w:rPr>
        <w:t>З</w:t>
      </w:r>
      <w:r>
        <w:rPr>
          <w:rFonts w:ascii="Times New Roman" w:eastAsia="Times New Roman" w:hAnsi="Times New Roman" w:cs="Times New Roman"/>
          <w:b/>
          <w:sz w:val="28"/>
          <w:szCs w:val="28"/>
          <w:lang w:val="uk-UA"/>
        </w:rPr>
        <w:t xml:space="preserve"> </w:t>
      </w:r>
      <w:r w:rsidRPr="00747C7E">
        <w:rPr>
          <w:rFonts w:ascii="Times New Roman" w:eastAsia="Times New Roman" w:hAnsi="Times New Roman" w:cs="Times New Roman"/>
          <w:b/>
          <w:sz w:val="28"/>
          <w:szCs w:val="28"/>
        </w:rPr>
        <w:t>УРАХУВАННЯМ ІНТЕНСИВНОСТІ:</w:t>
      </w:r>
    </w:p>
    <w:p w14:paraId="6623505C" w14:textId="77777777" w:rsidR="00C209D3" w:rsidRDefault="00747C7E" w:rsidP="00C209D3">
      <w:pPr>
        <w:ind w:right="-261"/>
        <w:jc w:val="center"/>
        <w:rPr>
          <w:rFonts w:ascii="Times New Roman" w:eastAsia="Times New Roman" w:hAnsi="Times New Roman" w:cs="Times New Roman"/>
          <w:b/>
          <w:sz w:val="28"/>
          <w:szCs w:val="28"/>
        </w:rPr>
      </w:pPr>
      <w:r w:rsidRPr="00747C7E">
        <w:rPr>
          <w:rFonts w:ascii="Times New Roman" w:eastAsia="Times New Roman" w:hAnsi="Times New Roman" w:cs="Times New Roman"/>
          <w:b/>
          <w:sz w:val="28"/>
          <w:szCs w:val="28"/>
        </w:rPr>
        <w:t>НЕГАТИВНИЙ РЕЗУЛЬТАТ І АНАЛІЗ МЕХАНІЗМУ</w:t>
      </w:r>
    </w:p>
    <w:p w14:paraId="53CD3307" w14:textId="7576B5A4" w:rsidR="004E5F71" w:rsidRPr="00C209D3" w:rsidRDefault="00F36ED1" w:rsidP="002F1FF5">
      <w:pPr>
        <w:spacing w:after="0"/>
        <w:ind w:right="-261" w:firstLine="567"/>
        <w:jc w:val="both"/>
        <w:rPr>
          <w:rFonts w:ascii="Times New Roman" w:eastAsia="Times New Roman" w:hAnsi="Times New Roman" w:cs="Times New Roman"/>
          <w:b/>
          <w:sz w:val="28"/>
          <w:szCs w:val="28"/>
        </w:rPr>
      </w:pPr>
      <w:r w:rsidRPr="00CD16BB">
        <w:rPr>
          <w:rFonts w:ascii="Times New Roman" w:hAnsi="Times New Roman" w:cs="Times New Roman"/>
          <w:b/>
          <w:bCs/>
          <w:color w:val="000000" w:themeColor="text1"/>
          <w:sz w:val="20"/>
          <w:szCs w:val="20"/>
          <w:lang w:val="uk-UA"/>
        </w:rPr>
        <w:t>Анотація</w:t>
      </w:r>
      <w:r w:rsidR="004E5F71" w:rsidRPr="00CD16BB">
        <w:rPr>
          <w:rFonts w:ascii="Times New Roman" w:hAnsi="Times New Roman" w:cs="Times New Roman"/>
          <w:b/>
          <w:bCs/>
          <w:color w:val="000000" w:themeColor="text1"/>
          <w:sz w:val="20"/>
          <w:szCs w:val="20"/>
        </w:rPr>
        <w:t>.</w:t>
      </w:r>
      <w:r w:rsidR="00EF7498">
        <w:rPr>
          <w:rFonts w:ascii="Times New Roman" w:hAnsi="Times New Roman" w:cs="Times New Roman"/>
          <w:b/>
          <w:bCs/>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Послідовні</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рекомендаційні</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системи</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на</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основі</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самоуваги</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ігнорують</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насичений</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контрольований</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сигнал</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інтенсивність</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кожної</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взаємодії</w:t>
      </w:r>
      <w:proofErr w:type="spellEnd"/>
      <w:r w:rsidR="00EF7498" w:rsidRPr="00EF7498">
        <w:rPr>
          <w:rFonts w:ascii="Times New Roman" w:hAnsi="Times New Roman" w:cs="Times New Roman"/>
          <w:color w:val="000000" w:themeColor="text1"/>
          <w:sz w:val="20"/>
          <w:szCs w:val="20"/>
        </w:rPr>
        <w:t xml:space="preserve"> (5-зірковий </w:t>
      </w:r>
      <w:proofErr w:type="spellStart"/>
      <w:r w:rsidR="00EF7498" w:rsidRPr="00EF7498">
        <w:rPr>
          <w:rFonts w:ascii="Times New Roman" w:hAnsi="Times New Roman" w:cs="Times New Roman"/>
          <w:color w:val="000000" w:themeColor="text1"/>
          <w:sz w:val="20"/>
          <w:szCs w:val="20"/>
        </w:rPr>
        <w:t>рейтинг</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кількість</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годин</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гри</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час</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перебування</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на</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сторінці</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вартість</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покупки</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Ми</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висунули</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гіпотезу</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що</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введення</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інтенсивності</w:t>
      </w:r>
      <w:proofErr w:type="spellEnd"/>
      <w:r w:rsidR="00EF7498" w:rsidRPr="00EF7498">
        <w:rPr>
          <w:rFonts w:ascii="Times New Roman" w:hAnsi="Times New Roman" w:cs="Times New Roman"/>
          <w:color w:val="000000" w:themeColor="text1"/>
          <w:sz w:val="20"/>
          <w:szCs w:val="20"/>
        </w:rPr>
        <w:t xml:space="preserve"> в </w:t>
      </w:r>
      <w:proofErr w:type="spellStart"/>
      <w:r w:rsidR="00EF7498" w:rsidRPr="00EF7498">
        <w:rPr>
          <w:rFonts w:ascii="Times New Roman" w:hAnsi="Times New Roman" w:cs="Times New Roman"/>
          <w:color w:val="000000" w:themeColor="text1"/>
          <w:sz w:val="20"/>
          <w:szCs w:val="20"/>
        </w:rPr>
        <w:t>обчислення</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уваги</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повинно</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покращити</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точність</w:t>
      </w:r>
      <w:proofErr w:type="spellEnd"/>
      <w:r w:rsidR="00EF7498" w:rsidRPr="00EF7498">
        <w:rPr>
          <w:rFonts w:ascii="Times New Roman" w:hAnsi="Times New Roman" w:cs="Times New Roman"/>
          <w:color w:val="000000" w:themeColor="text1"/>
          <w:sz w:val="20"/>
          <w:szCs w:val="20"/>
        </w:rPr>
        <w:t xml:space="preserve"> top-</w:t>
      </w:r>
      <m:oMath>
        <m:r>
          <w:rPr>
            <w:rFonts w:ascii="Cambria Math" w:hAnsi="Cambria Math" w:cs="Times New Roman"/>
            <w:color w:val="000000" w:themeColor="text1"/>
            <w:sz w:val="20"/>
            <w:szCs w:val="20"/>
          </w:rPr>
          <m:t>k</m:t>
        </m:r>
      </m:oMath>
      <w:r w:rsidR="00EF7498" w:rsidRPr="00EF7498">
        <w:rPr>
          <w:rFonts w:ascii="Times New Roman" w:hAnsi="Times New Roman" w:cs="Times New Roman"/>
          <w:color w:val="000000" w:themeColor="text1"/>
          <w:sz w:val="20"/>
          <w:szCs w:val="20"/>
        </w:rPr>
        <w:t xml:space="preserve"> пропорційно до того, наскільки інформативним є базовий сигнал. Ми перевіряємо гіпотезу за допомогою трьох модифікацій SASRec (IA-SASRec-Add, IA-SASRec-Mul, IA-SASRec-Val), що відповідають трьом алгебраїчним позиціям, де інтенсивність може бути введена у вираз уваги. Кожен варіант додає один скаляр </w:t>
      </w:r>
      <m:oMath>
        <m:r>
          <w:rPr>
            <w:rFonts w:ascii="Cambria Math" w:hAnsi="Cambria Math" w:cs="Times New Roman"/>
            <w:color w:val="000000" w:themeColor="text1"/>
            <w:sz w:val="20"/>
            <w:szCs w:val="20"/>
          </w:rPr>
          <m:t>λ</m:t>
        </m:r>
      </m:oMath>
      <w:r w:rsidR="00EF7498" w:rsidRPr="00EF7498">
        <w:rPr>
          <w:rFonts w:ascii="Times New Roman" w:hAnsi="Times New Roman" w:cs="Times New Roman"/>
          <w:color w:val="000000" w:themeColor="text1"/>
          <w:sz w:val="20"/>
          <w:szCs w:val="20"/>
        </w:rPr>
        <w:t xml:space="preserve">, який оптимізується під час навчання, на кожен шар уваги, спроектований так, щоб при </w:t>
      </w:r>
      <m:oMath>
        <m:r>
          <w:rPr>
            <w:rFonts w:ascii="Cambria Math" w:hAnsi="Cambria Math" w:cs="Times New Roman"/>
            <w:color w:val="000000" w:themeColor="text1"/>
            <w:sz w:val="20"/>
            <w:szCs w:val="20"/>
          </w:rPr>
          <m:t>λ</m:t>
        </m:r>
        <m:r>
          <m:rPr>
            <m:sty m:val="p"/>
          </m:rPr>
          <w:rPr>
            <w:rFonts w:ascii="Cambria Math" w:hAnsi="Cambria Math" w:cs="Times New Roman"/>
            <w:color w:val="000000" w:themeColor="text1"/>
            <w:sz w:val="20"/>
            <w:szCs w:val="20"/>
          </w:rPr>
          <m:t>=0</m:t>
        </m:r>
      </m:oMath>
      <w:r w:rsidR="00EF7498" w:rsidRPr="00EF7498">
        <w:rPr>
          <w:rFonts w:ascii="Times New Roman" w:hAnsi="Times New Roman" w:cs="Times New Roman"/>
          <w:color w:val="000000" w:themeColor="text1"/>
          <w:sz w:val="20"/>
          <w:szCs w:val="20"/>
        </w:rPr>
        <w:t xml:space="preserve"> точно відтворювався базовий SASRec: модель є строгою надмножиною базової моделі. Ми проводимо </w:t>
      </w:r>
      <w:proofErr w:type="spellStart"/>
      <w:r w:rsidR="00EF7498" w:rsidRPr="00EF7498">
        <w:rPr>
          <w:rFonts w:ascii="Times New Roman" w:hAnsi="Times New Roman" w:cs="Times New Roman"/>
          <w:color w:val="000000" w:themeColor="text1"/>
          <w:sz w:val="20"/>
          <w:szCs w:val="20"/>
        </w:rPr>
        <w:t>оцінку</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на</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семи</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наборах</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даних</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MovieLens</w:t>
      </w:r>
      <w:proofErr w:type="spellEnd"/>
      <m:oMath>
        <m:r>
          <m:rPr>
            <m:sty m:val="p"/>
          </m:rPr>
          <w:rPr>
            <w:rFonts w:ascii="Cambria Math" w:hAnsi="Cambria Math" w:cs="Times New Roman"/>
            <w:color w:val="000000" w:themeColor="text1"/>
            <w:sz w:val="20"/>
            <w:szCs w:val="20"/>
          </w:rPr>
          <m:t>×</m:t>
        </m:r>
      </m:oMath>
      <w:r w:rsidR="00EF7498" w:rsidRPr="00EF7498">
        <w:rPr>
          <w:rFonts w:ascii="Times New Roman" w:hAnsi="Times New Roman" w:cs="Times New Roman"/>
          <w:color w:val="000000" w:themeColor="text1"/>
          <w:sz w:val="20"/>
          <w:szCs w:val="20"/>
        </w:rPr>
        <w:t>2, Amazon</w:t>
      </w:r>
      <m:oMath>
        <m:r>
          <m:rPr>
            <m:sty m:val="p"/>
          </m:rPr>
          <w:rPr>
            <w:rFonts w:ascii="Cambria Math" w:hAnsi="Cambria Math" w:cs="Times New Roman"/>
            <w:color w:val="000000" w:themeColor="text1"/>
            <w:sz w:val="20"/>
            <w:szCs w:val="20"/>
          </w:rPr>
          <m:t>×</m:t>
        </m:r>
      </m:oMath>
      <w:r w:rsidR="00EF7498" w:rsidRPr="00EF7498">
        <w:rPr>
          <w:rFonts w:ascii="Times New Roman" w:hAnsi="Times New Roman" w:cs="Times New Roman"/>
          <w:color w:val="000000" w:themeColor="text1"/>
          <w:sz w:val="20"/>
          <w:szCs w:val="20"/>
        </w:rPr>
        <w:t>2, Steam</w:t>
      </w:r>
      <m:oMath>
        <m:r>
          <m:rPr>
            <m:sty m:val="p"/>
          </m:rPr>
          <w:rPr>
            <w:rFonts w:ascii="Cambria Math" w:hAnsi="Cambria Math" w:cs="Times New Roman"/>
            <w:color w:val="000000" w:themeColor="text1"/>
            <w:sz w:val="20"/>
            <w:szCs w:val="20"/>
          </w:rPr>
          <m:t>×</m:t>
        </m:r>
      </m:oMath>
      <w:r w:rsidR="00EF7498" w:rsidRPr="00EF7498">
        <w:rPr>
          <w:rFonts w:ascii="Times New Roman" w:hAnsi="Times New Roman" w:cs="Times New Roman"/>
          <w:color w:val="000000" w:themeColor="text1"/>
          <w:sz w:val="20"/>
          <w:szCs w:val="20"/>
        </w:rPr>
        <w:t xml:space="preserve">3) з п’ятьма ініціалізаціями на конфігурацію, за протоколом значущості з двома критеріями та перевіркою стабільності (попарний </w:t>
      </w:r>
      <m:oMath>
        <m:r>
          <w:rPr>
            <w:rFonts w:ascii="Cambria Math" w:hAnsi="Cambria Math" w:cs="Times New Roman"/>
            <w:color w:val="000000" w:themeColor="text1"/>
            <w:sz w:val="20"/>
            <w:szCs w:val="20"/>
          </w:rPr>
          <m:t>t</m:t>
        </m:r>
      </m:oMath>
      <w:r w:rsidR="00EF7498" w:rsidRPr="00EF7498">
        <w:rPr>
          <w:rFonts w:ascii="Times New Roman" w:hAnsi="Times New Roman" w:cs="Times New Roman"/>
          <w:color w:val="000000" w:themeColor="text1"/>
          <w:sz w:val="20"/>
          <w:szCs w:val="20"/>
        </w:rPr>
        <w:t xml:space="preserve">-критерій на рівні ініціалізації та попарний бутстрап на рівні користувача з </w:t>
      </w:r>
      <m:oMath>
        <m:r>
          <w:rPr>
            <w:rFonts w:ascii="Cambria Math" w:hAnsi="Cambria Math" w:cs="Times New Roman"/>
            <w:color w:val="000000" w:themeColor="text1"/>
            <w:sz w:val="20"/>
            <w:szCs w:val="20"/>
          </w:rPr>
          <m:t>B</m:t>
        </m:r>
        <m:r>
          <m:rPr>
            <m:sty m:val="p"/>
          </m:rPr>
          <w:rPr>
            <w:rFonts w:ascii="Cambria Math" w:hAnsi="Cambria Math" w:cs="Times New Roman"/>
            <w:color w:val="000000" w:themeColor="text1"/>
            <w:sz w:val="20"/>
            <w:szCs w:val="20"/>
          </w:rPr>
          <m:t>=2,000</m:t>
        </m:r>
      </m:oMath>
      <w:r w:rsidR="00EF7498" w:rsidRPr="00EF7498">
        <w:rPr>
          <w:rFonts w:ascii="Times New Roman" w:hAnsi="Times New Roman" w:cs="Times New Roman"/>
          <w:color w:val="000000" w:themeColor="text1"/>
          <w:sz w:val="20"/>
          <w:szCs w:val="20"/>
        </w:rPr>
        <w:t xml:space="preserve">). Згідно з цим протоколом жоден варіант не досягає стійкого покращення за метриками NDCG@10, Recall@10 або MRR@10 на жодному з наборів. Отримана картина перевертає гіпотезу: саме на наборі даних Steam (з найбільш насиченим </w:t>
      </w:r>
      <w:proofErr w:type="spellStart"/>
      <w:r w:rsidR="00EF7498" w:rsidRPr="00EF7498">
        <w:rPr>
          <w:rFonts w:ascii="Times New Roman" w:hAnsi="Times New Roman" w:cs="Times New Roman"/>
          <w:color w:val="000000" w:themeColor="text1"/>
          <w:sz w:val="20"/>
          <w:szCs w:val="20"/>
        </w:rPr>
        <w:t>сигналом</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інтенсивності</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спостерігаються</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найбільші</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статистично</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значущі</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погіршення</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результатів</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до</w:t>
      </w:r>
      <w:proofErr w:type="spellEnd"/>
      <w:r w:rsidR="00EF7498" w:rsidRPr="00EF7498">
        <w:rPr>
          <w:rFonts w:ascii="Times New Roman" w:hAnsi="Times New Roman" w:cs="Times New Roman"/>
          <w:color w:val="000000" w:themeColor="text1"/>
          <w:sz w:val="20"/>
          <w:szCs w:val="20"/>
        </w:rPr>
        <w:t xml:space="preserve"> </w:t>
      </w:r>
      <m:oMath>
        <m:r>
          <m:rPr>
            <m:sty m:val="p"/>
          </m:rPr>
          <w:rPr>
            <w:rFonts w:ascii="Cambria Math" w:hAnsi="Cambria Math" w:cs="Times New Roman"/>
            <w:color w:val="000000" w:themeColor="text1"/>
            <w:sz w:val="20"/>
            <w:szCs w:val="20"/>
          </w:rPr>
          <w:lastRenderedPageBreak/>
          <m:t>-9,5%</m:t>
        </m:r>
      </m:oMath>
      <w:r w:rsidR="00EF7498" w:rsidRPr="00EF7498">
        <w:rPr>
          <w:rFonts w:ascii="Times New Roman" w:hAnsi="Times New Roman" w:cs="Times New Roman"/>
          <w:color w:val="000000" w:themeColor="text1"/>
          <w:sz w:val="20"/>
          <w:szCs w:val="20"/>
        </w:rPr>
        <w:t xml:space="preserve"> за показником NDCG@10, </w:t>
      </w:r>
      <m:oMath>
        <m:r>
          <w:rPr>
            <w:rFonts w:ascii="Cambria Math" w:hAnsi="Cambria Math" w:cs="Times New Roman"/>
            <w:color w:val="000000" w:themeColor="text1"/>
            <w:sz w:val="20"/>
            <w:szCs w:val="20"/>
          </w:rPr>
          <m:t>p</m:t>
        </m:r>
        <m:r>
          <m:rPr>
            <m:sty m:val="p"/>
          </m:rPr>
          <w:rPr>
            <w:rFonts w:ascii="Cambria Math" w:hAnsi="Cambria Math" w:cs="Times New Roman"/>
            <w:color w:val="000000" w:themeColor="text1"/>
            <w:sz w:val="20"/>
            <w:szCs w:val="20"/>
          </w:rPr>
          <m:t>&lt;0,05</m:t>
        </m:r>
      </m:oMath>
      <w:r w:rsidR="00EF7498" w:rsidRPr="00EF7498">
        <w:rPr>
          <w:rFonts w:ascii="Times New Roman" w:hAnsi="Times New Roman" w:cs="Times New Roman"/>
          <w:color w:val="000000" w:themeColor="text1"/>
          <w:sz w:val="20"/>
          <w:szCs w:val="20"/>
        </w:rPr>
        <w:t xml:space="preserve">). Аналіз механізму на основі навченого параметра </w:t>
      </w:r>
      <m:oMath>
        <m:r>
          <w:rPr>
            <w:rFonts w:ascii="Cambria Math" w:hAnsi="Cambria Math" w:cs="Times New Roman"/>
            <w:color w:val="000000" w:themeColor="text1"/>
            <w:sz w:val="20"/>
            <w:szCs w:val="20"/>
          </w:rPr>
          <m:t>λ</m:t>
        </m:r>
      </m:oMath>
      <w:r w:rsidR="00EF7498" w:rsidRPr="00EF7498">
        <w:rPr>
          <w:rFonts w:ascii="Times New Roman" w:hAnsi="Times New Roman" w:cs="Times New Roman"/>
          <w:color w:val="000000" w:themeColor="text1"/>
          <w:sz w:val="20"/>
          <w:szCs w:val="20"/>
        </w:rPr>
        <w:t xml:space="preserve"> пояснює причину невдачі: </w:t>
      </w:r>
      <m:oMath>
        <m:r>
          <w:rPr>
            <w:rFonts w:ascii="Cambria Math" w:hAnsi="Cambria Math" w:cs="Times New Roman"/>
            <w:color w:val="000000" w:themeColor="text1"/>
            <w:sz w:val="20"/>
            <w:szCs w:val="20"/>
          </w:rPr>
          <m:t>λ</m:t>
        </m:r>
      </m:oMath>
      <w:r w:rsidR="00EF7498" w:rsidRPr="00EF7498">
        <w:rPr>
          <w:rFonts w:ascii="Times New Roman" w:hAnsi="Times New Roman" w:cs="Times New Roman"/>
          <w:color w:val="000000" w:themeColor="text1"/>
          <w:sz w:val="20"/>
          <w:szCs w:val="20"/>
        </w:rPr>
        <w:t xml:space="preserve"> вільно адаптується на наборах даних, де інтенсивність не є інформативною (до </w:t>
      </w:r>
      <m:oMath>
        <m:r>
          <m:rPr>
            <m:sty m:val="p"/>
          </m:rPr>
          <w:rPr>
            <w:rFonts w:ascii="Cambria Math" w:hAnsi="Cambria Math" w:cs="Times New Roman"/>
            <w:color w:val="000000" w:themeColor="text1"/>
            <w:sz w:val="20"/>
            <w:szCs w:val="20"/>
          </w:rPr>
          <m:t>0,07</m:t>
        </m:r>
      </m:oMath>
      <w:r w:rsidR="00EF7498" w:rsidRPr="00EF7498">
        <w:rPr>
          <w:rFonts w:ascii="Times New Roman" w:hAnsi="Times New Roman" w:cs="Times New Roman"/>
          <w:color w:val="000000" w:themeColor="text1"/>
          <w:sz w:val="20"/>
          <w:szCs w:val="20"/>
        </w:rPr>
        <w:t xml:space="preserve"> на ML-1M), але залишається на рівні </w:t>
      </w:r>
      <m:oMath>
        <m:r>
          <m:rPr>
            <m:sty m:val="p"/>
          </m:rPr>
          <w:rPr>
            <w:rFonts w:ascii="Cambria Math" w:hAnsi="Cambria Math" w:cs="Times New Roman"/>
            <w:color w:val="000000" w:themeColor="text1"/>
            <w:sz w:val="20"/>
            <w:szCs w:val="20"/>
          </w:rPr>
          <m:t>0,55</m:t>
        </m:r>
      </m:oMath>
      <w:r w:rsidR="00EF7498" w:rsidRPr="00EF7498">
        <w:rPr>
          <w:rFonts w:ascii="Times New Roman" w:hAnsi="Times New Roman" w:cs="Times New Roman"/>
          <w:color w:val="000000" w:themeColor="text1"/>
          <w:sz w:val="20"/>
          <w:szCs w:val="20"/>
        </w:rPr>
        <w:t>–</w:t>
      </w:r>
      <m:oMath>
        <m:r>
          <m:rPr>
            <m:sty m:val="p"/>
          </m:rPr>
          <w:rPr>
            <w:rFonts w:ascii="Cambria Math" w:hAnsi="Cambria Math" w:cs="Times New Roman"/>
            <w:color w:val="000000" w:themeColor="text1"/>
            <w:sz w:val="20"/>
            <w:szCs w:val="20"/>
          </w:rPr>
          <m:t>0,99</m:t>
        </m:r>
      </m:oMath>
      <w:r w:rsidR="00EF7498" w:rsidRPr="00EF7498">
        <w:rPr>
          <w:rFonts w:ascii="Times New Roman" w:hAnsi="Times New Roman" w:cs="Times New Roman"/>
          <w:color w:val="000000" w:themeColor="text1"/>
          <w:sz w:val="20"/>
          <w:szCs w:val="20"/>
        </w:rPr>
        <w:t xml:space="preserve"> на Steam. Ми стверджуємо, що один скалярний вентиль на кожен шар є занадто обмеженим засобом контролю для інжекції інтенсивності, і пропонуємо три конкретні </w:t>
      </w:r>
      <w:proofErr w:type="spellStart"/>
      <w:r w:rsidR="00EF7498" w:rsidRPr="00EF7498">
        <w:rPr>
          <w:rFonts w:ascii="Times New Roman" w:hAnsi="Times New Roman" w:cs="Times New Roman"/>
          <w:color w:val="000000" w:themeColor="text1"/>
          <w:sz w:val="20"/>
          <w:szCs w:val="20"/>
        </w:rPr>
        <w:t>архітектурні</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рішення</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спрямовані</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на</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подолання</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цього</w:t>
      </w:r>
      <w:proofErr w:type="spellEnd"/>
      <w:r w:rsidR="00EF7498" w:rsidRPr="00EF7498">
        <w:rPr>
          <w:rFonts w:ascii="Times New Roman" w:hAnsi="Times New Roman" w:cs="Times New Roman"/>
          <w:color w:val="000000" w:themeColor="text1"/>
          <w:sz w:val="20"/>
          <w:szCs w:val="20"/>
        </w:rPr>
        <w:t xml:space="preserve"> </w:t>
      </w:r>
      <w:proofErr w:type="spellStart"/>
      <w:r w:rsidR="00EF7498" w:rsidRPr="00EF7498">
        <w:rPr>
          <w:rFonts w:ascii="Times New Roman" w:hAnsi="Times New Roman" w:cs="Times New Roman"/>
          <w:color w:val="000000" w:themeColor="text1"/>
          <w:sz w:val="20"/>
          <w:szCs w:val="20"/>
        </w:rPr>
        <w:t>обмеження</w:t>
      </w:r>
      <w:proofErr w:type="spellEnd"/>
      <w:r w:rsidR="00EF7498" w:rsidRPr="00EF7498">
        <w:rPr>
          <w:rFonts w:ascii="Times New Roman" w:hAnsi="Times New Roman" w:cs="Times New Roman"/>
          <w:color w:val="000000" w:themeColor="text1"/>
          <w:sz w:val="20"/>
          <w:szCs w:val="20"/>
        </w:rPr>
        <w:t>.</w:t>
      </w:r>
    </w:p>
    <w:p w14:paraId="7FFD3B05" w14:textId="350480FA" w:rsidR="00C90331" w:rsidRDefault="00F36ED1" w:rsidP="002F1FF5">
      <w:pPr>
        <w:pStyle w:val="Heading1"/>
        <w:spacing w:before="0" w:after="0"/>
        <w:ind w:firstLine="567"/>
        <w:jc w:val="both"/>
        <w:rPr>
          <w:rFonts w:ascii="Times New Roman" w:hAnsi="Times New Roman" w:cs="Times New Roman"/>
          <w:b/>
          <w:bCs/>
          <w:color w:val="000000" w:themeColor="text1"/>
          <w:sz w:val="24"/>
          <w:szCs w:val="24"/>
        </w:rPr>
      </w:pPr>
      <w:r w:rsidRPr="00CD16BB">
        <w:rPr>
          <w:rFonts w:ascii="Times New Roman" w:hAnsi="Times New Roman" w:cs="Times New Roman"/>
          <w:b/>
          <w:bCs/>
          <w:color w:val="000000" w:themeColor="text1"/>
          <w:sz w:val="20"/>
          <w:szCs w:val="20"/>
          <w:lang w:val="uk-UA"/>
        </w:rPr>
        <w:t>Ключові слова</w:t>
      </w:r>
      <w:r w:rsidR="004E5F71" w:rsidRPr="00CD16BB">
        <w:rPr>
          <w:rFonts w:ascii="Times New Roman" w:hAnsi="Times New Roman" w:cs="Times New Roman"/>
          <w:b/>
          <w:bCs/>
          <w:color w:val="000000" w:themeColor="text1"/>
          <w:sz w:val="20"/>
          <w:szCs w:val="20"/>
        </w:rPr>
        <w:t>:</w:t>
      </w:r>
      <w:r w:rsidR="00CD16BB" w:rsidRPr="00CD16BB">
        <w:rPr>
          <w:rFonts w:ascii="Times New Roman" w:hAnsi="Times New Roman" w:cs="Times New Roman"/>
          <w:b/>
          <w:bCs/>
          <w:color w:val="000000" w:themeColor="text1"/>
          <w:sz w:val="20"/>
          <w:szCs w:val="20"/>
          <w:lang w:val="uk-UA"/>
        </w:rPr>
        <w:t xml:space="preserve"> </w:t>
      </w:r>
      <w:r w:rsidR="00CD16BB" w:rsidRPr="00CD16BB">
        <w:rPr>
          <w:rFonts w:ascii="Times New Roman" w:hAnsi="Times New Roman" w:cs="Times New Roman"/>
          <w:color w:val="000000" w:themeColor="text1"/>
          <w:sz w:val="20"/>
          <w:szCs w:val="20"/>
          <w:lang w:val="uk-UA"/>
        </w:rPr>
        <w:t>послідовні рекомендації</w:t>
      </w:r>
      <w:r w:rsidR="00CD16BB">
        <w:rPr>
          <w:rFonts w:ascii="Times New Roman" w:hAnsi="Times New Roman" w:cs="Times New Roman"/>
          <w:color w:val="000000" w:themeColor="text1"/>
          <w:sz w:val="20"/>
          <w:szCs w:val="20"/>
          <w:lang w:val="uk-UA"/>
        </w:rPr>
        <w:t>,</w:t>
      </w:r>
      <w:r w:rsidR="00CD16BB" w:rsidRPr="00CD16BB">
        <w:rPr>
          <w:rFonts w:ascii="Times New Roman" w:hAnsi="Times New Roman" w:cs="Times New Roman"/>
          <w:color w:val="000000" w:themeColor="text1"/>
          <w:sz w:val="20"/>
          <w:szCs w:val="20"/>
          <w:lang w:val="uk-UA"/>
        </w:rPr>
        <w:t xml:space="preserve"> </w:t>
      </w:r>
      <w:proofErr w:type="spellStart"/>
      <w:r w:rsidR="00CD16BB" w:rsidRPr="00CD16BB">
        <w:rPr>
          <w:rFonts w:ascii="Times New Roman" w:hAnsi="Times New Roman" w:cs="Times New Roman"/>
          <w:color w:val="000000" w:themeColor="text1"/>
          <w:sz w:val="20"/>
          <w:szCs w:val="20"/>
          <w:lang w:val="uk-UA"/>
        </w:rPr>
        <w:t>самоувага</w:t>
      </w:r>
      <w:proofErr w:type="spellEnd"/>
      <w:r w:rsidR="00CD16BB">
        <w:rPr>
          <w:rFonts w:ascii="Times New Roman" w:hAnsi="Times New Roman" w:cs="Times New Roman"/>
          <w:color w:val="000000" w:themeColor="text1"/>
          <w:sz w:val="20"/>
          <w:szCs w:val="20"/>
        </w:rPr>
        <w:t>,</w:t>
      </w:r>
      <w:r w:rsidR="00CD16BB" w:rsidRPr="00CD16BB">
        <w:rPr>
          <w:rFonts w:ascii="Times New Roman" w:hAnsi="Times New Roman" w:cs="Times New Roman"/>
          <w:color w:val="000000" w:themeColor="text1"/>
          <w:sz w:val="20"/>
          <w:szCs w:val="20"/>
          <w:lang w:val="uk-UA"/>
        </w:rPr>
        <w:t xml:space="preserve"> </w:t>
      </w:r>
      <w:proofErr w:type="spellStart"/>
      <w:r w:rsidR="00CD16BB" w:rsidRPr="00CD16BB">
        <w:rPr>
          <w:rFonts w:ascii="Times New Roman" w:hAnsi="Times New Roman" w:cs="Times New Roman"/>
          <w:color w:val="000000" w:themeColor="text1"/>
          <w:sz w:val="20"/>
          <w:szCs w:val="20"/>
          <w:lang w:val="uk-UA"/>
        </w:rPr>
        <w:t>SASRec</w:t>
      </w:r>
      <w:proofErr w:type="spellEnd"/>
      <w:r w:rsidR="00CD16BB">
        <w:rPr>
          <w:rFonts w:ascii="Times New Roman" w:hAnsi="Times New Roman" w:cs="Times New Roman"/>
          <w:color w:val="000000" w:themeColor="text1"/>
          <w:sz w:val="20"/>
          <w:szCs w:val="20"/>
        </w:rPr>
        <w:t>,</w:t>
      </w:r>
      <w:r w:rsidR="00CD16BB" w:rsidRPr="00CD16BB">
        <w:rPr>
          <w:rFonts w:ascii="Times New Roman" w:hAnsi="Times New Roman" w:cs="Times New Roman"/>
          <w:color w:val="000000" w:themeColor="text1"/>
          <w:sz w:val="20"/>
          <w:szCs w:val="20"/>
          <w:lang w:val="uk-UA"/>
        </w:rPr>
        <w:t xml:space="preserve"> інтеграція додаткової інформації</w:t>
      </w:r>
      <w:r w:rsidR="00CD16BB">
        <w:rPr>
          <w:rFonts w:ascii="Times New Roman" w:hAnsi="Times New Roman" w:cs="Times New Roman"/>
          <w:color w:val="000000" w:themeColor="text1"/>
          <w:sz w:val="20"/>
          <w:szCs w:val="20"/>
        </w:rPr>
        <w:t>,</w:t>
      </w:r>
      <w:r w:rsidR="00CD16BB" w:rsidRPr="00CD16BB">
        <w:rPr>
          <w:rFonts w:ascii="Times New Roman" w:hAnsi="Times New Roman" w:cs="Times New Roman"/>
          <w:color w:val="000000" w:themeColor="text1"/>
          <w:sz w:val="20"/>
          <w:szCs w:val="20"/>
          <w:lang w:val="uk-UA"/>
        </w:rPr>
        <w:t xml:space="preserve"> увага з урахуванням інтенсивності</w:t>
      </w:r>
      <w:r w:rsidR="00CD16BB">
        <w:rPr>
          <w:rFonts w:ascii="Times New Roman" w:hAnsi="Times New Roman" w:cs="Times New Roman"/>
          <w:color w:val="000000" w:themeColor="text1"/>
          <w:sz w:val="20"/>
          <w:szCs w:val="20"/>
        </w:rPr>
        <w:t>,</w:t>
      </w:r>
      <w:r w:rsidR="00CD16BB" w:rsidRPr="00CD16BB">
        <w:rPr>
          <w:rFonts w:ascii="Times New Roman" w:hAnsi="Times New Roman" w:cs="Times New Roman"/>
          <w:color w:val="000000" w:themeColor="text1"/>
          <w:sz w:val="20"/>
          <w:szCs w:val="20"/>
          <w:lang w:val="uk-UA"/>
        </w:rPr>
        <w:t xml:space="preserve"> відтворюваність</w:t>
      </w:r>
      <w:r w:rsidR="00CD16BB">
        <w:rPr>
          <w:rFonts w:ascii="Times New Roman" w:hAnsi="Times New Roman" w:cs="Times New Roman"/>
          <w:color w:val="000000" w:themeColor="text1"/>
          <w:sz w:val="20"/>
          <w:szCs w:val="20"/>
        </w:rPr>
        <w:t>,</w:t>
      </w:r>
      <w:r w:rsidR="00CD16BB" w:rsidRPr="00CD16BB">
        <w:rPr>
          <w:rFonts w:ascii="Times New Roman" w:hAnsi="Times New Roman" w:cs="Times New Roman"/>
          <w:color w:val="000000" w:themeColor="text1"/>
          <w:sz w:val="20"/>
          <w:szCs w:val="20"/>
          <w:lang w:val="uk-UA"/>
        </w:rPr>
        <w:t xml:space="preserve"> негативний результат</w:t>
      </w:r>
      <w:r w:rsidR="00CD16BB">
        <w:rPr>
          <w:rFonts w:ascii="Times New Roman" w:hAnsi="Times New Roman" w:cs="Times New Roman"/>
          <w:color w:val="000000" w:themeColor="text1"/>
          <w:sz w:val="20"/>
          <w:szCs w:val="20"/>
        </w:rPr>
        <w:t>,</w:t>
      </w:r>
      <w:r w:rsidR="00CD16BB" w:rsidRPr="00CD16BB">
        <w:rPr>
          <w:rFonts w:ascii="Times New Roman" w:hAnsi="Times New Roman" w:cs="Times New Roman"/>
          <w:color w:val="000000" w:themeColor="text1"/>
          <w:sz w:val="20"/>
          <w:szCs w:val="20"/>
          <w:lang w:val="uk-UA"/>
        </w:rPr>
        <w:t xml:space="preserve"> аналіз механізму.</w:t>
      </w:r>
      <w:r w:rsidR="00C90331">
        <w:rPr>
          <w:rFonts w:ascii="Times New Roman" w:hAnsi="Times New Roman" w:cs="Times New Roman"/>
          <w:b/>
          <w:bCs/>
          <w:color w:val="000000" w:themeColor="text1"/>
          <w:sz w:val="24"/>
          <w:szCs w:val="24"/>
        </w:rPr>
        <w:br/>
      </w:r>
    </w:p>
    <w:p w14:paraId="6A9665D5" w14:textId="11302B63" w:rsidR="00CD7C58" w:rsidRPr="00E972AE" w:rsidRDefault="00C559F6" w:rsidP="00C90331">
      <w:pPr>
        <w:pStyle w:val="Heading1"/>
        <w:spacing w:before="0" w:after="0"/>
        <w:ind w:firstLine="56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uk-UA"/>
        </w:rPr>
        <w:t xml:space="preserve">1 </w:t>
      </w:r>
      <w:r w:rsidRPr="00E972AE">
        <w:rPr>
          <w:rFonts w:ascii="Times New Roman" w:hAnsi="Times New Roman" w:cs="Times New Roman"/>
          <w:b/>
          <w:bCs/>
          <w:color w:val="000000" w:themeColor="text1"/>
          <w:sz w:val="24"/>
          <w:szCs w:val="24"/>
        </w:rPr>
        <w:t>Introduction</w:t>
      </w:r>
    </w:p>
    <w:p w14:paraId="26CD7DF0" w14:textId="4AACDF56" w:rsidR="00CD7C58" w:rsidRPr="00E972AE" w:rsidRDefault="00000000" w:rsidP="00C90331">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Sequential recommenders treat a user’s interaction history as a token stream, and self-attention models such as SASRec [1] and BERT4Rec [2] dominate the leaderboards. In the standard formulation, every interaction is collapsed to a binary “happened”: item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j</m:t>
            </m:r>
          </m:sub>
        </m:sSub>
      </m:oMath>
      <w:r w:rsidRPr="00E972AE">
        <w:rPr>
          <w:rFonts w:ascii="Times New Roman" w:hAnsi="Times New Roman" w:cs="Times New Roman"/>
          <w:color w:val="000000" w:themeColor="text1"/>
        </w:rPr>
        <w:t xml:space="preserve"> was in the user’s history at position </w:t>
      </w:r>
      <m:oMath>
        <m:r>
          <w:rPr>
            <w:rFonts w:ascii="Cambria Math" w:hAnsi="Cambria Math" w:cs="Times New Roman"/>
            <w:color w:val="000000" w:themeColor="text1"/>
          </w:rPr>
          <m:t>j</m:t>
        </m:r>
      </m:oMath>
      <w:r w:rsidRPr="00E972AE">
        <w:rPr>
          <w:rFonts w:ascii="Times New Roman" w:hAnsi="Times New Roman" w:cs="Times New Roman"/>
          <w:color w:val="000000" w:themeColor="text1"/>
        </w:rPr>
        <w:t xml:space="preserve">, and that is the totality of the signal that reaches the attention layer. The underlying intensity of each interaction (a </w:t>
      </w:r>
      <m:oMath>
        <m:r>
          <w:rPr>
            <w:rFonts w:ascii="Cambria Math" w:hAnsi="Cambria Math" w:cs="Times New Roman"/>
            <w:color w:val="000000" w:themeColor="text1"/>
          </w:rPr>
          <m:t>5</m:t>
        </m:r>
      </m:oMath>
      <w:r w:rsidRPr="00E972AE">
        <w:rPr>
          <w:rFonts w:ascii="Times New Roman" w:hAnsi="Times New Roman" w:cs="Times New Roman"/>
          <w:color w:val="000000" w:themeColor="text1"/>
        </w:rPr>
        <w:t xml:space="preserve">-star rating on MovieLens, hours played on Steam, dwell time or purchase value in industrial logs) is discarded. </w:t>
      </w:r>
      <w:r w:rsidR="00B73212" w:rsidRPr="00B73212">
        <w:rPr>
          <w:rFonts w:ascii="Times New Roman" w:hAnsi="Times New Roman" w:cs="Times New Roman"/>
          <w:color w:val="000000" w:themeColor="text1"/>
        </w:rPr>
        <w:t>From a Shannon standpoint this amounts to discarding substantial supervised information, and</w:t>
      </w:r>
      <w:r w:rsidR="00B73212">
        <w:rPr>
          <w:rFonts w:ascii="Times New Roman" w:hAnsi="Times New Roman" w:cs="Times New Roman"/>
          <w:color w:val="000000" w:themeColor="text1"/>
        </w:rPr>
        <w:t xml:space="preserve"> </w:t>
      </w:r>
      <w:r w:rsidR="00B73212" w:rsidRPr="00B73212">
        <w:rPr>
          <w:rFonts w:ascii="Times New Roman" w:hAnsi="Times New Roman" w:cs="Times New Roman"/>
          <w:color w:val="000000" w:themeColor="text1"/>
        </w:rPr>
        <w:t>the discard is more notable the richer the intensity signal is:</w:t>
      </w:r>
      <w:r w:rsidR="00B73212">
        <w:rPr>
          <w:rFonts w:ascii="Times New Roman" w:hAnsi="Times New Roman" w:cs="Times New Roman"/>
          <w:color w:val="000000" w:themeColor="text1"/>
        </w:rPr>
        <w:t xml:space="preserve"> </w:t>
      </w:r>
      <w:r w:rsidR="00B73212" w:rsidRPr="00B73212">
        <w:rPr>
          <w:rFonts w:ascii="Times New Roman" w:hAnsi="Times New Roman" w:cs="Times New Roman"/>
          <w:color w:val="000000" w:themeColor="text1"/>
        </w:rPr>
        <w:t>a binary signal carries one bit; a continuous heavy-tailed playtime</w:t>
      </w:r>
      <w:r w:rsidR="00B73212">
        <w:rPr>
          <w:rFonts w:ascii="Times New Roman" w:hAnsi="Times New Roman" w:cs="Times New Roman"/>
          <w:color w:val="000000" w:themeColor="text1"/>
        </w:rPr>
        <w:t xml:space="preserve"> </w:t>
      </w:r>
      <w:r w:rsidR="00B73212" w:rsidRPr="00B73212">
        <w:rPr>
          <w:rFonts w:ascii="Times New Roman" w:hAnsi="Times New Roman" w:cs="Times New Roman"/>
          <w:color w:val="000000" w:themeColor="text1"/>
        </w:rPr>
        <w:t>distribution can carry several.</w:t>
      </w:r>
    </w:p>
    <w:p w14:paraId="346526B2" w14:textId="77777777"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A natural hypothesis follows: re-introducing per-interaction intensity into the attention computation should help, and should help in proportion to how informative the underlying signal is. Steam playtime (continuous, heavy-tailed, several bits per interaction) should help more than discrete </w:t>
      </w:r>
      <m:oMath>
        <m:r>
          <w:rPr>
            <w:rFonts w:ascii="Cambria Math" w:hAnsi="Cambria Math" w:cs="Times New Roman"/>
            <w:color w:val="000000" w:themeColor="text1"/>
          </w:rPr>
          <m:t>1</m:t>
        </m:r>
      </m:oMath>
      <w:r w:rsidRPr="00E972AE">
        <w:rPr>
          <w:rFonts w:ascii="Times New Roman" w:hAnsi="Times New Roman" w:cs="Times New Roman"/>
          <w:color w:val="000000" w:themeColor="text1"/>
        </w:rPr>
        <w:t>–</w:t>
      </w:r>
      <m:oMath>
        <m:r>
          <w:rPr>
            <w:rFonts w:ascii="Cambria Math" w:hAnsi="Cambria Math" w:cs="Times New Roman"/>
            <w:color w:val="000000" w:themeColor="text1"/>
          </w:rPr>
          <m:t>5</m:t>
        </m:r>
      </m:oMath>
      <w:r w:rsidRPr="00E972AE">
        <w:rPr>
          <w:rFonts w:ascii="Times New Roman" w:hAnsi="Times New Roman" w:cs="Times New Roman"/>
          <w:color w:val="000000" w:themeColor="text1"/>
        </w:rPr>
        <w:t xml:space="preserve"> ratings on MovieLens, whose entropy is bounded above by </w:t>
      </w:r>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2</m:t>
            </m:r>
          </m:sub>
        </m:sSub>
        <m:r>
          <w:rPr>
            <w:rFonts w:ascii="Cambria Math" w:hAnsi="Cambria Math" w:cs="Times New Roman"/>
            <w:color w:val="000000" w:themeColor="text1"/>
          </w:rPr>
          <m:t>5</m:t>
        </m:r>
        <m:r>
          <m:rPr>
            <m:sty m:val="p"/>
          </m:rPr>
          <w:rPr>
            <w:rFonts w:ascii="Cambria Math" w:hAnsi="Cambria Math" w:cs="Times New Roman"/>
            <w:color w:val="000000" w:themeColor="text1"/>
          </w:rPr>
          <m:t>≈</m:t>
        </m:r>
        <m:r>
          <w:rPr>
            <w:rFonts w:ascii="Cambria Math" w:hAnsi="Cambria Math" w:cs="Times New Roman"/>
            <w:color w:val="000000" w:themeColor="text1"/>
          </w:rPr>
          <m:t>2.3</m:t>
        </m:r>
      </m:oMath>
      <w:r w:rsidRPr="00E972AE">
        <w:rPr>
          <w:rFonts w:ascii="Times New Roman" w:hAnsi="Times New Roman" w:cs="Times New Roman"/>
          <w:color w:val="000000" w:themeColor="text1"/>
        </w:rPr>
        <w:t xml:space="preserve"> bits and is much lower in practice given the well-known rating bias toward </w:t>
      </w:r>
      <m:oMath>
        <m:r>
          <w:rPr>
            <w:rFonts w:ascii="Cambria Math" w:hAnsi="Cambria Math" w:cs="Times New Roman"/>
            <w:color w:val="000000" w:themeColor="text1"/>
          </w:rPr>
          <m:t>4</m:t>
        </m:r>
      </m:oMath>
      <w:r w:rsidRPr="00E972AE">
        <w:rPr>
          <w:rFonts w:ascii="Times New Roman" w:hAnsi="Times New Roman" w:cs="Times New Roman"/>
          <w:color w:val="000000" w:themeColor="text1"/>
        </w:rPr>
        <w:t xml:space="preserve"> and </w:t>
      </w:r>
      <m:oMath>
        <m:r>
          <w:rPr>
            <w:rFonts w:ascii="Cambria Math" w:hAnsi="Cambria Math" w:cs="Times New Roman"/>
            <w:color w:val="000000" w:themeColor="text1"/>
          </w:rPr>
          <m:t>5</m:t>
        </m:r>
      </m:oMath>
      <w:r w:rsidRPr="00E972AE">
        <w:rPr>
          <w:rFonts w:ascii="Times New Roman" w:hAnsi="Times New Roman" w:cs="Times New Roman"/>
          <w:color w:val="000000" w:themeColor="text1"/>
        </w:rPr>
        <w:t>.</w:t>
      </w:r>
    </w:p>
    <w:p w14:paraId="278A5195" w14:textId="77777777"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We test this hypothesis with three drop-in modifications of SASRec (IA-SASRec-Add, IA-SASRec-Mul, and IA-SASRec-Val), corresponding to the three algebraic positions in the attention expression where intensity can be threaded in (pre-softmax additive bias, pre-softmax multiplicative scale, post-softmax attention reweighting). Each variant adds exactly one learnable scalar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per attention layer, initialised to </w:t>
      </w:r>
      <m:oMath>
        <m:r>
          <w:rPr>
            <w:rFonts w:ascii="Cambria Math" w:hAnsi="Cambria Math" w:cs="Times New Roman"/>
            <w:color w:val="000000" w:themeColor="text1"/>
          </w:rPr>
          <m:t>1.0</m:t>
        </m:r>
      </m:oMath>
      <w:r w:rsidRPr="00E972AE">
        <w:rPr>
          <w:rFonts w:ascii="Times New Roman" w:hAnsi="Times New Roman" w:cs="Times New Roman"/>
          <w:color w:val="000000" w:themeColor="text1"/>
        </w:rPr>
        <w:t xml:space="preserve">, designed so that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collapses the variant bit-for-bit to vanilla SASRec. The model is therefore a strict super-set of the baseline: if intensity is not informative, a fair learner can recover SASRec exactly.</w:t>
      </w:r>
    </w:p>
    <w:p w14:paraId="00688F95" w14:textId="77777777"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Across seven datasets, spanning the discrete-rating and continuous-playtime regimes, and five random seeds per (dataset, model) cell, the hypothesis fails. Not one of the </w:t>
      </w:r>
      <m:oMath>
        <m:r>
          <w:rPr>
            <w:rFonts w:ascii="Cambria Math" w:hAnsi="Cambria Math" w:cs="Times New Roman"/>
            <w:color w:val="000000" w:themeColor="text1"/>
          </w:rPr>
          <m:t>63</m:t>
        </m:r>
      </m:oMath>
      <w:r w:rsidRPr="00E972AE">
        <w:rPr>
          <w:rFonts w:ascii="Times New Roman" w:hAnsi="Times New Roman" w:cs="Times New Roman"/>
          <w:color w:val="000000" w:themeColor="text1"/>
        </w:rPr>
        <w:t xml:space="preserve"> tested cells (</w:t>
      </w:r>
      <m:oMath>
        <m:r>
          <w:rPr>
            <w:rFonts w:ascii="Cambria Math" w:hAnsi="Cambria Math" w:cs="Times New Roman"/>
            <w:color w:val="000000" w:themeColor="text1"/>
          </w:rPr>
          <m:t>3</m:t>
        </m:r>
      </m:oMath>
      <w:r w:rsidRPr="00E972AE">
        <w:rPr>
          <w:rFonts w:ascii="Times New Roman" w:hAnsi="Times New Roman" w:cs="Times New Roman"/>
          <w:color w:val="000000" w:themeColor="text1"/>
        </w:rPr>
        <w:t xml:space="preserve"> variants </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w:t>
      </w:r>
      <m:oMath>
        <m:r>
          <w:rPr>
            <w:rFonts w:ascii="Cambria Math" w:hAnsi="Cambria Math" w:cs="Times New Roman"/>
            <w:color w:val="000000" w:themeColor="text1"/>
          </w:rPr>
          <m:t>3</m:t>
        </m:r>
      </m:oMath>
      <w:r w:rsidRPr="00E972AE">
        <w:rPr>
          <w:rFonts w:ascii="Times New Roman" w:hAnsi="Times New Roman" w:cs="Times New Roman"/>
          <w:color w:val="000000" w:themeColor="text1"/>
        </w:rPr>
        <w:t xml:space="preserve"> metrics at </w:t>
      </w:r>
      <m:oMath>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10</m:t>
        </m:r>
      </m:oMath>
      <w:r w:rsidRPr="00E972AE">
        <w:rPr>
          <w:rFonts w:ascii="Times New Roman" w:hAnsi="Times New Roman" w:cs="Times New Roman"/>
          <w:color w:val="000000" w:themeColor="text1"/>
        </w:rPr>
        <w:t xml:space="preserve"> across </w:t>
      </w:r>
      <m:oMath>
        <m:r>
          <w:rPr>
            <w:rFonts w:ascii="Cambria Math" w:hAnsi="Cambria Math" w:cs="Times New Roman"/>
            <w:color w:val="000000" w:themeColor="text1"/>
          </w:rPr>
          <m:t>7</m:t>
        </m:r>
      </m:oMath>
      <w:r w:rsidRPr="00E972AE">
        <w:rPr>
          <w:rFonts w:ascii="Times New Roman" w:hAnsi="Times New Roman" w:cs="Times New Roman"/>
          <w:color w:val="000000" w:themeColor="text1"/>
        </w:rPr>
        <w:t xml:space="preserve"> datasets) shows a robust improvement under our dual-criterion significance protocol: a seed-level paired </w:t>
      </w:r>
      <m:oMath>
        <m:r>
          <w:rPr>
            <w:rFonts w:ascii="Cambria Math" w:hAnsi="Cambria Math" w:cs="Times New Roman"/>
            <w:color w:val="000000" w:themeColor="text1"/>
          </w:rPr>
          <m:t>t</m:t>
        </m:r>
      </m:oMath>
      <w:r w:rsidRPr="00E972AE">
        <w:rPr>
          <w:rFonts w:ascii="Times New Roman" w:hAnsi="Times New Roman" w:cs="Times New Roman"/>
          <w:color w:val="000000" w:themeColor="text1"/>
        </w:rPr>
        <w:t xml:space="preserve"> and a per-user paired bootstrap that must both reject, guarded by a per-seed CI sign-majority on the bootstrap. The single positive paired-</w:t>
      </w:r>
      <m:oMath>
        <m:r>
          <w:rPr>
            <w:rFonts w:ascii="Cambria Math" w:hAnsi="Cambria Math" w:cs="Times New Roman"/>
            <w:color w:val="000000" w:themeColor="text1"/>
          </w:rPr>
          <m:t>t</m:t>
        </m:r>
      </m:oMath>
      <w:r w:rsidRPr="00E972AE">
        <w:rPr>
          <w:rFonts w:ascii="Times New Roman" w:hAnsi="Times New Roman" w:cs="Times New Roman"/>
          <w:color w:val="000000" w:themeColor="text1"/>
        </w:rPr>
        <w:t xml:space="preserve"> cell (IA-SASRec-Add on Amazon-Office MRR@10, </w:t>
      </w:r>
      <m:oMath>
        <m:r>
          <m:rPr>
            <m:sty m:val="p"/>
          </m:rPr>
          <w:rPr>
            <w:rFonts w:ascii="Cambria Math" w:hAnsi="Cambria Math" w:cs="Times New Roman"/>
            <w:color w:val="000000" w:themeColor="text1"/>
          </w:rPr>
          <m:t>+</m:t>
        </m:r>
        <m:r>
          <w:rPr>
            <w:rFonts w:ascii="Cambria Math" w:hAnsi="Cambria Math" w:cs="Times New Roman"/>
            <w:color w:val="000000" w:themeColor="text1"/>
          </w:rPr>
          <m:t>3.6</m:t>
        </m:r>
        <m:r>
          <m:rPr>
            <m:sty m:val="p"/>
          </m:rPr>
          <w:rPr>
            <w:rFonts w:ascii="Cambria Math" w:hAnsi="Cambria Math" w:cs="Times New Roman"/>
            <w:color w:val="000000" w:themeColor="text1"/>
          </w:rPr>
          <m:t>%,</m:t>
        </m:r>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0.025</m:t>
        </m:r>
      </m:oMath>
      <w:r w:rsidRPr="00E972AE">
        <w:rPr>
          <w:rFonts w:ascii="Times New Roman" w:hAnsi="Times New Roman" w:cs="Times New Roman"/>
          <w:color w:val="000000" w:themeColor="text1"/>
        </w:rPr>
        <w:t>) is suppressed by the per-user bootstrap and the per-seed sign agreement. Worse, the degradation pattern is the opposite of the intensity-richness prediction. Steam, the dataset with the richest signal, hosts the largest and cleanest significant losses (</w:t>
      </w:r>
      <m:oMath>
        <m:r>
          <m:rPr>
            <m:sty m:val="p"/>
          </m:rPr>
          <w:rPr>
            <w:rFonts w:ascii="Cambria Math" w:hAnsi="Cambria Math" w:cs="Times New Roman"/>
            <w:color w:val="000000" w:themeColor="text1"/>
          </w:rPr>
          <m:t>-</m:t>
        </m:r>
        <m:r>
          <w:rPr>
            <w:rFonts w:ascii="Cambria Math" w:hAnsi="Cambria Math" w:cs="Times New Roman"/>
            <w:color w:val="000000" w:themeColor="text1"/>
          </w:rPr>
          <m:t>9.5</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to </w:t>
      </w:r>
      <m:oMath>
        <m:r>
          <m:rPr>
            <m:sty m:val="p"/>
          </m:rPr>
          <w:rPr>
            <w:rFonts w:ascii="Cambria Math" w:hAnsi="Cambria Math" w:cs="Times New Roman"/>
            <w:color w:val="000000" w:themeColor="text1"/>
          </w:rPr>
          <m:t>-</m:t>
        </m:r>
        <m:r>
          <w:rPr>
            <w:rFonts w:ascii="Cambria Math" w:hAnsi="Cambria Math" w:cs="Times New Roman"/>
            <w:color w:val="000000" w:themeColor="text1"/>
          </w:rPr>
          <m:t>7.3</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NDCG@10/Recall@10/MRR@10 across Steam-3k Mul and Steam-15k Mul/Val, all robust).</w:t>
      </w:r>
    </w:p>
    <w:p w14:paraId="4659016C" w14:textId="6D6D3DE1"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The architecture was designed with an explicit fallback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recovers SASRec), so the failure has a sharp mechanism question attached, which we answer through an analysis of the learned per-layer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The learned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does adapt: it drops to </w:t>
      </w:r>
      <m:oMath>
        <m:r>
          <w:rPr>
            <w:rFonts w:ascii="Cambria Math" w:hAnsi="Cambria Math" w:cs="Times New Roman"/>
            <w:color w:val="000000" w:themeColor="text1"/>
          </w:rPr>
          <m:t>0.07</m:t>
        </m:r>
      </m:oMath>
      <w:r w:rsidRPr="00E972AE">
        <w:rPr>
          <w:rFonts w:ascii="Times New Roman" w:hAnsi="Times New Roman" w:cs="Times New Roman"/>
          <w:color w:val="000000" w:themeColor="text1"/>
        </w:rPr>
        <w:t xml:space="preserve"> on ML-1M Val (and the model recovers SASRec), so the optimisation path is open. But on Steam it stays at </w:t>
      </w:r>
      <m:oMath>
        <m:r>
          <w:rPr>
            <w:rFonts w:ascii="Cambria Math" w:hAnsi="Cambria Math" w:cs="Times New Roman"/>
            <w:color w:val="000000" w:themeColor="text1"/>
          </w:rPr>
          <m:t>0.55</m:t>
        </m:r>
      </m:oMath>
      <w:r w:rsidRPr="00E972AE">
        <w:rPr>
          <w:rFonts w:ascii="Times New Roman" w:hAnsi="Times New Roman" w:cs="Times New Roman"/>
          <w:color w:val="000000" w:themeColor="text1"/>
        </w:rPr>
        <w:t>–</w:t>
      </w:r>
      <m:oMath>
        <m:r>
          <w:rPr>
            <w:rFonts w:ascii="Cambria Math" w:hAnsi="Cambria Math" w:cs="Times New Roman"/>
            <w:color w:val="000000" w:themeColor="text1"/>
          </w:rPr>
          <m:t>0.99</m:t>
        </m:r>
      </m:oMath>
      <w:r w:rsidRPr="00E972AE">
        <w:rPr>
          <w:rFonts w:ascii="Times New Roman" w:hAnsi="Times New Roman" w:cs="Times New Roman"/>
          <w:color w:val="000000" w:themeColor="text1"/>
        </w:rPr>
        <w:t xml:space="preserve"> across all three variants and all three subset sizes, even as test metrics degrade. </w:t>
      </w:r>
      <w:r w:rsidR="00B73212" w:rsidRPr="00B73212">
        <w:rPr>
          <w:rFonts w:ascii="Times New Roman" w:hAnsi="Times New Roman" w:cs="Times New Roman"/>
          <w:color w:val="000000" w:themeColor="text1"/>
        </w:rPr>
        <w:t xml:space="preserve">The architecture provides a path to disable intensity, yet the </w:t>
      </w:r>
      <w:proofErr w:type="spellStart"/>
      <w:r w:rsidR="00B73212" w:rsidRPr="00B73212">
        <w:rPr>
          <w:rFonts w:ascii="Times New Roman" w:hAnsi="Times New Roman" w:cs="Times New Roman"/>
          <w:color w:val="000000" w:themeColor="text1"/>
        </w:rPr>
        <w:t>optimiser</w:t>
      </w:r>
      <w:proofErr w:type="spellEnd"/>
      <w:r w:rsidR="00B73212" w:rsidRPr="00B73212">
        <w:rPr>
          <w:rFonts w:ascii="Times New Roman" w:hAnsi="Times New Roman" w:cs="Times New Roman"/>
          <w:color w:val="000000" w:themeColor="text1"/>
        </w:rPr>
        <w:t xml:space="preserve"> does not take it.</w:t>
      </w:r>
      <w:r w:rsidRPr="00E972AE">
        <w:rPr>
          <w:rFonts w:ascii="Times New Roman" w:hAnsi="Times New Roman" w:cs="Times New Roman"/>
          <w:color w:val="000000" w:themeColor="text1"/>
        </w:rPr>
        <w:t xml:space="preserve"> A single per-layer scalar is not a sufficient fallback for intensity injection: it cannot down-weight specific intensity values, and it cannot let some attention heads use intensity while others ignore it. It also confounds the signal itself with the way we encoded it: a flat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could mean intensity carries no information, </w:t>
      </w:r>
      <w:r w:rsidR="00B73212" w:rsidRPr="00B73212">
        <w:rPr>
          <w:rFonts w:ascii="Times New Roman" w:hAnsi="Times New Roman" w:cs="Times New Roman"/>
          <w:color w:val="000000" w:themeColor="text1"/>
        </w:rPr>
        <w:t xml:space="preserve">or that the chosen </w:t>
      </w:r>
      <w:proofErr w:type="spellStart"/>
      <w:r w:rsidR="00B73212" w:rsidRPr="00B73212">
        <w:rPr>
          <w:rFonts w:ascii="Times New Roman" w:hAnsi="Times New Roman" w:cs="Times New Roman"/>
          <w:color w:val="000000" w:themeColor="text1"/>
        </w:rPr>
        <w:t>normalisation</w:t>
      </w:r>
      <w:proofErr w:type="spellEnd"/>
      <w:r w:rsidR="00B73212" w:rsidRPr="00B73212">
        <w:rPr>
          <w:rFonts w:ascii="Times New Roman" w:hAnsi="Times New Roman" w:cs="Times New Roman"/>
          <w:color w:val="000000" w:themeColor="text1"/>
        </w:rPr>
        <w:t xml:space="preserve"> suppressed the information it contained.</w:t>
      </w:r>
    </w:p>
    <w:p w14:paraId="5F987236" w14:textId="6F6BF281" w:rsidR="00CD7C58" w:rsidRPr="00C559F6" w:rsidRDefault="00000000" w:rsidP="00C03FEF">
      <w:pPr>
        <w:pStyle w:val="Heading4"/>
        <w:spacing w:before="0" w:after="0"/>
        <w:ind w:firstLine="567"/>
        <w:jc w:val="both"/>
        <w:rPr>
          <w:rFonts w:ascii="Times New Roman" w:hAnsi="Times New Roman" w:cs="Times New Roman"/>
          <w:i w:val="0"/>
          <w:iCs w:val="0"/>
          <w:color w:val="000000" w:themeColor="text1"/>
        </w:rPr>
      </w:pPr>
      <w:bookmarkStart w:id="1" w:name="contributions."/>
      <w:r w:rsidRPr="00C559F6">
        <w:rPr>
          <w:rFonts w:ascii="Times New Roman" w:hAnsi="Times New Roman" w:cs="Times New Roman"/>
          <w:i w:val="0"/>
          <w:iCs w:val="0"/>
          <w:color w:val="000000" w:themeColor="text1"/>
        </w:rPr>
        <w:lastRenderedPageBreak/>
        <w:t>Contributions</w:t>
      </w:r>
      <w:r w:rsidR="00C559F6">
        <w:rPr>
          <w:rFonts w:ascii="Times New Roman" w:hAnsi="Times New Roman" w:cs="Times New Roman"/>
          <w:i w:val="0"/>
          <w:iCs w:val="0"/>
          <w:color w:val="000000" w:themeColor="text1"/>
        </w:rPr>
        <w:t>:</w:t>
      </w:r>
    </w:p>
    <w:p w14:paraId="76627202" w14:textId="77777777" w:rsidR="00CD7C58" w:rsidRPr="00E972AE" w:rsidRDefault="00000000" w:rsidP="00C03FEF">
      <w:pPr>
        <w:numPr>
          <w:ilvl w:val="0"/>
          <w:numId w:val="2"/>
        </w:numPr>
        <w:tabs>
          <w:tab w:val="left" w:pos="851"/>
        </w:tabs>
        <w:spacing w:after="0"/>
        <w:ind w:left="0"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Three IA-SASRec variants (Add / Mul / Val) realised as a unified framework with one learnable scalar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per layer, so that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collapses each variant exactly to SASRec.</w:t>
      </w:r>
    </w:p>
    <w:p w14:paraId="39BCA240" w14:textId="77777777" w:rsidR="00CD7C58" w:rsidRPr="00E972AE" w:rsidRDefault="00000000" w:rsidP="00C03FEF">
      <w:pPr>
        <w:numPr>
          <w:ilvl w:val="0"/>
          <w:numId w:val="2"/>
        </w:numPr>
        <w:tabs>
          <w:tab w:val="left" w:pos="851"/>
        </w:tabs>
        <w:spacing w:after="0"/>
        <w:ind w:left="0"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A 7-dataset </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5-seed evaluation under a dual-criterion significance protocol (paired-</w:t>
      </w:r>
      <m:oMath>
        <m:r>
          <w:rPr>
            <w:rFonts w:ascii="Cambria Math" w:hAnsi="Cambria Math" w:cs="Times New Roman"/>
            <w:color w:val="000000" w:themeColor="text1"/>
          </w:rPr>
          <m:t>t</m:t>
        </m:r>
      </m:oMath>
      <w:r w:rsidRPr="00E972AE">
        <w:rPr>
          <w:rFonts w:ascii="Times New Roman" w:hAnsi="Times New Roman" w:cs="Times New Roman"/>
          <w:color w:val="000000" w:themeColor="text1"/>
        </w:rPr>
        <w:t xml:space="preserve"> at the seed level and a per-user paired bootstrap with </w:t>
      </w:r>
      <m:oMath>
        <m:r>
          <w:rPr>
            <w:rFonts w:ascii="Cambria Math" w:hAnsi="Cambria Math" w:cs="Times New Roman"/>
            <w:color w:val="000000" w:themeColor="text1"/>
          </w:rPr>
          <m:t>B</m:t>
        </m:r>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r>
          <w:rPr>
            <w:rFonts w:ascii="Cambria Math" w:hAnsi="Cambria Math" w:cs="Times New Roman"/>
            <w:color w:val="000000" w:themeColor="text1"/>
          </w:rPr>
          <m:t>000</m:t>
        </m:r>
      </m:oMath>
      <w:r w:rsidRPr="00E972AE">
        <w:rPr>
          <w:rFonts w:ascii="Times New Roman" w:hAnsi="Times New Roman" w:cs="Times New Roman"/>
          <w:color w:val="000000" w:themeColor="text1"/>
        </w:rPr>
        <w:t>, guarded by a per-seed CI sign-majority on the bootstrap) explicitly designed against the failure modes flagged by prior reproducibility critiques [3, 4].</w:t>
      </w:r>
    </w:p>
    <w:p w14:paraId="173ED73C" w14:textId="77777777" w:rsidR="00B72212" w:rsidRDefault="00000000" w:rsidP="00B72212">
      <w:pPr>
        <w:numPr>
          <w:ilvl w:val="0"/>
          <w:numId w:val="2"/>
        </w:numPr>
        <w:tabs>
          <w:tab w:val="left" w:pos="851"/>
        </w:tabs>
        <w:spacing w:after="0"/>
        <w:ind w:left="0"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A negative result with mechanism evidence: learned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stays large precisely where the variant hurts the most, and the “off-switch 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fallback is not </w:t>
      </w:r>
      <w:proofErr w:type="spellStart"/>
      <w:r w:rsidRPr="00E972AE">
        <w:rPr>
          <w:rFonts w:ascii="Times New Roman" w:hAnsi="Times New Roman" w:cs="Times New Roman"/>
          <w:color w:val="000000" w:themeColor="text1"/>
        </w:rPr>
        <w:t>realised</w:t>
      </w:r>
      <w:proofErr w:type="spellEnd"/>
      <w:r w:rsidRPr="00E972AE">
        <w:rPr>
          <w:rFonts w:ascii="Times New Roman" w:hAnsi="Times New Roman" w:cs="Times New Roman"/>
          <w:color w:val="000000" w:themeColor="text1"/>
        </w:rPr>
        <w:t xml:space="preserve"> in practice</w:t>
      </w:r>
      <w:bookmarkStart w:id="2" w:name="sec:related"/>
      <w:bookmarkEnd w:id="0"/>
      <w:bookmarkEnd w:id="1"/>
    </w:p>
    <w:p w14:paraId="5CCCF226" w14:textId="77777777" w:rsidR="00B72212" w:rsidRDefault="00B72212" w:rsidP="00B72212">
      <w:pPr>
        <w:tabs>
          <w:tab w:val="left" w:pos="851"/>
        </w:tabs>
        <w:spacing w:after="0"/>
        <w:ind w:left="567"/>
        <w:jc w:val="both"/>
        <w:rPr>
          <w:rFonts w:ascii="Times New Roman" w:hAnsi="Times New Roman" w:cs="Times New Roman"/>
          <w:color w:val="000000" w:themeColor="text1"/>
        </w:rPr>
      </w:pPr>
    </w:p>
    <w:p w14:paraId="09BFEDF0" w14:textId="77777777" w:rsidR="00B72212" w:rsidRDefault="00000000" w:rsidP="00B72212">
      <w:pPr>
        <w:tabs>
          <w:tab w:val="left" w:pos="851"/>
        </w:tabs>
        <w:spacing w:after="0"/>
        <w:ind w:firstLine="567"/>
        <w:jc w:val="both"/>
        <w:rPr>
          <w:rFonts w:ascii="Times New Roman" w:hAnsi="Times New Roman" w:cs="Times New Roman"/>
          <w:b/>
          <w:bCs/>
          <w:color w:val="000000" w:themeColor="text1"/>
        </w:rPr>
      </w:pPr>
      <w:r w:rsidRPr="00B72212">
        <w:rPr>
          <w:rFonts w:ascii="Times New Roman" w:hAnsi="Times New Roman" w:cs="Times New Roman"/>
          <w:b/>
          <w:bCs/>
          <w:color w:val="000000" w:themeColor="text1"/>
        </w:rPr>
        <w:t>Related Work</w:t>
      </w:r>
      <w:bookmarkStart w:id="3" w:name="sequential-attention-recommenders."/>
    </w:p>
    <w:p w14:paraId="0B88BE9E" w14:textId="77777777" w:rsidR="00B56D0C" w:rsidRDefault="00000000" w:rsidP="00B56D0C">
      <w:pPr>
        <w:tabs>
          <w:tab w:val="left" w:pos="851"/>
        </w:tabs>
        <w:spacing w:after="0"/>
        <w:ind w:firstLine="567"/>
        <w:jc w:val="both"/>
        <w:rPr>
          <w:rFonts w:ascii="Times New Roman" w:hAnsi="Times New Roman" w:cs="Times New Roman"/>
          <w:color w:val="000000" w:themeColor="text1"/>
        </w:rPr>
      </w:pPr>
      <w:r w:rsidRPr="00154329">
        <w:rPr>
          <w:rFonts w:ascii="Times New Roman" w:hAnsi="Times New Roman" w:cs="Times New Roman"/>
          <w:b/>
          <w:bCs/>
          <w:color w:val="000000" w:themeColor="text1"/>
        </w:rPr>
        <w:t>Sequential attention recommenders</w:t>
      </w:r>
      <w:r w:rsidR="00C559F6">
        <w:rPr>
          <w:rFonts w:ascii="Times New Roman" w:hAnsi="Times New Roman" w:cs="Times New Roman"/>
          <w:b/>
          <w:bCs/>
          <w:i/>
          <w:iCs/>
          <w:color w:val="000000" w:themeColor="text1"/>
        </w:rPr>
        <w:t xml:space="preserve">. </w:t>
      </w:r>
      <w:r w:rsidRPr="00B72212">
        <w:rPr>
          <w:rFonts w:ascii="Times New Roman" w:hAnsi="Times New Roman" w:cs="Times New Roman"/>
          <w:color w:val="000000" w:themeColor="text1"/>
        </w:rPr>
        <w:t>The Transformer [5] brought self-attention to sequence modelling, and SASRec [1] adapted causal self-attention to next-item recommendation; it remains the canonical attention-based baseline. BERT4Rec [2] replaces the causal mask with a bidirectional masked-language-modelling objective in the spirit of BERT [6]. Both treat each historical interaction as a binary presence signal: the item identity and its position are everything the model sees. TiSASRec [7] is the closest prior work; it injects the relative time intervals between every pair of interactions in the sequence directly into the attention computation through a learned bias on the time delta. The architectural surface is the same as IA-SASRec, a learned modifier applied to attention scores, but the injected signal is different: TiSASRec injects temporal spacing, a structural feature of the sequence; IA-SASRec injects interaction strength, which varies across users for the same item-position pair. Earlier non-attention sequential recommenders (GRU4Rec [8], NARM [9], FPMC [10], Caser [11], NextItNet [12]) and the classic implicit-feedback ranker BPR [13] likewise make no use of per-interaction intensity at the architectural level.</w:t>
      </w:r>
      <w:bookmarkStart w:id="4" w:name="side-information-in-sequence-models."/>
      <w:bookmarkEnd w:id="3"/>
    </w:p>
    <w:p w14:paraId="1D82CC72" w14:textId="04BBD178" w:rsidR="00B56D0C" w:rsidRDefault="00000000" w:rsidP="00B56D0C">
      <w:pPr>
        <w:tabs>
          <w:tab w:val="left" w:pos="851"/>
        </w:tabs>
        <w:spacing w:after="0"/>
        <w:ind w:firstLine="567"/>
        <w:jc w:val="both"/>
        <w:rPr>
          <w:rFonts w:ascii="Times New Roman" w:hAnsi="Times New Roman" w:cs="Times New Roman"/>
          <w:i/>
          <w:iCs/>
          <w:color w:val="000000" w:themeColor="text1"/>
        </w:rPr>
      </w:pPr>
      <w:r w:rsidRPr="00154329">
        <w:rPr>
          <w:rFonts w:ascii="Times New Roman" w:hAnsi="Times New Roman" w:cs="Times New Roman"/>
          <w:b/>
          <w:bCs/>
          <w:color w:val="000000" w:themeColor="text1"/>
        </w:rPr>
        <w:t>Side information in sequence models</w:t>
      </w:r>
      <w:r w:rsidR="00A754CE">
        <w:rPr>
          <w:rFonts w:ascii="Times New Roman" w:hAnsi="Times New Roman" w:cs="Times New Roman"/>
          <w:b/>
          <w:bCs/>
          <w:i/>
          <w:iCs/>
          <w:color w:val="000000" w:themeColor="text1"/>
        </w:rPr>
        <w:t xml:space="preserve">. </w:t>
      </w:r>
      <w:r w:rsidRPr="00B56D0C">
        <w:rPr>
          <w:rFonts w:ascii="Times New Roman" w:hAnsi="Times New Roman" w:cs="Times New Roman"/>
          <w:color w:val="000000" w:themeColor="text1"/>
        </w:rPr>
        <w:t xml:space="preserve">FDSA [14] runs separate self-attention streams over item identities and item-side features (category, brand, attributes) and concatenates their outputs. </w:t>
      </w:r>
      <m:oMath>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S</m:t>
            </m:r>
          </m:e>
          <m:sup>
            <m:r>
              <m:rPr>
                <m:sty m:val="p"/>
              </m:rPr>
              <w:rPr>
                <w:rFonts w:ascii="Cambria Math" w:hAnsi="Cambria Math" w:cs="Times New Roman"/>
                <w:color w:val="000000" w:themeColor="text1"/>
              </w:rPr>
              <m:t>3</m:t>
            </m:r>
          </m:sup>
        </m:sSup>
      </m:oMath>
      <w:r w:rsidRPr="00B56D0C">
        <w:rPr>
          <w:rFonts w:ascii="Times New Roman" w:hAnsi="Times New Roman" w:cs="Times New Roman"/>
          <w:color w:val="000000" w:themeColor="text1"/>
        </w:rPr>
        <w:t>-Rec [15] brings side information in through pretraining objectives that mask attributes, items, and segments. Both inject item-side metadata: features that are constant across the population for a given item. IA-SASRec instead injects an interaction-side signal: the same item appears with different intensities in different users’ histories, so the injected quantity carries personalisation information that item-side features cannot. At the loss / sampling level, weighted matrix factorisation [16] and one-class collaborative filtering [17] use interaction strength to weight the training objective in non-sequential recommenders. Those approaches modify what is optimised, not what the attention layer sees; IA-SASRec is a strictly more invasive intervention.</w:t>
      </w:r>
      <w:bookmarkStart w:id="5" w:name="Xb3eee710bf17344e3ce695fc46e0a003eb91c60"/>
      <w:bookmarkEnd w:id="4"/>
    </w:p>
    <w:p w14:paraId="4E2F56A7" w14:textId="77777777" w:rsidR="00B56D0C" w:rsidRDefault="00000000" w:rsidP="00B56D0C">
      <w:pPr>
        <w:tabs>
          <w:tab w:val="left" w:pos="851"/>
        </w:tabs>
        <w:spacing w:after="0"/>
        <w:ind w:firstLine="567"/>
        <w:jc w:val="both"/>
        <w:rPr>
          <w:rFonts w:ascii="Times New Roman" w:hAnsi="Times New Roman" w:cs="Times New Roman"/>
          <w:i/>
          <w:iCs/>
          <w:color w:val="000000" w:themeColor="text1"/>
        </w:rPr>
      </w:pPr>
      <w:r w:rsidRPr="00154329">
        <w:rPr>
          <w:rFonts w:ascii="Times New Roman" w:hAnsi="Times New Roman" w:cs="Times New Roman"/>
          <w:b/>
          <w:bCs/>
          <w:color w:val="000000" w:themeColor="text1"/>
        </w:rPr>
        <w:t>Invasive vs. decoupled side-information fusion</w:t>
      </w:r>
      <w:r w:rsidR="00A754CE">
        <w:rPr>
          <w:rFonts w:ascii="Times New Roman" w:hAnsi="Times New Roman" w:cs="Times New Roman"/>
          <w:b/>
          <w:bCs/>
          <w:i/>
          <w:iCs/>
          <w:color w:val="000000" w:themeColor="text1"/>
        </w:rPr>
        <w:t xml:space="preserve">. </w:t>
      </w:r>
      <w:r w:rsidRPr="00B56D0C">
        <w:rPr>
          <w:rFonts w:ascii="Times New Roman" w:hAnsi="Times New Roman" w:cs="Times New Roman"/>
          <w:color w:val="000000" w:themeColor="text1"/>
        </w:rPr>
        <w:t xml:space="preserve">A growing body of work has recognised that fusing auxiliary signals into standard self-attention is structurally fragile. NOVA [18] argues explicitly against invasive fusion: mixing side information into item embeddings or attention logits creates semantic interference and degrades the value path; it proposes using side information only to shape attention weights while keeping the value matrix purely semantic. DIF-SR [19] extends this critique to early fusion and shows that auxiliary signals require their own decoupled attention sub-spaces to be effective. CARCA [20] sidesteps self-attention injection entirely by querying context and attribute information through cross-attention, treating them as external key–value pairs rather than perturbations to the causal sequence. Dense routing alternatives reinforce the same point: HGN [21] introduces hierarchical instance and feature gating mechanisms rather than scalar gates, and UniSRec [22] routes heterogeneous textual features through a mixture-of-experts blender. SSE-PT [23] critiques vanilla SASRec’s lack of explicit personalisation and injects user identity through stochastic shared embeddings. MEANTIME [24] similarly argues that a single attention head cannot absorb heterogeneous temporal signals and allocates separate heads to different temporal embedding types. By </w:t>
      </w:r>
      <w:r w:rsidRPr="00B56D0C">
        <w:rPr>
          <w:rFonts w:ascii="Times New Roman" w:hAnsi="Times New Roman" w:cs="Times New Roman"/>
          <w:color w:val="000000" w:themeColor="text1"/>
        </w:rPr>
        <w:lastRenderedPageBreak/>
        <w:t>construction, IA-SASRec acts as an invasive, mid-attention, scalar-gated intervention. It sits precisely in the architectural region this literature flags as fragile, setting up a strict empirical test of whether a shared scalar gate can overcome the predicted semantic interference.</w:t>
      </w:r>
      <w:bookmarkStart w:id="6" w:name="Xefd551501ddc5cb1be4bf4da0a654ee5bee7ec5"/>
      <w:bookmarkEnd w:id="5"/>
    </w:p>
    <w:p w14:paraId="3AC75CFF" w14:textId="5468A92F" w:rsidR="00CD7C58" w:rsidRPr="00B56D0C" w:rsidRDefault="00000000" w:rsidP="00B56D0C">
      <w:pPr>
        <w:tabs>
          <w:tab w:val="left" w:pos="851"/>
        </w:tabs>
        <w:spacing w:after="0"/>
        <w:ind w:firstLine="567"/>
        <w:jc w:val="both"/>
        <w:rPr>
          <w:rFonts w:ascii="Times New Roman" w:hAnsi="Times New Roman" w:cs="Times New Roman"/>
          <w:color w:val="000000" w:themeColor="text1"/>
        </w:rPr>
      </w:pPr>
      <w:r w:rsidRPr="00154329">
        <w:rPr>
          <w:rFonts w:ascii="Times New Roman" w:hAnsi="Times New Roman" w:cs="Times New Roman"/>
          <w:b/>
          <w:bCs/>
          <w:color w:val="000000" w:themeColor="text1"/>
        </w:rPr>
        <w:t>Attention pathologies and regularization</w:t>
      </w:r>
      <w:r w:rsidR="00A754CE">
        <w:rPr>
          <w:rFonts w:ascii="Times New Roman" w:hAnsi="Times New Roman" w:cs="Times New Roman"/>
          <w:b/>
          <w:bCs/>
          <w:i/>
          <w:iCs/>
          <w:color w:val="000000" w:themeColor="text1"/>
        </w:rPr>
        <w:t xml:space="preserve">. </w:t>
      </w:r>
      <w:r w:rsidRPr="00B56D0C">
        <w:rPr>
          <w:rFonts w:ascii="Times New Roman" w:hAnsi="Times New Roman" w:cs="Times New Roman"/>
          <w:color w:val="000000" w:themeColor="text1"/>
        </w:rPr>
        <w:t>A parallel line of work argues that dot-product self-attention itself is an unreliable substrate for sequential recommendation. FMLP-Rec [25] replaces attention with a filter-enhanced MLP to dampen frequency noise; STOSA [26] replaces point-attention with stochastic Gaussian distributions and a Wasserstein-distance ranker; LightSANs [27] decomposes self-attention into a low-rank subspace for efficiency, and the resulting bottleneck also constrains the configurations the optimiser can exploit; and CORE [28] diagnoses a representation inconsistency between sequence encoding and the final dot-product ranker. A second strand of regularization tackles representation degeneration (embeddings collapsing into a narrow cone where small perturbations dominate) through contrastive learning over augmented or intent-clustered sequences [29–31], or through data augmentation alone [32]. These critiques are directly relevant to the design under test: if an invasive scalar-gated injection drives representation degeneration of the kind this literature identifies, the optimiser can settle into a configuration that maximises training-loss fit while damaging held-out generalisation, and a global scalar gate provides no gradient path back out.</w:t>
      </w:r>
    </w:p>
    <w:p w14:paraId="096B3269" w14:textId="337C41BD" w:rsidR="00CD7C58" w:rsidRPr="00A754CE" w:rsidRDefault="00000000" w:rsidP="00C03FEF">
      <w:pPr>
        <w:pStyle w:val="Heading4"/>
        <w:spacing w:before="0" w:after="0"/>
        <w:ind w:firstLine="567"/>
        <w:jc w:val="both"/>
        <w:rPr>
          <w:rFonts w:ascii="Times New Roman" w:hAnsi="Times New Roman" w:cs="Times New Roman"/>
          <w:b/>
          <w:bCs/>
          <w:i w:val="0"/>
          <w:iCs w:val="0"/>
          <w:color w:val="000000" w:themeColor="text1"/>
        </w:rPr>
      </w:pPr>
      <w:bookmarkStart w:id="7" w:name="X7f0cfe612701e85bc8acc5606e3fc9b31842212"/>
      <w:bookmarkEnd w:id="6"/>
      <w:r w:rsidRPr="00154329">
        <w:rPr>
          <w:rFonts w:ascii="Times New Roman" w:hAnsi="Times New Roman" w:cs="Times New Roman"/>
          <w:b/>
          <w:bCs/>
          <w:i w:val="0"/>
          <w:iCs w:val="0"/>
          <w:color w:val="000000" w:themeColor="text1"/>
        </w:rPr>
        <w:t>Reproducibility and benchmarking critiques</w:t>
      </w:r>
      <w:r w:rsidR="00A754CE">
        <w:rPr>
          <w:rFonts w:ascii="Times New Roman" w:hAnsi="Times New Roman" w:cs="Times New Roman"/>
          <w:b/>
          <w:bCs/>
          <w:i w:val="0"/>
          <w:iCs w:val="0"/>
          <w:color w:val="000000" w:themeColor="text1"/>
        </w:rPr>
        <w:t xml:space="preserve">. </w:t>
      </w:r>
      <w:r w:rsidRPr="00A754CE">
        <w:rPr>
          <w:rFonts w:ascii="Times New Roman" w:hAnsi="Times New Roman" w:cs="Times New Roman"/>
          <w:i w:val="0"/>
          <w:iCs w:val="0"/>
          <w:color w:val="000000" w:themeColor="text1"/>
        </w:rPr>
        <w:t>Prior reproducibility critiques [3, 4] have shown that many neural recommender models do not beat well-tuned classical baselines [33] once the protocol is fixed across methods, and that single-seed reporting lets small effects survive significance testing on one seed only to disappear on the next. Sampled top-</w:t>
      </w:r>
      <m:oMath>
        <m:r>
          <w:rPr>
            <w:rFonts w:ascii="Cambria Math" w:hAnsi="Cambria Math" w:cs="Times New Roman"/>
            <w:color w:val="000000" w:themeColor="text1"/>
          </w:rPr>
          <m:t>k</m:t>
        </m:r>
      </m:oMath>
      <w:r w:rsidRPr="00A754CE">
        <w:rPr>
          <w:rFonts w:ascii="Times New Roman" w:hAnsi="Times New Roman" w:cs="Times New Roman"/>
          <w:i w:val="0"/>
          <w:iCs w:val="0"/>
          <w:color w:val="000000" w:themeColor="text1"/>
        </w:rPr>
        <w:t xml:space="preserve"> metrics misrank methods systematically relative to full-vocabulary scoring [34], and even widely cited baselines such as BERT4Rec [2] are sensitive to implementation choices that go unreported in the original publications [35]. Our dual-criterion significance protocol is designed against exactly these failure modes: it requires both a seed-level paired </w:t>
      </w:r>
      <m:oMath>
        <m:r>
          <w:rPr>
            <w:rFonts w:ascii="Cambria Math" w:hAnsi="Cambria Math" w:cs="Times New Roman"/>
            <w:color w:val="000000" w:themeColor="text1"/>
          </w:rPr>
          <m:t>t</m:t>
        </m:r>
      </m:oMath>
      <w:r w:rsidRPr="00A754CE">
        <w:rPr>
          <w:rFonts w:ascii="Times New Roman" w:hAnsi="Times New Roman" w:cs="Times New Roman"/>
          <w:i w:val="0"/>
          <w:iCs w:val="0"/>
          <w:color w:val="000000" w:themeColor="text1"/>
        </w:rPr>
        <w:t>-test and a per-user paired bootstrap to reject, with a per-seed sign-majority guarding against single-seed dominance, and we score against the full item vocabulary rather than a random negative pool. The IA-SASRec-Add Amazon-Office MRR@10 “win” we observe is a textbook example of the failure mode this protocol catches.</w:t>
      </w:r>
    </w:p>
    <w:p w14:paraId="1020C7DF" w14:textId="77777777" w:rsidR="00154329" w:rsidRDefault="00154329" w:rsidP="00C03FEF">
      <w:pPr>
        <w:pStyle w:val="Heading1"/>
        <w:spacing w:before="0" w:after="0"/>
        <w:ind w:firstLine="567"/>
        <w:jc w:val="both"/>
        <w:rPr>
          <w:rFonts w:ascii="Times New Roman" w:hAnsi="Times New Roman" w:cs="Times New Roman"/>
          <w:b/>
          <w:bCs/>
          <w:color w:val="000000" w:themeColor="text1"/>
          <w:sz w:val="24"/>
          <w:szCs w:val="24"/>
        </w:rPr>
      </w:pPr>
      <w:bookmarkStart w:id="8" w:name="sec:method"/>
      <w:bookmarkEnd w:id="2"/>
      <w:bookmarkEnd w:id="7"/>
    </w:p>
    <w:p w14:paraId="7079A528" w14:textId="20BCF9B2" w:rsidR="00CD7C58" w:rsidRPr="00E972AE" w:rsidRDefault="00A754CE" w:rsidP="00C03FEF">
      <w:pPr>
        <w:pStyle w:val="Heading1"/>
        <w:spacing w:before="0" w:after="0"/>
        <w:ind w:firstLine="56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sidRPr="00E972AE">
        <w:rPr>
          <w:rFonts w:ascii="Times New Roman" w:hAnsi="Times New Roman" w:cs="Times New Roman"/>
          <w:b/>
          <w:bCs/>
          <w:color w:val="000000" w:themeColor="text1"/>
          <w:sz w:val="24"/>
          <w:szCs w:val="24"/>
        </w:rPr>
        <w:t>IA-</w:t>
      </w:r>
      <w:proofErr w:type="spellStart"/>
      <w:r w:rsidRPr="00E972AE">
        <w:rPr>
          <w:rFonts w:ascii="Times New Roman" w:hAnsi="Times New Roman" w:cs="Times New Roman"/>
          <w:b/>
          <w:bCs/>
          <w:color w:val="000000" w:themeColor="text1"/>
          <w:sz w:val="24"/>
          <w:szCs w:val="24"/>
        </w:rPr>
        <w:t>SASRec</w:t>
      </w:r>
      <w:proofErr w:type="spellEnd"/>
      <w:r w:rsidRPr="00E972AE">
        <w:rPr>
          <w:rFonts w:ascii="Times New Roman" w:hAnsi="Times New Roman" w:cs="Times New Roman"/>
          <w:b/>
          <w:bCs/>
          <w:color w:val="000000" w:themeColor="text1"/>
          <w:sz w:val="24"/>
          <w:szCs w:val="24"/>
        </w:rPr>
        <w:t>: Intensity-Aware Self-Attention</w:t>
      </w:r>
    </w:p>
    <w:p w14:paraId="05C1E685" w14:textId="21B28F1D" w:rsidR="00CD7C58" w:rsidRPr="00154329"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9" w:name="sec:method:background"/>
      <w:r>
        <w:rPr>
          <w:rFonts w:ascii="Times New Roman" w:hAnsi="Times New Roman" w:cs="Times New Roman"/>
          <w:b/>
          <w:bCs/>
          <w:color w:val="000000" w:themeColor="text1"/>
          <w:sz w:val="24"/>
          <w:szCs w:val="24"/>
        </w:rPr>
        <w:t xml:space="preserve">3.1 </w:t>
      </w:r>
      <w:r w:rsidRPr="00154329">
        <w:rPr>
          <w:rFonts w:ascii="Times New Roman" w:hAnsi="Times New Roman" w:cs="Times New Roman"/>
          <w:b/>
          <w:bCs/>
          <w:color w:val="000000" w:themeColor="text1"/>
          <w:sz w:val="24"/>
          <w:szCs w:val="24"/>
        </w:rPr>
        <w:t xml:space="preserve">Background: </w:t>
      </w:r>
      <w:proofErr w:type="spellStart"/>
      <w:r w:rsidRPr="00154329">
        <w:rPr>
          <w:rFonts w:ascii="Times New Roman" w:hAnsi="Times New Roman" w:cs="Times New Roman"/>
          <w:b/>
          <w:bCs/>
          <w:color w:val="000000" w:themeColor="text1"/>
          <w:sz w:val="24"/>
          <w:szCs w:val="24"/>
        </w:rPr>
        <w:t>SASRec</w:t>
      </w:r>
      <w:proofErr w:type="spellEnd"/>
      <w:r w:rsidRPr="00154329">
        <w:rPr>
          <w:rFonts w:ascii="Times New Roman" w:hAnsi="Times New Roman" w:cs="Times New Roman"/>
          <w:b/>
          <w:bCs/>
          <w:color w:val="000000" w:themeColor="text1"/>
          <w:sz w:val="24"/>
          <w:szCs w:val="24"/>
        </w:rPr>
        <w:t xml:space="preserve"> attention</w:t>
      </w:r>
    </w:p>
    <w:p w14:paraId="142073C2" w14:textId="77777777" w:rsidR="00C50F7F" w:rsidRPr="0009769D" w:rsidRDefault="00000000" w:rsidP="00C50F7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SASRec [1] encodes a user’s left-padded history </w:t>
      </w:r>
      <m:oMath>
        <m:r>
          <w:rPr>
            <w:rFonts w:ascii="Cambria Math" w:hAnsi="Cambria Math" w:cs="Times New Roman"/>
            <w:color w:val="000000" w:themeColor="text1"/>
          </w:rPr>
          <m:t>s</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T</m:t>
            </m:r>
          </m:sub>
        </m:sSub>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(sequence length </w:t>
      </w:r>
      <m:oMath>
        <m:r>
          <w:rPr>
            <w:rFonts w:ascii="Cambria Math" w:hAnsi="Cambria Math" w:cs="Times New Roman"/>
            <w:color w:val="000000" w:themeColor="text1"/>
          </w:rPr>
          <m:t>T</m:t>
        </m:r>
      </m:oMath>
      <w:r w:rsidRPr="00E972AE">
        <w:rPr>
          <w:rFonts w:ascii="Times New Roman" w:hAnsi="Times New Roman" w:cs="Times New Roman"/>
          <w:color w:val="000000" w:themeColor="text1"/>
        </w:rPr>
        <w:t xml:space="preserve">) as </w:t>
      </w:r>
      <w:r w:rsidRPr="0009769D">
        <w:rPr>
          <w:rFonts w:ascii="Times New Roman" w:hAnsi="Times New Roman" w:cs="Times New Roman"/>
          <w:color w:val="000000" w:themeColor="text1"/>
        </w:rPr>
        <w:t xml:space="preserve">embeddings </w:t>
      </w:r>
      <m:oMath>
        <m:r>
          <w:rPr>
            <w:rFonts w:ascii="Cambria Math" w:hAnsi="Cambria Math" w:cs="Times New Roman"/>
            <w:color w:val="000000" w:themeColor="text1"/>
          </w:rPr>
          <m:t>E</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T</m:t>
            </m:r>
            <m:r>
              <m:rPr>
                <m:sty m:val="p"/>
              </m:rPr>
              <w:rPr>
                <w:rFonts w:ascii="Cambria Math" w:hAnsi="Cambria Math" w:cs="Times New Roman"/>
                <w:color w:val="000000" w:themeColor="text1"/>
              </w:rPr>
              <m:t>×</m:t>
            </m:r>
            <m:r>
              <w:rPr>
                <w:rFonts w:ascii="Cambria Math" w:hAnsi="Cambria Math" w:cs="Times New Roman"/>
                <w:color w:val="000000" w:themeColor="text1"/>
              </w:rPr>
              <m:t>d</m:t>
            </m:r>
          </m:sup>
        </m:sSup>
      </m:oMath>
      <w:r w:rsidRPr="0009769D">
        <w:rPr>
          <w:rFonts w:ascii="Times New Roman" w:hAnsi="Times New Roman" w:cs="Times New Roman"/>
          <w:color w:val="000000" w:themeColor="text1"/>
        </w:rPr>
        <w:t xml:space="preserve">, where </w:t>
      </w:r>
      <m:oMath>
        <m:r>
          <w:rPr>
            <w:rFonts w:ascii="Cambria Math" w:hAnsi="Cambria Math" w:cs="Times New Roman"/>
            <w:color w:val="000000" w:themeColor="text1"/>
          </w:rPr>
          <m:t>d</m:t>
        </m:r>
      </m:oMath>
      <w:r w:rsidRPr="0009769D">
        <w:rPr>
          <w:rFonts w:ascii="Times New Roman" w:hAnsi="Times New Roman" w:cs="Times New Roman"/>
          <w:color w:val="000000" w:themeColor="text1"/>
        </w:rPr>
        <w:t xml:space="preserve"> is the embedding dimension. Each transformer block projects </w:t>
      </w:r>
      <m:oMath>
        <m:r>
          <w:rPr>
            <w:rFonts w:ascii="Cambria Math" w:hAnsi="Cambria Math" w:cs="Times New Roman"/>
            <w:color w:val="000000" w:themeColor="text1"/>
          </w:rPr>
          <m:t>E</m:t>
        </m:r>
      </m:oMath>
      <w:r w:rsidRPr="0009769D">
        <w:rPr>
          <w:rFonts w:ascii="Times New Roman" w:hAnsi="Times New Roman" w:cs="Times New Roman"/>
          <w:color w:val="000000" w:themeColor="text1"/>
        </w:rPr>
        <w:t xml:space="preserve"> to queries, keys, and values </w:t>
      </w:r>
      <m:oMath>
        <m:r>
          <w:rPr>
            <w:rFonts w:ascii="Cambria Math" w:hAnsi="Cambria Math" w:cs="Times New Roman"/>
            <w:color w:val="000000" w:themeColor="text1"/>
          </w:rPr>
          <m:t>Q</m:t>
        </m:r>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T</m:t>
            </m:r>
            <m:r>
              <m:rPr>
                <m:sty m:val="p"/>
              </m:rPr>
              <w:rPr>
                <w:rFonts w:ascii="Cambria Math" w:hAnsi="Cambria Math" w:cs="Times New Roman"/>
                <w:color w:val="000000" w:themeColor="text1"/>
              </w:rPr>
              <m:t>×</m:t>
            </m:r>
            <m:r>
              <w:rPr>
                <w:rFonts w:ascii="Cambria Math" w:hAnsi="Cambria Math" w:cs="Times New Roman"/>
                <w:color w:val="000000" w:themeColor="text1"/>
              </w:rPr>
              <m:t>d</m:t>
            </m:r>
          </m:sup>
        </m:sSup>
      </m:oMath>
      <w:r w:rsidRPr="0009769D">
        <w:rPr>
          <w:rFonts w:ascii="Times New Roman" w:hAnsi="Times New Roman" w:cs="Times New Roman"/>
          <w:color w:val="000000" w:themeColor="text1"/>
        </w:rPr>
        <w:t xml:space="preserve">, and computes scaled dot-product self-attention with a causal mask </w:t>
      </w:r>
      <m:oMath>
        <m:r>
          <w:rPr>
            <w:rFonts w:ascii="Cambria Math" w:hAnsi="Cambria Math" w:cs="Times New Roman"/>
            <w:color w:val="000000" w:themeColor="text1"/>
          </w:rPr>
          <m:t>M</m:t>
        </m:r>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r>
              <w:rPr>
                <w:rFonts w:ascii="Cambria Math" w:hAnsi="Cambria Math" w:cs="Times New Roman"/>
                <w:color w:val="000000" w:themeColor="text1"/>
              </w:rPr>
              <m:t>T</m:t>
            </m:r>
            <m:r>
              <m:rPr>
                <m:sty m:val="p"/>
              </m:rPr>
              <w:rPr>
                <w:rFonts w:ascii="Cambria Math" w:hAnsi="Cambria Math" w:cs="Times New Roman"/>
                <w:color w:val="000000" w:themeColor="text1"/>
              </w:rPr>
              <m:t>×</m:t>
            </m:r>
            <m:r>
              <w:rPr>
                <w:rFonts w:ascii="Cambria Math" w:hAnsi="Cambria Math" w:cs="Times New Roman"/>
                <w:color w:val="000000" w:themeColor="text1"/>
              </w:rPr>
              <m:t>T</m:t>
            </m:r>
          </m:sup>
        </m:sSup>
      </m:oMath>
      <w:r w:rsidRPr="0009769D">
        <w:rPr>
          <w:rFonts w:ascii="Times New Roman" w:hAnsi="Times New Roman" w:cs="Times New Roman"/>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866"/>
      </w:tblGrid>
      <w:tr w:rsidR="00C50F7F" w:rsidRPr="0009769D" w14:paraId="3D3B94CB" w14:textId="77777777" w:rsidTr="007515E7">
        <w:trPr>
          <w:trHeight w:val="319"/>
        </w:trPr>
        <w:tc>
          <w:tcPr>
            <w:tcW w:w="9322" w:type="dxa"/>
            <w:vAlign w:val="center"/>
          </w:tcPr>
          <w:p w14:paraId="3DA46F50" w14:textId="2CBB7CA5" w:rsidR="00C50F7F" w:rsidRPr="0009769D" w:rsidRDefault="00C50F7F" w:rsidP="007515E7">
            <w:pPr>
              <w:pStyle w:val="BodyText"/>
              <w:spacing w:before="0" w:after="0"/>
              <w:jc w:val="center"/>
              <w:rPr>
                <w:rFonts w:ascii="Times New Roman" w:hAnsi="Times New Roman" w:cs="Times New Roman"/>
                <w:color w:val="000000" w:themeColor="text1"/>
              </w:rPr>
            </w:pPr>
            <m:oMathPara>
              <m:oMath>
                <m:r>
                  <m:rPr>
                    <m:sty m:val="p"/>
                  </m:rPr>
                  <w:rPr>
                    <w:rFonts w:ascii="Cambria Math" w:hAnsi="Cambria Math" w:cs="Times New Roman"/>
                    <w:color w:val="000000" w:themeColor="text1"/>
                  </w:rPr>
                  <m:t>Attention(</m:t>
                </m:r>
                <m:r>
                  <w:rPr>
                    <w:rFonts w:ascii="Cambria Math" w:hAnsi="Cambria Math" w:cs="Times New Roman"/>
                    <w:color w:val="000000" w:themeColor="text1"/>
                  </w:rPr>
                  <m:t>Q</m:t>
                </m:r>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V</m:t>
                </m:r>
                <m:r>
                  <m:rPr>
                    <m:sty m:val="p"/>
                  </m:rPr>
                  <w:rPr>
                    <w:rFonts w:ascii="Cambria Math" w:hAnsi="Cambria Math" w:cs="Times New Roman"/>
                    <w:color w:val="000000" w:themeColor="text1"/>
                  </w:rPr>
                  <m:t>)=softmax​</m:t>
                </m:r>
                <m:d>
                  <m:dPr>
                    <m:ctrlPr>
                      <w:rPr>
                        <w:rFonts w:ascii="Cambria Math" w:hAnsi="Cambria Math" w:cs="Times New Roman"/>
                        <w:color w:val="000000" w:themeColor="text1"/>
                      </w:rPr>
                    </m:ctrlPr>
                  </m:dPr>
                  <m:e>
                    <m:f>
                      <m:fPr>
                        <m:type m:val="lin"/>
                        <m:ctrlPr>
                          <w:rPr>
                            <w:rFonts w:ascii="Cambria Math" w:hAnsi="Cambria Math" w:cs="Times New Roman"/>
                            <w:color w:val="000000" w:themeColor="text1"/>
                          </w:rPr>
                        </m:ctrlPr>
                      </m:fPr>
                      <m:num>
                        <m:r>
                          <w:rPr>
                            <w:rFonts w:ascii="Cambria Math" w:hAnsi="Cambria Math" w:cs="Times New Roman"/>
                            <w:color w:val="000000" w:themeColor="text1"/>
                          </w:rPr>
                          <m:t>Q</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m:rPr>
                                <m:sty m:val="p"/>
                              </m:rPr>
                              <w:rPr>
                                <w:rFonts w:ascii="Cambria Math" w:hAnsi="Cambria Math" w:cs="Times New Roman"/>
                                <w:color w:val="000000" w:themeColor="text1"/>
                              </w:rPr>
                              <m:t>⊤</m:t>
                            </m:r>
                          </m:sup>
                        </m:sSup>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d</m:t>
                            </m:r>
                          </m:e>
                        </m:rad>
                      </m:den>
                    </m:f>
                    <m:r>
                      <m:rPr>
                        <m:sty m:val="p"/>
                      </m:rPr>
                      <w:rPr>
                        <w:rFonts w:ascii="Cambria Math" w:hAnsi="Cambria Math" w:cs="Times New Roman"/>
                        <w:color w:val="000000" w:themeColor="text1"/>
                      </w:rPr>
                      <m:t>+</m:t>
                    </m:r>
                    <m:r>
                      <w:rPr>
                        <w:rFonts w:ascii="Cambria Math" w:hAnsi="Cambria Math" w:cs="Times New Roman"/>
                        <w:color w:val="000000" w:themeColor="text1"/>
                      </w:rPr>
                      <m:t>M</m:t>
                    </m:r>
                  </m:e>
                </m:d>
                <m:r>
                  <w:rPr>
                    <w:rFonts w:ascii="Cambria Math" w:hAnsi="Cambria Math" w:cs="Times New Roman"/>
                    <w:color w:val="000000" w:themeColor="text1"/>
                  </w:rPr>
                  <m:t>V</m:t>
                </m:r>
                <m:r>
                  <m:rPr>
                    <m:sty m:val="p"/>
                  </m:rPr>
                  <w:rPr>
                    <w:rFonts w:ascii="Cambria Math" w:hAnsi="Cambria Math" w:cs="Times New Roman"/>
                    <w:color w:val="000000" w:themeColor="text1"/>
                  </w:rPr>
                  <m:t>.</m:t>
                </m:r>
              </m:oMath>
            </m:oMathPara>
          </w:p>
        </w:tc>
        <w:tc>
          <w:tcPr>
            <w:tcW w:w="866" w:type="dxa"/>
            <w:vAlign w:val="center"/>
          </w:tcPr>
          <w:p w14:paraId="684F173E" w14:textId="3F37FA3E" w:rsidR="00C50F7F" w:rsidRPr="0009769D" w:rsidRDefault="00C50F7F" w:rsidP="007515E7">
            <w:pPr>
              <w:pStyle w:val="BodyText"/>
              <w:spacing w:before="0" w:after="0"/>
              <w:jc w:val="right"/>
              <w:rPr>
                <w:rFonts w:ascii="Times New Roman" w:hAnsi="Times New Roman" w:cs="Times New Roman"/>
                <w:color w:val="000000" w:themeColor="text1"/>
              </w:rPr>
            </w:pPr>
            <w:r w:rsidRPr="0009769D">
              <w:rPr>
                <w:rFonts w:ascii="Times New Roman" w:hAnsi="Times New Roman" w:cs="Times New Roman"/>
                <w:color w:val="000000" w:themeColor="text1"/>
              </w:rPr>
              <w:t>(1)</w:t>
            </w:r>
          </w:p>
        </w:tc>
      </w:tr>
    </w:tbl>
    <w:p w14:paraId="488B4155" w14:textId="50F1757E" w:rsidR="00CD7C58" w:rsidRPr="0009769D" w:rsidRDefault="00000000" w:rsidP="00C03FEF">
      <w:pPr>
        <w:pStyle w:val="FirstParagraph"/>
        <w:spacing w:before="0" w:after="0"/>
        <w:ind w:firstLine="567"/>
        <w:jc w:val="both"/>
        <w:rPr>
          <w:rFonts w:ascii="Times New Roman" w:hAnsi="Times New Roman" w:cs="Times New Roman"/>
          <w:color w:val="000000" w:themeColor="text1"/>
        </w:rPr>
      </w:pPr>
      <w:r w:rsidRPr="0009769D">
        <w:rPr>
          <w:rFonts w:ascii="Times New Roman" w:hAnsi="Times New Roman" w:cs="Times New Roman"/>
          <w:color w:val="000000" w:themeColor="text1"/>
        </w:rPr>
        <w:t>Only an item’s identity (via the embedding lookup) and its position (via the positional embedding) enter equation </w:t>
      </w:r>
      <w:r w:rsidR="00891586" w:rsidRPr="0009769D">
        <w:rPr>
          <w:rFonts w:ascii="Times New Roman" w:hAnsi="Times New Roman" w:cs="Times New Roman"/>
        </w:rPr>
        <w:t>(1)</w:t>
      </w:r>
      <w:r w:rsidRPr="0009769D">
        <w:rPr>
          <w:rFonts w:ascii="Times New Roman" w:hAnsi="Times New Roman" w:cs="Times New Roman"/>
          <w:color w:val="000000" w:themeColor="text1"/>
        </w:rPr>
        <w:t>; the strength of each interaction (a 5-star rating, hours played, or dwell time) is not used. IA-SASRec re-introduces that signal.</w:t>
      </w:r>
    </w:p>
    <w:p w14:paraId="215630CC" w14:textId="77777777" w:rsidR="00CD7C58" w:rsidRPr="0009769D" w:rsidRDefault="00000000" w:rsidP="00C03FEF">
      <w:pPr>
        <w:pStyle w:val="BodyText"/>
        <w:spacing w:before="0" w:after="0"/>
        <w:ind w:firstLine="567"/>
        <w:jc w:val="both"/>
        <w:rPr>
          <w:rFonts w:ascii="Times New Roman" w:hAnsi="Times New Roman" w:cs="Times New Roman"/>
          <w:color w:val="000000" w:themeColor="text1"/>
        </w:rPr>
      </w:pPr>
      <w:r w:rsidRPr="0009769D">
        <w:rPr>
          <w:rFonts w:ascii="Times New Roman" w:hAnsi="Times New Roman" w:cs="Times New Roman"/>
          <w:color w:val="000000" w:themeColor="text1"/>
        </w:rPr>
        <w:t xml:space="preserve">Let </w:t>
      </w:r>
      <m:oMath>
        <m:r>
          <w:rPr>
            <w:rFonts w:ascii="Cambria Math" w:hAnsi="Cambria Math" w:cs="Times New Roman"/>
            <w:color w:val="000000" w:themeColor="text1"/>
          </w:rPr>
          <m:t>w</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T</m:t>
            </m:r>
          </m:sup>
        </m:sSup>
      </m:oMath>
      <w:r w:rsidRPr="0009769D">
        <w:rPr>
          <w:rFonts w:ascii="Times New Roman" w:hAnsi="Times New Roman" w:cs="Times New Roman"/>
          <w:color w:val="000000" w:themeColor="text1"/>
        </w:rPr>
        <w:t xml:space="preserve"> be the per-position intensity vector for the user’s history (after the normalisation step described below). Define the intensity matrix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T</m:t>
            </m:r>
            <m:r>
              <m:rPr>
                <m:sty m:val="p"/>
              </m:rPr>
              <w:rPr>
                <w:rFonts w:ascii="Cambria Math" w:hAnsi="Cambria Math" w:cs="Times New Roman"/>
                <w:color w:val="000000" w:themeColor="text1"/>
              </w:rPr>
              <m:t>×</m:t>
            </m:r>
            <m:r>
              <w:rPr>
                <w:rFonts w:ascii="Cambria Math" w:hAnsi="Cambria Math" w:cs="Times New Roman"/>
                <w:color w:val="000000" w:themeColor="text1"/>
              </w:rPr>
              <m:t>T</m:t>
            </m:r>
          </m:sup>
        </m:sSup>
      </m:oMath>
      <w:r w:rsidRPr="0009769D">
        <w:rPr>
          <w:rFonts w:ascii="Times New Roman" w:hAnsi="Times New Roman" w:cs="Times New Roman"/>
          <w:color w:val="000000" w:themeColor="text1"/>
        </w:rPr>
        <w:t xml:space="preserve"> with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r>
          <w:rPr>
            <w:rFonts w:ascii="Cambria Math" w:hAnsi="Cambria Math" w:cs="Times New Roman"/>
            <w:color w:val="000000" w:themeColor="text1"/>
          </w:rPr>
          <m:t>q</m:t>
        </m:r>
        <m:r>
          <m:rPr>
            <m:sty m:val="p"/>
          </m:rPr>
          <w:rPr>
            <w:rFonts w:ascii="Cambria Math" w:hAnsi="Cambria Math" w:cs="Times New Roman"/>
            <w:color w:val="000000" w:themeColor="text1"/>
          </w:rPr>
          <m:t>,</m:t>
        </m:r>
        <m:r>
          <w:rPr>
            <w:rFonts w:ascii="Cambria Math" w:hAnsi="Cambria Math" w:cs="Times New Roman"/>
            <w:color w:val="000000" w:themeColor="text1"/>
          </w:rPr>
          <m:t>k</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k</m:t>
            </m:r>
          </m:sub>
        </m:sSub>
      </m:oMath>
      <w:r w:rsidRPr="0009769D">
        <w:rPr>
          <w:rFonts w:ascii="Times New Roman" w:hAnsi="Times New Roman" w:cs="Times New Roman"/>
          <w:color w:val="000000" w:themeColor="text1"/>
        </w:rPr>
        <w:t>, broadcasting intensity along the key axis, which is the axis the softmax normalises.</w:t>
      </w:r>
    </w:p>
    <w:p w14:paraId="029AD090" w14:textId="6C5BD3DC" w:rsidR="00CD7C58" w:rsidRPr="0009769D"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10" w:name="sec:method:variants"/>
      <w:bookmarkEnd w:id="9"/>
      <w:r w:rsidRPr="0009769D">
        <w:rPr>
          <w:rFonts w:ascii="Times New Roman" w:hAnsi="Times New Roman" w:cs="Times New Roman"/>
          <w:b/>
          <w:bCs/>
          <w:color w:val="000000" w:themeColor="text1"/>
          <w:sz w:val="24"/>
          <w:szCs w:val="24"/>
        </w:rPr>
        <w:t>3.2 Three injection points</w:t>
      </w:r>
    </w:p>
    <w:p w14:paraId="083FDE9C" w14:textId="4AB80A32" w:rsidR="00CD7C58" w:rsidRPr="0009769D" w:rsidRDefault="00000000" w:rsidP="00C03FEF">
      <w:pPr>
        <w:pStyle w:val="FirstParagraph"/>
        <w:spacing w:before="0" w:after="0"/>
        <w:ind w:firstLine="567"/>
        <w:jc w:val="both"/>
        <w:rPr>
          <w:rFonts w:ascii="Times New Roman" w:hAnsi="Times New Roman" w:cs="Times New Roman"/>
          <w:color w:val="000000" w:themeColor="text1"/>
        </w:rPr>
      </w:pPr>
      <w:r w:rsidRPr="0009769D">
        <w:rPr>
          <w:rFonts w:ascii="Times New Roman" w:hAnsi="Times New Roman" w:cs="Times New Roman"/>
          <w:color w:val="000000" w:themeColor="text1"/>
        </w:rPr>
        <w:t>The attention expression </w:t>
      </w:r>
      <w:r w:rsidR="00891586" w:rsidRPr="0009769D">
        <w:rPr>
          <w:rFonts w:ascii="Times New Roman" w:hAnsi="Times New Roman" w:cs="Times New Roman"/>
        </w:rPr>
        <w:t>(1)</w:t>
      </w:r>
      <w:r w:rsidRPr="0009769D">
        <w:rPr>
          <w:rFonts w:ascii="Times New Roman" w:hAnsi="Times New Roman" w:cs="Times New Roman"/>
          <w:color w:val="000000" w:themeColor="text1"/>
        </w:rPr>
        <w:t xml:space="preserve"> has three algebraic positions where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oMath>
      <w:r w:rsidRPr="0009769D">
        <w:rPr>
          <w:rFonts w:ascii="Times New Roman" w:hAnsi="Times New Roman" w:cs="Times New Roman"/>
          <w:color w:val="000000" w:themeColor="text1"/>
        </w:rPr>
        <w:t xml:space="preserve"> can be threaded in: as a pre-softmax additive bias, as a pre-softmax multiplicative scale, or as a post-softmax attention reweighting. We instantiate all three. Each adds one learnable scalar </w:t>
      </w:r>
      <m:oMath>
        <m:r>
          <w:rPr>
            <w:rFonts w:ascii="Cambria Math" w:hAnsi="Cambria Math" w:cs="Times New Roman"/>
            <w:color w:val="000000" w:themeColor="text1"/>
          </w:rPr>
          <m:t>λ</m:t>
        </m:r>
        <m:r>
          <m:rPr>
            <m:scr m:val="double-struck"/>
            <m:sty m:val="p"/>
          </m:rPr>
          <w:rPr>
            <w:rFonts w:ascii="Cambria Math" w:hAnsi="Cambria Math" w:cs="Times New Roman"/>
            <w:color w:val="000000" w:themeColor="text1"/>
          </w:rPr>
          <m:t>∈R</m:t>
        </m:r>
      </m:oMath>
      <w:r w:rsidRPr="0009769D">
        <w:rPr>
          <w:rFonts w:ascii="Times New Roman" w:hAnsi="Times New Roman" w:cs="Times New Roman"/>
          <w:color w:val="000000" w:themeColor="text1"/>
        </w:rPr>
        <w:t xml:space="preserve"> per attention layer, initialised to </w:t>
      </w:r>
      <m:oMath>
        <m:r>
          <w:rPr>
            <w:rFonts w:ascii="Cambria Math" w:hAnsi="Cambria Math" w:cs="Times New Roman"/>
            <w:color w:val="000000" w:themeColor="text1"/>
          </w:rPr>
          <m:t>1.0</m:t>
        </m:r>
      </m:oMath>
      <w:r w:rsidRPr="0009769D">
        <w:rPr>
          <w:rFonts w:ascii="Times New Roman" w:hAnsi="Times New Roman" w:cs="Times New Roman"/>
          <w:color w:val="000000" w:themeColor="text1"/>
        </w:rPr>
        <w:t xml:space="preserve">, so that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09769D">
        <w:rPr>
          <w:rFonts w:ascii="Times New Roman" w:hAnsi="Times New Roman" w:cs="Times New Roman"/>
          <w:color w:val="000000" w:themeColor="text1"/>
        </w:rPr>
        <w:t xml:space="preserve"> collapses the variant exactly to </w:t>
      </w:r>
      <w:proofErr w:type="spellStart"/>
      <w:r w:rsidRPr="0009769D">
        <w:rPr>
          <w:rFonts w:ascii="Times New Roman" w:hAnsi="Times New Roman" w:cs="Times New Roman"/>
          <w:color w:val="000000" w:themeColor="text1"/>
        </w:rPr>
        <w:t>SASRec</w:t>
      </w:r>
      <w:proofErr w:type="spellEnd"/>
      <w:r w:rsidRPr="0009769D">
        <w:rPr>
          <w:rFonts w:ascii="Times New Roman" w:hAnsi="Times New Roman" w:cs="Times New Roman"/>
          <w:color w:val="000000" w:themeColor="text1"/>
        </w:rPr>
        <w:t> </w:t>
      </w:r>
      <w:r w:rsidR="00891586" w:rsidRPr="0009769D">
        <w:rPr>
          <w:rFonts w:ascii="Times New Roman" w:hAnsi="Times New Roman" w:cs="Times New Roman"/>
        </w:rPr>
        <w:t>(1)</w:t>
      </w:r>
      <w:r w:rsidRPr="0009769D">
        <w:rPr>
          <w:rFonts w:ascii="Times New Roman" w:hAnsi="Times New Roman" w:cs="Times New Roman"/>
          <w:color w:val="000000" w:themeColor="text1"/>
        </w:rPr>
        <w:t>. This learnable gate is the central design discipline of IA-SASRec.</w:t>
      </w:r>
    </w:p>
    <w:p w14:paraId="1702D786" w14:textId="6804C9BB" w:rsidR="00CD7C58" w:rsidRPr="0009769D" w:rsidRDefault="00000000" w:rsidP="00C03FEF">
      <w:pPr>
        <w:pStyle w:val="Heading4"/>
        <w:spacing w:before="0" w:after="0"/>
        <w:ind w:firstLine="567"/>
        <w:jc w:val="both"/>
        <w:rPr>
          <w:rFonts w:ascii="Times New Roman" w:hAnsi="Times New Roman" w:cs="Times New Roman"/>
          <w:i w:val="0"/>
          <w:iCs w:val="0"/>
          <w:color w:val="000000" w:themeColor="text1"/>
        </w:rPr>
      </w:pPr>
      <w:bookmarkStart w:id="11" w:name="ia-sasrec-add-additive-logit-bias."/>
      <w:r w:rsidRPr="0009769D">
        <w:rPr>
          <w:rFonts w:ascii="Times New Roman" w:hAnsi="Times New Roman" w:cs="Times New Roman"/>
          <w:b/>
          <w:bCs/>
          <w:i w:val="0"/>
          <w:iCs w:val="0"/>
          <w:color w:val="000000" w:themeColor="text1"/>
        </w:rPr>
        <w:lastRenderedPageBreak/>
        <w:t>IA-</w:t>
      </w:r>
      <w:proofErr w:type="spellStart"/>
      <w:r w:rsidRPr="0009769D">
        <w:rPr>
          <w:rFonts w:ascii="Times New Roman" w:hAnsi="Times New Roman" w:cs="Times New Roman"/>
          <w:b/>
          <w:bCs/>
          <w:i w:val="0"/>
          <w:iCs w:val="0"/>
          <w:color w:val="000000" w:themeColor="text1"/>
        </w:rPr>
        <w:t>SASRec</w:t>
      </w:r>
      <w:proofErr w:type="spellEnd"/>
      <w:r w:rsidRPr="0009769D">
        <w:rPr>
          <w:rFonts w:ascii="Times New Roman" w:hAnsi="Times New Roman" w:cs="Times New Roman"/>
          <w:b/>
          <w:bCs/>
          <w:i w:val="0"/>
          <w:iCs w:val="0"/>
          <w:color w:val="000000" w:themeColor="text1"/>
        </w:rPr>
        <w:t>-Add (additive logit bias)</w:t>
      </w:r>
      <w:r w:rsidR="00A754CE" w:rsidRPr="0009769D">
        <w:rPr>
          <w:rFonts w:ascii="Times New Roman" w:hAnsi="Times New Roman" w:cs="Times New Roman"/>
          <w:b/>
          <w:bCs/>
          <w:i w:val="0"/>
          <w:iCs w:val="0"/>
          <w:color w:val="000000" w:themeColor="text1"/>
        </w:rPr>
        <w:t xml:space="preserve">. </w:t>
      </w:r>
      <w:r w:rsidRPr="0009769D">
        <w:rPr>
          <w:rFonts w:ascii="Times New Roman" w:hAnsi="Times New Roman" w:cs="Times New Roman"/>
          <w:i w:val="0"/>
          <w:iCs w:val="0"/>
          <w:color w:val="000000" w:themeColor="text1"/>
        </w:rPr>
        <w:t>Intensity enters as an explicit bias on the raw attention logits: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866"/>
      </w:tblGrid>
      <w:tr w:rsidR="00581E84" w:rsidRPr="0009769D" w14:paraId="69D107EC" w14:textId="77777777" w:rsidTr="007515E7">
        <w:trPr>
          <w:trHeight w:val="162"/>
        </w:trPr>
        <w:tc>
          <w:tcPr>
            <w:tcW w:w="9322" w:type="dxa"/>
            <w:vAlign w:val="center"/>
          </w:tcPr>
          <w:p w14:paraId="161892A3" w14:textId="5AF5B871" w:rsidR="00581E84" w:rsidRPr="0009769D" w:rsidRDefault="00581E84" w:rsidP="007515E7">
            <w:pPr>
              <w:pStyle w:val="BodyText"/>
              <w:spacing w:before="0" w:after="0"/>
              <w:jc w:val="cente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Att</m:t>
                    </m:r>
                  </m:e>
                  <m:sub>
                    <m:r>
                      <m:rPr>
                        <m:sty m:val="p"/>
                      </m:rPr>
                      <w:rPr>
                        <w:rFonts w:ascii="Cambria Math" w:hAnsi="Cambria Math" w:cs="Times New Roman"/>
                        <w:color w:val="000000" w:themeColor="text1"/>
                      </w:rPr>
                      <m:t>Add</m:t>
                    </m:r>
                  </m:sub>
                </m:sSub>
                <m:r>
                  <m:rPr>
                    <m:sty m:val="p"/>
                  </m:rPr>
                  <w:rPr>
                    <w:rFonts w:ascii="Cambria Math" w:hAnsi="Cambria Math" w:cs="Times New Roman"/>
                    <w:color w:val="000000" w:themeColor="text1"/>
                  </w:rPr>
                  <m:t>=softmax</m:t>
                </m:r>
                <m:r>
                  <w:rPr>
                    <w:rFonts w:ascii="Cambria Math" w:hAnsi="Cambria Math" w:cs="Times New Roman"/>
                    <w:color w:val="000000" w:themeColor="text1"/>
                  </w:rPr>
                  <m:t>​</m:t>
                </m:r>
                <m:d>
                  <m:dPr>
                    <m:ctrlPr>
                      <w:rPr>
                        <w:rFonts w:ascii="Cambria Math" w:hAnsi="Cambria Math" w:cs="Times New Roman"/>
                        <w:color w:val="000000" w:themeColor="text1"/>
                      </w:rPr>
                    </m:ctrlPr>
                  </m:dPr>
                  <m:e>
                    <m:f>
                      <m:fPr>
                        <m:type m:val="lin"/>
                        <m:ctrlPr>
                          <w:rPr>
                            <w:rFonts w:ascii="Cambria Math" w:hAnsi="Cambria Math" w:cs="Times New Roman"/>
                            <w:color w:val="000000" w:themeColor="text1"/>
                          </w:rPr>
                        </m:ctrlPr>
                      </m:fPr>
                      <m:num>
                        <m:r>
                          <w:rPr>
                            <w:rFonts w:ascii="Cambria Math" w:hAnsi="Cambria Math" w:cs="Times New Roman"/>
                            <w:color w:val="000000" w:themeColor="text1"/>
                          </w:rPr>
                          <m:t>Q</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m:rPr>
                                <m:sty m:val="p"/>
                              </m:rPr>
                              <w:rPr>
                                <w:rFonts w:ascii="Cambria Math" w:hAnsi="Cambria Math" w:cs="Times New Roman"/>
                                <w:color w:val="000000" w:themeColor="text1"/>
                              </w:rPr>
                              <m:t>⊤</m:t>
                            </m:r>
                          </m:sup>
                        </m:sSup>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d</m:t>
                            </m:r>
                          </m:e>
                        </m:rad>
                      </m:den>
                    </m:f>
                    <m:r>
                      <m:rPr>
                        <m:sty m:val="p"/>
                      </m:rPr>
                      <w:rPr>
                        <w:rFonts w:ascii="Cambria Math" w:hAnsi="Cambria Math" w:cs="Times New Roman"/>
                        <w:color w:val="000000" w:themeColor="text1"/>
                      </w:rPr>
                      <m:t>+</m:t>
                    </m:r>
                    <m:r>
                      <w:rPr>
                        <w:rFonts w:ascii="Cambria Math" w:hAnsi="Cambria Math" w:cs="Times New Roman"/>
                        <w:color w:val="000000" w:themeColor="text1"/>
                      </w:rPr>
                      <m:t>λ </m:t>
                    </m:r>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r>
                      <w:rPr>
                        <w:rFonts w:ascii="Cambria Math" w:hAnsi="Cambria Math" w:cs="Times New Roman"/>
                        <w:color w:val="000000" w:themeColor="text1"/>
                      </w:rPr>
                      <m:t>M</m:t>
                    </m:r>
                  </m:e>
                </m:d>
                <m:r>
                  <w:rPr>
                    <w:rFonts w:ascii="Cambria Math" w:hAnsi="Cambria Math" w:cs="Times New Roman"/>
                    <w:color w:val="000000" w:themeColor="text1"/>
                  </w:rPr>
                  <m:t>V</m:t>
                </m:r>
                <m:r>
                  <m:rPr>
                    <m:sty m:val="p"/>
                  </m:rPr>
                  <w:rPr>
                    <w:rFonts w:ascii="Cambria Math" w:hAnsi="Cambria Math" w:cs="Times New Roman"/>
                    <w:color w:val="000000" w:themeColor="text1"/>
                  </w:rPr>
                  <m:t>.</m:t>
                </m:r>
              </m:oMath>
            </m:oMathPara>
          </w:p>
        </w:tc>
        <w:tc>
          <w:tcPr>
            <w:tcW w:w="866" w:type="dxa"/>
            <w:vAlign w:val="center"/>
          </w:tcPr>
          <w:p w14:paraId="47BE47B0" w14:textId="7D7BB0BA" w:rsidR="00581E84" w:rsidRPr="0009769D" w:rsidRDefault="00581E84" w:rsidP="007515E7">
            <w:pPr>
              <w:pStyle w:val="BodyText"/>
              <w:spacing w:before="0" w:after="0"/>
              <w:jc w:val="right"/>
              <w:rPr>
                <w:rFonts w:ascii="Times New Roman" w:hAnsi="Times New Roman" w:cs="Times New Roman"/>
                <w:color w:val="000000" w:themeColor="text1"/>
              </w:rPr>
            </w:pPr>
            <w:r w:rsidRPr="0009769D">
              <w:rPr>
                <w:rFonts w:ascii="Times New Roman" w:hAnsi="Times New Roman" w:cs="Times New Roman"/>
                <w:color w:val="000000" w:themeColor="text1"/>
              </w:rPr>
              <w:t>(</w:t>
            </w:r>
            <w:r w:rsidRPr="0009769D">
              <w:rPr>
                <w:rFonts w:ascii="Times New Roman" w:hAnsi="Times New Roman" w:cs="Times New Roman"/>
                <w:color w:val="000000" w:themeColor="text1"/>
              </w:rPr>
              <w:t>2</w:t>
            </w:r>
            <w:r w:rsidRPr="0009769D">
              <w:rPr>
                <w:rFonts w:ascii="Times New Roman" w:hAnsi="Times New Roman" w:cs="Times New Roman"/>
                <w:color w:val="000000" w:themeColor="text1"/>
              </w:rPr>
              <w:t>)</w:t>
            </w:r>
          </w:p>
        </w:tc>
      </w:tr>
    </w:tbl>
    <w:p w14:paraId="665ADA5F" w14:textId="77777777" w:rsidR="00CD7C58" w:rsidRPr="0009769D" w:rsidRDefault="00000000" w:rsidP="00DF68BD">
      <w:pPr>
        <w:pStyle w:val="FirstParagraph"/>
        <w:spacing w:before="0" w:after="0"/>
        <w:ind w:firstLine="567"/>
        <w:jc w:val="both"/>
        <w:rPr>
          <w:rFonts w:ascii="Times New Roman" w:hAnsi="Times New Roman" w:cs="Times New Roman"/>
          <w:color w:val="000000" w:themeColor="text1"/>
        </w:rPr>
      </w:pPr>
      <w:r w:rsidRPr="0009769D">
        <w:rPr>
          <w:rFonts w:ascii="Times New Roman" w:hAnsi="Times New Roman" w:cs="Times New Roman"/>
          <w:color w:val="000000" w:themeColor="text1"/>
        </w:rPr>
        <w:t xml:space="preserve">A high-intensity key </w:t>
      </w:r>
      <m:oMath>
        <m:r>
          <w:rPr>
            <w:rFonts w:ascii="Cambria Math" w:hAnsi="Cambria Math" w:cs="Times New Roman"/>
            <w:color w:val="000000" w:themeColor="text1"/>
          </w:rPr>
          <m:t>k</m:t>
        </m:r>
      </m:oMath>
      <w:r w:rsidRPr="0009769D">
        <w:rPr>
          <w:rFonts w:ascii="Times New Roman" w:hAnsi="Times New Roman" w:cs="Times New Roman"/>
          <w:color w:val="000000" w:themeColor="text1"/>
        </w:rPr>
        <w:t xml:space="preserve"> inflates column </w:t>
      </w:r>
      <m:oMath>
        <m:r>
          <w:rPr>
            <w:rFonts w:ascii="Cambria Math" w:hAnsi="Cambria Math" w:cs="Times New Roman"/>
            <w:color w:val="000000" w:themeColor="text1"/>
          </w:rPr>
          <m:t>k</m:t>
        </m:r>
      </m:oMath>
      <w:r w:rsidRPr="0009769D">
        <w:rPr>
          <w:rFonts w:ascii="Times New Roman" w:hAnsi="Times New Roman" w:cs="Times New Roman"/>
          <w:color w:val="000000" w:themeColor="text1"/>
        </w:rPr>
        <w:t xml:space="preserve"> of the logit matrix and is forced to receive large attention probability, irrespective of semantic similarity to the query. As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oMath>
      <w:r w:rsidRPr="0009769D">
        <w:rPr>
          <w:rFonts w:ascii="Times New Roman" w:hAnsi="Times New Roman" w:cs="Times New Roman"/>
          <w:color w:val="000000" w:themeColor="text1"/>
        </w:rPr>
        <w:t xml:space="preserve"> the variant approaches a hard intensity-argmax.</w:t>
      </w:r>
    </w:p>
    <w:p w14:paraId="44C921B3" w14:textId="77777777" w:rsidR="007515E7" w:rsidRPr="0009769D" w:rsidRDefault="00000000" w:rsidP="00C03FEF">
      <w:pPr>
        <w:pStyle w:val="Heading4"/>
        <w:spacing w:before="0" w:after="0"/>
        <w:ind w:firstLine="567"/>
        <w:jc w:val="both"/>
        <w:rPr>
          <w:rFonts w:ascii="Times New Roman" w:hAnsi="Times New Roman" w:cs="Times New Roman"/>
          <w:b/>
          <w:bCs/>
          <w:i w:val="0"/>
          <w:iCs w:val="0"/>
          <w:color w:val="000000" w:themeColor="text1"/>
        </w:rPr>
      </w:pPr>
      <w:bookmarkStart w:id="12" w:name="Xb880d8e5362f83dba97286be667414dbdf06317"/>
      <w:bookmarkEnd w:id="11"/>
      <w:r w:rsidRPr="0009769D">
        <w:rPr>
          <w:rFonts w:ascii="Times New Roman" w:hAnsi="Times New Roman" w:cs="Times New Roman"/>
          <w:b/>
          <w:bCs/>
          <w:i w:val="0"/>
          <w:iCs w:val="0"/>
          <w:color w:val="000000" w:themeColor="text1"/>
        </w:rPr>
        <w:t>IA-</w:t>
      </w:r>
      <w:proofErr w:type="spellStart"/>
      <w:r w:rsidRPr="0009769D">
        <w:rPr>
          <w:rFonts w:ascii="Times New Roman" w:hAnsi="Times New Roman" w:cs="Times New Roman"/>
          <w:b/>
          <w:bCs/>
          <w:i w:val="0"/>
          <w:iCs w:val="0"/>
          <w:color w:val="000000" w:themeColor="text1"/>
        </w:rPr>
        <w:t>SASRec</w:t>
      </w:r>
      <w:proofErr w:type="spellEnd"/>
      <w:r w:rsidRPr="0009769D">
        <w:rPr>
          <w:rFonts w:ascii="Times New Roman" w:hAnsi="Times New Roman" w:cs="Times New Roman"/>
          <w:b/>
          <w:bCs/>
          <w:i w:val="0"/>
          <w:iCs w:val="0"/>
          <w:color w:val="000000" w:themeColor="text1"/>
        </w:rPr>
        <w:t>-Mul (multiplicative logit scaling)</w:t>
      </w:r>
      <w:r w:rsidR="00A754CE" w:rsidRPr="0009769D">
        <w:rPr>
          <w:rFonts w:ascii="Times New Roman" w:hAnsi="Times New Roman" w:cs="Times New Roman"/>
          <w:b/>
          <w:bCs/>
          <w:i w:val="0"/>
          <w:iCs w:val="0"/>
          <w:color w:val="000000" w:themeColor="text1"/>
        </w:rPr>
        <w:t xml:space="preserve">. </w:t>
      </w:r>
      <w:r w:rsidRPr="0009769D">
        <w:rPr>
          <w:rFonts w:ascii="Times New Roman" w:hAnsi="Times New Roman" w:cs="Times New Roman"/>
          <w:i w:val="0"/>
          <w:iCs w:val="0"/>
          <w:color w:val="000000" w:themeColor="text1"/>
        </w:rPr>
        <w:t>Instead of an additive bias, the semantic similarity itself is scaled by intensity: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866"/>
      </w:tblGrid>
      <w:tr w:rsidR="007515E7" w:rsidRPr="0009769D" w14:paraId="3E104C7B" w14:textId="77777777" w:rsidTr="007515E7">
        <w:trPr>
          <w:trHeight w:val="516"/>
        </w:trPr>
        <w:tc>
          <w:tcPr>
            <w:tcW w:w="9322" w:type="dxa"/>
            <w:vAlign w:val="center"/>
          </w:tcPr>
          <w:p w14:paraId="731E9C00" w14:textId="659BF257" w:rsidR="007515E7" w:rsidRPr="0009769D" w:rsidRDefault="007515E7" w:rsidP="007515E7">
            <w:pPr>
              <w:pStyle w:val="BodyText"/>
              <w:spacing w:before="0" w:after="0"/>
              <w:ind w:firstLine="567"/>
              <w:jc w:val="center"/>
              <w:rPr>
                <w:rFonts w:ascii="Times New Roman" w:hAnsi="Times New Roman" w:cs="Times New Roman"/>
                <w:color w:val="000000" w:themeColor="text1"/>
              </w:rPr>
            </w:pPr>
            <m:oMathPara>
              <m:oMath>
                <m:eqArr>
                  <m:eqArrPr>
                    <m:ctrlPr>
                      <w:rPr>
                        <w:rFonts w:ascii="Cambria Math" w:hAnsi="Cambria Math" w:cs="Times New Roman"/>
                        <w:color w:val="000000" w:themeColor="text1"/>
                      </w:rPr>
                    </m:ctrlPr>
                  </m:eqArr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Att</m:t>
                        </m:r>
                      </m:e>
                      <m:sub>
                        <m:r>
                          <m:rPr>
                            <m:sty m:val="p"/>
                          </m:rPr>
                          <w:rPr>
                            <w:rFonts w:ascii="Cambria Math" w:hAnsi="Cambria Math" w:cs="Times New Roman"/>
                            <w:color w:val="000000" w:themeColor="text1"/>
                          </w:rPr>
                          <m:t>Mul</m:t>
                        </m:r>
                      </m:sub>
                    </m:sSub>
                    <m:r>
                      <m:rPr>
                        <m:sty m:val="p"/>
                      </m:rPr>
                      <w:rPr>
                        <w:rFonts w:ascii="Cambria Math" w:hAnsi="Cambria Math" w:cs="Times New Roman"/>
                        <w:color w:val="000000" w:themeColor="text1"/>
                      </w:rPr>
                      <m:t>=softmax(</m:t>
                    </m:r>
                    <m:r>
                      <w:rPr>
                        <w:rFonts w:ascii="Cambria Math" w:hAnsi="Cambria Math" w:cs="Times New Roman"/>
                        <w:color w:val="000000" w:themeColor="text1"/>
                      </w:rPr>
                      <m:t>&amp;</m:t>
                    </m:r>
                    <m:f>
                      <m:fPr>
                        <m:type m:val="lin"/>
                        <m:ctrlPr>
                          <w:rPr>
                            <w:rFonts w:ascii="Cambria Math" w:hAnsi="Cambria Math" w:cs="Times New Roman"/>
                            <w:color w:val="000000" w:themeColor="text1"/>
                          </w:rPr>
                        </m:ctrlPr>
                      </m:fPr>
                      <m:num>
                        <m:r>
                          <w:rPr>
                            <w:rFonts w:ascii="Cambria Math" w:hAnsi="Cambria Math" w:cs="Times New Roman"/>
                            <w:color w:val="000000" w:themeColor="text1"/>
                          </w:rPr>
                          <m:t>Q</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m:rPr>
                                <m:sty m:val="p"/>
                              </m:rPr>
                              <w:rPr>
                                <w:rFonts w:ascii="Cambria Math" w:hAnsi="Cambria Math" w:cs="Times New Roman"/>
                                <w:color w:val="000000" w:themeColor="text1"/>
                              </w:rPr>
                              <m:t>⊤</m:t>
                            </m:r>
                          </m:sup>
                        </m:sSup>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d</m:t>
                            </m:r>
                          </m:e>
                        </m:rad>
                      </m:den>
                    </m:f>
                    <m:r>
                      <m:rPr>
                        <m:sty m:val="p"/>
                      </m:rP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λ</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e>
                    </m:d>
                  </m:e>
                  <m:e>
                    <m:r>
                      <w:rPr>
                        <w:rFonts w:ascii="Cambria Math" w:hAnsi="Cambria Math" w:cs="Times New Roman"/>
                        <w:color w:val="000000" w:themeColor="text1"/>
                      </w:rPr>
                      <m:t>​</m:t>
                    </m:r>
                    <m:r>
                      <m:rPr>
                        <m:sty m:val="p"/>
                      </m:rPr>
                      <w:rPr>
                        <w:rFonts w:ascii="Cambria Math" w:hAnsi="Cambria Math" w:cs="Times New Roman"/>
                        <w:color w:val="000000" w:themeColor="text1"/>
                      </w:rPr>
                      <m:t>+</m:t>
                    </m:r>
                    <m:r>
                      <w:rPr>
                        <w:rFonts w:ascii="Cambria Math" w:hAnsi="Cambria Math" w:cs="Times New Roman"/>
                        <w:color w:val="000000" w:themeColor="text1"/>
                      </w:rPr>
                      <m:t>M</m:t>
                    </m:r>
                    <m:r>
                      <m:rPr>
                        <m:sty m:val="p"/>
                      </m:rPr>
                      <w:rPr>
                        <w:rFonts w:ascii="Cambria Math" w:hAnsi="Cambria Math" w:cs="Times New Roman"/>
                        <w:color w:val="000000" w:themeColor="text1"/>
                      </w:rPr>
                      <m:t>)</m:t>
                    </m:r>
                    <m:r>
                      <w:rPr>
                        <w:rFonts w:ascii="Cambria Math" w:hAnsi="Cambria Math" w:cs="Times New Roman"/>
                        <w:color w:val="000000" w:themeColor="text1"/>
                      </w:rPr>
                      <m:t> V</m:t>
                    </m:r>
                    <m:r>
                      <m:rPr>
                        <m:sty m:val="p"/>
                      </m:rPr>
                      <w:rPr>
                        <w:rFonts w:ascii="Cambria Math" w:hAnsi="Cambria Math" w:cs="Times New Roman"/>
                        <w:color w:val="000000" w:themeColor="text1"/>
                      </w:rPr>
                      <m:t>,</m:t>
                    </m:r>
                  </m:e>
                </m:eqArr>
              </m:oMath>
            </m:oMathPara>
          </w:p>
        </w:tc>
        <w:tc>
          <w:tcPr>
            <w:tcW w:w="866" w:type="dxa"/>
            <w:vAlign w:val="center"/>
          </w:tcPr>
          <w:p w14:paraId="7853B33E" w14:textId="004B58D7" w:rsidR="007515E7" w:rsidRPr="0009769D" w:rsidRDefault="007515E7" w:rsidP="007515E7">
            <w:pPr>
              <w:pStyle w:val="BodyText"/>
              <w:spacing w:before="0" w:after="0"/>
              <w:jc w:val="right"/>
              <w:rPr>
                <w:rFonts w:ascii="Times New Roman" w:hAnsi="Times New Roman" w:cs="Times New Roman"/>
                <w:color w:val="000000" w:themeColor="text1"/>
              </w:rPr>
            </w:pPr>
            <w:r w:rsidRPr="0009769D">
              <w:rPr>
                <w:rFonts w:ascii="Times New Roman" w:hAnsi="Times New Roman" w:cs="Times New Roman"/>
                <w:color w:val="000000" w:themeColor="text1"/>
              </w:rPr>
              <w:t>(</w:t>
            </w:r>
            <w:r w:rsidRPr="0009769D">
              <w:rPr>
                <w:rFonts w:ascii="Times New Roman" w:hAnsi="Times New Roman" w:cs="Times New Roman"/>
                <w:color w:val="000000" w:themeColor="text1"/>
              </w:rPr>
              <w:t>3</w:t>
            </w:r>
            <w:r w:rsidRPr="0009769D">
              <w:rPr>
                <w:rFonts w:ascii="Times New Roman" w:hAnsi="Times New Roman" w:cs="Times New Roman"/>
                <w:color w:val="000000" w:themeColor="text1"/>
              </w:rPr>
              <w:t>)</w:t>
            </w:r>
          </w:p>
        </w:tc>
      </w:tr>
    </w:tbl>
    <w:p w14:paraId="55B661EE" w14:textId="77777777" w:rsidR="00CD7C58" w:rsidRPr="0009769D" w:rsidRDefault="00000000" w:rsidP="00C03FEF">
      <w:pPr>
        <w:pStyle w:val="FirstParagraph"/>
        <w:spacing w:before="0" w:after="0"/>
        <w:ind w:firstLine="567"/>
        <w:jc w:val="both"/>
        <w:rPr>
          <w:rFonts w:ascii="Times New Roman" w:hAnsi="Times New Roman" w:cs="Times New Roman"/>
          <w:color w:val="000000" w:themeColor="text1"/>
        </w:rPr>
      </w:pPr>
      <w:r w:rsidRPr="0009769D">
        <w:rPr>
          <w:rFonts w:ascii="Times New Roman" w:hAnsi="Times New Roman" w:cs="Times New Roman"/>
          <w:color w:val="000000" w:themeColor="text1"/>
        </w:rPr>
        <w:t xml:space="preserve">with </w:t>
      </w:r>
      <m:oMath>
        <m:r>
          <m:rPr>
            <m:sty m:val="p"/>
          </m:rPr>
          <w:rPr>
            <w:rFonts w:ascii="Cambria Math" w:hAnsi="Cambria Math" w:cs="Times New Roman"/>
            <w:color w:val="000000" w:themeColor="text1"/>
          </w:rPr>
          <m:t>⊙</m:t>
        </m:r>
      </m:oMath>
      <w:r w:rsidRPr="0009769D">
        <w:rPr>
          <w:rFonts w:ascii="Times New Roman" w:hAnsi="Times New Roman" w:cs="Times New Roman"/>
          <w:color w:val="000000" w:themeColor="text1"/>
        </w:rPr>
        <w:t xml:space="preserve"> element-wise. The </w:t>
      </w:r>
      <m:oMath>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oMath>
      <w:r w:rsidRPr="0009769D">
        <w:rPr>
          <w:rFonts w:ascii="Times New Roman" w:hAnsi="Times New Roman" w:cs="Times New Roman"/>
          <w:color w:val="000000" w:themeColor="text1"/>
        </w:rPr>
        <w:t xml:space="preserve"> parameterisation interpolates between two endpoints: 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09769D">
        <w:rPr>
          <w:rFonts w:ascii="Times New Roman" w:hAnsi="Times New Roman" w:cs="Times New Roman"/>
          <w:color w:val="000000" w:themeColor="text1"/>
        </w:rPr>
        <w:t xml:space="preserve"> the multiplier is </w:t>
      </w:r>
      <m:oMath>
        <m:r>
          <w:rPr>
            <w:rFonts w:ascii="Cambria Math" w:hAnsi="Cambria Math" w:cs="Times New Roman"/>
            <w:color w:val="000000" w:themeColor="text1"/>
          </w:rPr>
          <m:t>1</m:t>
        </m:r>
      </m:oMath>
      <w:r w:rsidRPr="0009769D">
        <w:rPr>
          <w:rFonts w:ascii="Times New Roman" w:hAnsi="Times New Roman" w:cs="Times New Roman"/>
          <w:color w:val="000000" w:themeColor="text1"/>
        </w:rPr>
        <w:t xml:space="preserve"> and the variant collapses to SASRec; 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1</m:t>
        </m:r>
      </m:oMath>
      <w:r w:rsidRPr="0009769D">
        <w:rPr>
          <w:rFonts w:ascii="Times New Roman" w:hAnsi="Times New Roman" w:cs="Times New Roman"/>
          <w:color w:val="000000" w:themeColor="text1"/>
        </w:rPr>
        <w:t xml:space="preserve"> the multiplier is exactly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k</m:t>
            </m:r>
          </m:sub>
        </m:sSub>
      </m:oMath>
      <w:r w:rsidRPr="0009769D">
        <w:rPr>
          <w:rFonts w:ascii="Times New Roman" w:hAnsi="Times New Roman" w:cs="Times New Roman"/>
          <w:color w:val="000000" w:themeColor="text1"/>
        </w:rPr>
        <w:t xml:space="preserve">, recovering the original hard-gatekeeper formulation. The causal mask is added after scaling so padded keys remain at </w:t>
      </w:r>
      <m:oMath>
        <m:r>
          <m:rPr>
            <m:sty m:val="p"/>
          </m:rPr>
          <w:rPr>
            <w:rFonts w:ascii="Cambria Math" w:hAnsi="Cambria Math" w:cs="Times New Roman"/>
            <w:color w:val="000000" w:themeColor="text1"/>
          </w:rPr>
          <m:t>-∞</m:t>
        </m:r>
      </m:oMath>
      <w:r w:rsidRPr="0009769D">
        <w:rPr>
          <w:rFonts w:ascii="Times New Roman" w:hAnsi="Times New Roman" w:cs="Times New Roman"/>
          <w:color w:val="000000" w:themeColor="text1"/>
        </w:rPr>
        <w:t>.</w:t>
      </w:r>
    </w:p>
    <w:p w14:paraId="546528C5" w14:textId="77777777" w:rsidR="007515E7" w:rsidRPr="0009769D" w:rsidRDefault="00000000" w:rsidP="00C03FEF">
      <w:pPr>
        <w:pStyle w:val="Heading4"/>
        <w:spacing w:before="0" w:after="0"/>
        <w:ind w:firstLine="567"/>
        <w:jc w:val="both"/>
        <w:rPr>
          <w:rFonts w:ascii="Times New Roman" w:hAnsi="Times New Roman" w:cs="Times New Roman"/>
          <w:b/>
          <w:bCs/>
          <w:i w:val="0"/>
          <w:iCs w:val="0"/>
          <w:color w:val="000000" w:themeColor="text1"/>
        </w:rPr>
      </w:pPr>
      <w:bookmarkStart w:id="13" w:name="Xb99ee0b613df34005ddc9e07991b960f95858df"/>
      <w:bookmarkEnd w:id="12"/>
      <w:r w:rsidRPr="0009769D">
        <w:rPr>
          <w:rFonts w:ascii="Times New Roman" w:hAnsi="Times New Roman" w:cs="Times New Roman"/>
          <w:b/>
          <w:bCs/>
          <w:i w:val="0"/>
          <w:iCs w:val="0"/>
          <w:color w:val="000000" w:themeColor="text1"/>
        </w:rPr>
        <w:t>IA-</w:t>
      </w:r>
      <w:proofErr w:type="spellStart"/>
      <w:r w:rsidRPr="0009769D">
        <w:rPr>
          <w:rFonts w:ascii="Times New Roman" w:hAnsi="Times New Roman" w:cs="Times New Roman"/>
          <w:b/>
          <w:bCs/>
          <w:i w:val="0"/>
          <w:iCs w:val="0"/>
          <w:color w:val="000000" w:themeColor="text1"/>
        </w:rPr>
        <w:t>SASRec</w:t>
      </w:r>
      <w:proofErr w:type="spellEnd"/>
      <w:r w:rsidRPr="0009769D">
        <w:rPr>
          <w:rFonts w:ascii="Times New Roman" w:hAnsi="Times New Roman" w:cs="Times New Roman"/>
          <w:b/>
          <w:bCs/>
          <w:i w:val="0"/>
          <w:iCs w:val="0"/>
          <w:color w:val="000000" w:themeColor="text1"/>
        </w:rPr>
        <w:t>-Val (post-</w:t>
      </w:r>
      <w:proofErr w:type="spellStart"/>
      <w:r w:rsidRPr="0009769D">
        <w:rPr>
          <w:rFonts w:ascii="Times New Roman" w:hAnsi="Times New Roman" w:cs="Times New Roman"/>
          <w:b/>
          <w:bCs/>
          <w:i w:val="0"/>
          <w:iCs w:val="0"/>
          <w:color w:val="000000" w:themeColor="text1"/>
        </w:rPr>
        <w:t>softmax</w:t>
      </w:r>
      <w:proofErr w:type="spellEnd"/>
      <w:r w:rsidRPr="0009769D">
        <w:rPr>
          <w:rFonts w:ascii="Times New Roman" w:hAnsi="Times New Roman" w:cs="Times New Roman"/>
          <w:b/>
          <w:bCs/>
          <w:i w:val="0"/>
          <w:iCs w:val="0"/>
          <w:color w:val="000000" w:themeColor="text1"/>
        </w:rPr>
        <w:t xml:space="preserve"> attention reweighting)</w:t>
      </w:r>
      <w:r w:rsidR="00A754CE" w:rsidRPr="0009769D">
        <w:rPr>
          <w:rFonts w:ascii="Times New Roman" w:hAnsi="Times New Roman" w:cs="Times New Roman"/>
          <w:b/>
          <w:bCs/>
          <w:i w:val="0"/>
          <w:iCs w:val="0"/>
          <w:color w:val="000000" w:themeColor="text1"/>
        </w:rPr>
        <w:t xml:space="preserve">. </w:t>
      </w:r>
      <w:r w:rsidRPr="0009769D">
        <w:rPr>
          <w:rFonts w:ascii="Times New Roman" w:hAnsi="Times New Roman" w:cs="Times New Roman"/>
          <w:i w:val="0"/>
          <w:iCs w:val="0"/>
          <w:color w:val="000000" w:themeColor="text1"/>
        </w:rPr>
        <w:t xml:space="preserve">The standard </w:t>
      </w:r>
      <w:proofErr w:type="spellStart"/>
      <w:r w:rsidRPr="0009769D">
        <w:rPr>
          <w:rFonts w:ascii="Times New Roman" w:hAnsi="Times New Roman" w:cs="Times New Roman"/>
          <w:i w:val="0"/>
          <w:iCs w:val="0"/>
          <w:color w:val="000000" w:themeColor="text1"/>
        </w:rPr>
        <w:t>softmax</w:t>
      </w:r>
      <w:proofErr w:type="spellEnd"/>
      <w:r w:rsidRPr="0009769D">
        <w:rPr>
          <w:rFonts w:ascii="Times New Roman" w:hAnsi="Times New Roman" w:cs="Times New Roman"/>
          <w:i w:val="0"/>
          <w:iCs w:val="0"/>
          <w:color w:val="000000" w:themeColor="text1"/>
        </w:rPr>
        <w:t xml:space="preserve"> computes the attention distribution; intensity then reweights each key position’s attention probability before the value mix. Equivalently, since the factor depends only on </w:t>
      </w:r>
      <m:oMath>
        <m:r>
          <w:rPr>
            <w:rFonts w:ascii="Cambria Math" w:hAnsi="Cambria Math" w:cs="Times New Roman"/>
            <w:color w:val="000000" w:themeColor="text1"/>
          </w:rPr>
          <m:t>k</m:t>
        </m:r>
      </m:oMath>
      <w:r w:rsidRPr="0009769D">
        <w:rPr>
          <w:rFonts w:ascii="Times New Roman" w:hAnsi="Times New Roman" w:cs="Times New Roman"/>
          <w:i w:val="0"/>
          <w:iCs w:val="0"/>
          <w:color w:val="000000" w:themeColor="text1"/>
        </w:rPr>
        <w:t xml:space="preserve">, this is algebraically identical to pre-scaling each value vector </w:t>
      </w:r>
      <m:oMath>
        <m:sSub>
          <m:sSubPr>
            <m:ctrlPr>
              <w:rPr>
                <w:rFonts w:ascii="Cambria Math" w:hAnsi="Cambria Math" w:cs="Times New Roman"/>
                <w:i w:val="0"/>
                <w:iCs w:val="0"/>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k</m:t>
            </m:r>
          </m:sub>
        </m:sSub>
      </m:oMath>
      <w:r w:rsidRPr="0009769D">
        <w:rPr>
          <w:rFonts w:ascii="Times New Roman" w:hAnsi="Times New Roman" w:cs="Times New Roman"/>
          <w:i w:val="0"/>
          <w:iCs w:val="0"/>
          <w:color w:val="000000" w:themeColor="text1"/>
        </w:rPr>
        <w:t xml:space="preserve"> by its intensity: </w:t>
      </w:r>
      <m:oMath>
        <m:d>
          <m:dPr>
            <m:ctrlPr>
              <w:rPr>
                <w:rFonts w:ascii="Cambria Math" w:hAnsi="Cambria Math" w:cs="Times New Roman"/>
                <w:i w:val="0"/>
                <w:iCs w:val="0"/>
                <w:color w:val="000000" w:themeColor="text1"/>
              </w:rPr>
            </m:ctrlPr>
          </m:dPr>
          <m:e>
            <m:r>
              <w:rPr>
                <w:rFonts w:ascii="Cambria Math" w:hAnsi="Cambria Math" w:cs="Times New Roman"/>
                <w:color w:val="000000" w:themeColor="text1"/>
              </w:rPr>
              <m:t>A⊙(1+λ(</m:t>
            </m:r>
            <m:sSub>
              <m:sSubPr>
                <m:ctrlPr>
                  <w:rPr>
                    <w:rFonts w:ascii="Cambria Math" w:hAnsi="Cambria Math" w:cs="Times New Roman"/>
                    <w:i w:val="0"/>
                    <w:iCs w:val="0"/>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r>
              <w:rPr>
                <w:rFonts w:ascii="Cambria Math" w:hAnsi="Cambria Math" w:cs="Times New Roman"/>
                <w:color w:val="000000" w:themeColor="text1"/>
              </w:rPr>
              <m:t>-1))</m:t>
            </m:r>
          </m:e>
        </m:d>
        <m:r>
          <w:rPr>
            <w:rFonts w:ascii="Cambria Math" w:hAnsi="Cambria Math" w:cs="Times New Roman"/>
            <w:color w:val="000000" w:themeColor="text1"/>
          </w:rPr>
          <m:t> V=A (</m:t>
        </m:r>
        <m:sSub>
          <m:sSubPr>
            <m:ctrlPr>
              <w:rPr>
                <w:rFonts w:ascii="Cambria Math" w:hAnsi="Cambria Math" w:cs="Times New Roman"/>
                <w:i w:val="0"/>
                <w:iCs w:val="0"/>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λ</m:t>
            </m:r>
          </m:sub>
        </m:sSub>
        <m:r>
          <w:rPr>
            <w:rFonts w:ascii="Cambria Math" w:hAnsi="Cambria Math" w:cs="Times New Roman"/>
            <w:color w:val="000000" w:themeColor="text1"/>
          </w:rPr>
          <m:t>V)</m:t>
        </m:r>
      </m:oMath>
      <w:r w:rsidRPr="0009769D">
        <w:rPr>
          <w:rFonts w:ascii="Times New Roman" w:hAnsi="Times New Roman" w:cs="Times New Roman"/>
          <w:i w:val="0"/>
          <w:iCs w:val="0"/>
          <w:color w:val="000000" w:themeColor="text1"/>
        </w:rPr>
        <w:t xml:space="preserve">, where </w:t>
      </w:r>
      <m:oMath>
        <m:sSub>
          <m:sSubPr>
            <m:ctrlPr>
              <w:rPr>
                <w:rFonts w:ascii="Cambria Math" w:hAnsi="Cambria Math" w:cs="Times New Roman"/>
                <w:i w:val="0"/>
                <w:iCs w:val="0"/>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λ</m:t>
            </m:r>
          </m:sub>
        </m:sSub>
        <m:r>
          <w:rPr>
            <w:rFonts w:ascii="Cambria Math" w:hAnsi="Cambria Math" w:cs="Times New Roman"/>
            <w:color w:val="000000" w:themeColor="text1"/>
          </w:rPr>
          <m:t>=diag(1+λ(w-1))</m:t>
        </m:r>
      </m:oMath>
      <w:r w:rsidRPr="0009769D">
        <w:rPr>
          <w:rFonts w:ascii="Times New Roman" w:hAnsi="Times New Roman" w:cs="Times New Roman"/>
          <w:i w:val="0"/>
          <w:iCs w:val="0"/>
          <w:color w:val="000000" w:themeColor="text1"/>
        </w:rPr>
        <w:t>. Hence the name Val: the operation acts at the value-mixing stage of attention.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866"/>
      </w:tblGrid>
      <w:tr w:rsidR="007515E7" w:rsidRPr="0009769D" w14:paraId="6BDB4B57" w14:textId="77777777" w:rsidTr="00515B08">
        <w:trPr>
          <w:trHeight w:val="516"/>
        </w:trPr>
        <w:tc>
          <w:tcPr>
            <w:tcW w:w="9322" w:type="dxa"/>
            <w:vAlign w:val="center"/>
          </w:tcPr>
          <w:p w14:paraId="47D9E8E7" w14:textId="0612AD1A" w:rsidR="007515E7" w:rsidRPr="0009769D" w:rsidRDefault="007515E7" w:rsidP="007515E7">
            <w:pPr>
              <w:pStyle w:val="BodyText"/>
              <w:spacing w:before="0" w:after="0"/>
              <w:ind w:firstLine="567"/>
              <w:jc w:val="both"/>
              <w:rPr>
                <w:rFonts w:ascii="Times New Roman" w:hAnsi="Times New Roman" w:cs="Times New Roman"/>
                <w:color w:val="000000" w:themeColor="text1"/>
              </w:rPr>
            </w:pPr>
            <m:oMathPara>
              <m:oMath>
                <m:eqArr>
                  <m:eqArrPr>
                    <m:ctrlPr>
                      <w:rPr>
                        <w:rFonts w:ascii="Cambria Math" w:hAnsi="Cambria Math" w:cs="Times New Roman"/>
                        <w:color w:val="000000" w:themeColor="text1"/>
                      </w:rPr>
                    </m:ctrlPr>
                  </m:eqArr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Att</m:t>
                        </m:r>
                      </m:e>
                      <m:sub>
                        <m:r>
                          <m:rPr>
                            <m:sty m:val="p"/>
                          </m:rPr>
                          <w:rPr>
                            <w:rFonts w:ascii="Cambria Math" w:hAnsi="Cambria Math" w:cs="Times New Roman"/>
                            <w:color w:val="000000" w:themeColor="text1"/>
                          </w:rPr>
                          <m:t>Val</m:t>
                        </m:r>
                      </m:sub>
                    </m:sSub>
                    <m:r>
                      <m:rPr>
                        <m:sty m:val="p"/>
                      </m:rPr>
                      <w:rPr>
                        <w:rFonts w:ascii="Cambria Math" w:hAnsi="Cambria Math" w:cs="Times New Roman"/>
                        <w:color w:val="000000" w:themeColor="text1"/>
                      </w:rPr>
                      <m:t>=[</m:t>
                    </m:r>
                    <m:r>
                      <w:rPr>
                        <w:rFonts w:ascii="Cambria Math" w:hAnsi="Cambria Math" w:cs="Times New Roman"/>
                        <w:color w:val="000000" w:themeColor="text1"/>
                      </w:rPr>
                      <m:t> &amp;</m:t>
                    </m:r>
                    <m:r>
                      <m:rPr>
                        <m:sty m:val="p"/>
                      </m:rPr>
                      <w:rPr>
                        <w:rFonts w:ascii="Cambria Math" w:hAnsi="Cambria Math" w:cs="Times New Roman"/>
                        <w:color w:val="000000" w:themeColor="text1"/>
                      </w:rPr>
                      <m:t>softmax</m:t>
                    </m:r>
                    <m:r>
                      <w:rPr>
                        <w:rFonts w:ascii="Cambria Math" w:hAnsi="Cambria Math" w:cs="Times New Roman"/>
                        <w:color w:val="000000" w:themeColor="text1"/>
                      </w:rPr>
                      <m:t>​</m:t>
                    </m:r>
                    <m:d>
                      <m:dPr>
                        <m:ctrlPr>
                          <w:rPr>
                            <w:rFonts w:ascii="Cambria Math" w:hAnsi="Cambria Math" w:cs="Times New Roman"/>
                            <w:color w:val="000000" w:themeColor="text1"/>
                          </w:rPr>
                        </m:ctrlPr>
                      </m:dPr>
                      <m:e>
                        <m:f>
                          <m:fPr>
                            <m:type m:val="lin"/>
                            <m:ctrlPr>
                              <w:rPr>
                                <w:rFonts w:ascii="Cambria Math" w:hAnsi="Cambria Math" w:cs="Times New Roman"/>
                                <w:color w:val="000000" w:themeColor="text1"/>
                              </w:rPr>
                            </m:ctrlPr>
                          </m:fPr>
                          <m:num>
                            <m:r>
                              <w:rPr>
                                <w:rFonts w:ascii="Cambria Math" w:hAnsi="Cambria Math" w:cs="Times New Roman"/>
                                <w:color w:val="000000" w:themeColor="text1"/>
                              </w:rPr>
                              <m:t>Q</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m:rPr>
                                    <m:sty m:val="p"/>
                                  </m:rPr>
                                  <w:rPr>
                                    <w:rFonts w:ascii="Cambria Math" w:hAnsi="Cambria Math" w:cs="Times New Roman"/>
                                    <w:color w:val="000000" w:themeColor="text1"/>
                                  </w:rPr>
                                  <m:t>⊤</m:t>
                                </m:r>
                              </m:sup>
                            </m:sSup>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d</m:t>
                                </m:r>
                              </m:e>
                            </m:rad>
                          </m:den>
                        </m:f>
                        <m:r>
                          <m:rPr>
                            <m:sty m:val="p"/>
                          </m:rPr>
                          <w:rPr>
                            <w:rFonts w:ascii="Cambria Math" w:hAnsi="Cambria Math" w:cs="Times New Roman"/>
                            <w:color w:val="000000" w:themeColor="text1"/>
                          </w:rPr>
                          <m:t>+</m:t>
                        </m:r>
                        <m:r>
                          <w:rPr>
                            <w:rFonts w:ascii="Cambria Math" w:hAnsi="Cambria Math" w:cs="Times New Roman"/>
                            <w:color w:val="000000" w:themeColor="text1"/>
                          </w:rPr>
                          <m:t>M</m:t>
                        </m:r>
                      </m:e>
                    </m:d>
                  </m:e>
                  <m:e>
                    <m:r>
                      <w:rPr>
                        <w:rFonts w:ascii="Cambria Math" w:hAnsi="Cambria Math" w:cs="Times New Roman"/>
                        <w:color w:val="000000" w:themeColor="text1"/>
                      </w:rPr>
                      <m:t>&amp;</m:t>
                    </m:r>
                    <m:r>
                      <m:rPr>
                        <m:sty m:val="p"/>
                      </m:rP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λ</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e>
                    </m:d>
                    <m:r>
                      <m:rPr>
                        <m:sty m:val="p"/>
                      </m:rPr>
                      <w:rPr>
                        <w:rFonts w:ascii="Cambria Math" w:hAnsi="Cambria Math" w:cs="Times New Roman"/>
                        <w:color w:val="000000" w:themeColor="text1"/>
                      </w:rPr>
                      <m:t>]</m:t>
                    </m:r>
                    <m:r>
                      <w:rPr>
                        <w:rFonts w:ascii="Cambria Math" w:hAnsi="Cambria Math" w:cs="Times New Roman"/>
                        <w:color w:val="000000" w:themeColor="text1"/>
                      </w:rPr>
                      <m:t> V</m:t>
                    </m:r>
                    <m:r>
                      <m:rPr>
                        <m:sty m:val="p"/>
                      </m:rPr>
                      <w:rPr>
                        <w:rFonts w:ascii="Cambria Math" w:hAnsi="Cambria Math" w:cs="Times New Roman"/>
                        <w:color w:val="000000" w:themeColor="text1"/>
                      </w:rPr>
                      <m:t>.</m:t>
                    </m:r>
                  </m:e>
                </m:eqArr>
              </m:oMath>
            </m:oMathPara>
          </w:p>
        </w:tc>
        <w:tc>
          <w:tcPr>
            <w:tcW w:w="866" w:type="dxa"/>
            <w:vAlign w:val="center"/>
          </w:tcPr>
          <w:p w14:paraId="0DC8CFDF" w14:textId="1148C61E" w:rsidR="007515E7" w:rsidRPr="0009769D" w:rsidRDefault="007515E7" w:rsidP="00515B08">
            <w:pPr>
              <w:pStyle w:val="BodyText"/>
              <w:spacing w:before="0" w:after="0"/>
              <w:jc w:val="right"/>
              <w:rPr>
                <w:rFonts w:ascii="Times New Roman" w:hAnsi="Times New Roman" w:cs="Times New Roman"/>
                <w:color w:val="000000" w:themeColor="text1"/>
              </w:rPr>
            </w:pPr>
            <w:r w:rsidRPr="0009769D">
              <w:rPr>
                <w:rFonts w:ascii="Times New Roman" w:hAnsi="Times New Roman" w:cs="Times New Roman"/>
                <w:color w:val="000000" w:themeColor="text1"/>
              </w:rPr>
              <w:t>(</w:t>
            </w:r>
            <w:r w:rsidRPr="0009769D">
              <w:rPr>
                <w:rFonts w:ascii="Times New Roman" w:hAnsi="Times New Roman" w:cs="Times New Roman"/>
                <w:color w:val="000000" w:themeColor="text1"/>
              </w:rPr>
              <w:t>4</w:t>
            </w:r>
            <w:r w:rsidRPr="0009769D">
              <w:rPr>
                <w:rFonts w:ascii="Times New Roman" w:hAnsi="Times New Roman" w:cs="Times New Roman"/>
                <w:color w:val="000000" w:themeColor="text1"/>
              </w:rPr>
              <w:t>)</w:t>
            </w:r>
          </w:p>
        </w:tc>
      </w:tr>
    </w:tbl>
    <w:p w14:paraId="04EDC41A"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09769D">
        <w:rPr>
          <w:rFonts w:ascii="Times New Roman" w:hAnsi="Times New Roman" w:cs="Times New Roman"/>
          <w:color w:val="000000" w:themeColor="text1"/>
        </w:rPr>
        <w:t>Unlike Mul, which acts on raw logits and can be diluted by the softmax normalisation, Val acts directly on the attention probabilities that mix the values. We deliberately do not renormalise</w:t>
      </w:r>
      <w:r w:rsidRPr="00E972AE">
        <w:rPr>
          <w:rFonts w:ascii="Times New Roman" w:hAnsi="Times New Roman" w:cs="Times New Roman"/>
          <w:color w:val="000000" w:themeColor="text1"/>
        </w:rPr>
        <w:t xml:space="preserve"> the reweighted distribution: any magnitude inflation introduced by </w:t>
      </w:r>
      <m:oMath>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λ</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)&gt;</m:t>
        </m:r>
        <m:r>
          <w:rPr>
            <w:rFonts w:ascii="Cambria Math" w:hAnsi="Cambria Math" w:cs="Times New Roman"/>
            <w:color w:val="000000" w:themeColor="text1"/>
          </w:rPr>
          <m:t>1</m:t>
        </m:r>
      </m:oMath>
      <w:r w:rsidRPr="00E972AE">
        <w:rPr>
          <w:rFonts w:ascii="Times New Roman" w:hAnsi="Times New Roman" w:cs="Times New Roman"/>
          <w:color w:val="000000" w:themeColor="text1"/>
        </w:rPr>
        <w:t xml:space="preserve"> is absorbed by the post-attention layer normalisation [36] in the residual block, while the intensity-driven direction </w:t>
      </w:r>
      <w:proofErr w:type="gramStart"/>
      <w:r w:rsidRPr="00E972AE">
        <w:rPr>
          <w:rFonts w:ascii="Times New Roman" w:hAnsi="Times New Roman" w:cs="Times New Roman"/>
          <w:color w:val="000000" w:themeColor="text1"/>
        </w:rPr>
        <w:t>change</w:t>
      </w:r>
      <w:proofErr w:type="gramEnd"/>
      <w:r w:rsidRPr="00E972AE">
        <w:rPr>
          <w:rFonts w:ascii="Times New Roman" w:hAnsi="Times New Roman" w:cs="Times New Roman"/>
          <w:color w:val="000000" w:themeColor="text1"/>
        </w:rPr>
        <w:t xml:space="preserve"> in the output vector, the part that actually re-ranks candidates, passes through unaffected.</w:t>
      </w:r>
    </w:p>
    <w:p w14:paraId="3088BC5D" w14:textId="66B20362"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BD296E">
        <w:rPr>
          <w:rFonts w:ascii="Times New Roman" w:hAnsi="Times New Roman" w:cs="Times New Roman"/>
          <w:color w:val="000000" w:themeColor="text1"/>
        </w:rPr>
        <w:t>Equation </w:t>
      </w:r>
      <w:r w:rsidR="00BD296E" w:rsidRPr="00BD296E">
        <w:rPr>
          <w:rFonts w:ascii="Times New Roman" w:hAnsi="Times New Roman" w:cs="Times New Roman"/>
        </w:rPr>
        <w:t>(4)</w:t>
      </w:r>
      <w:r w:rsidRPr="00BD296E">
        <w:rPr>
          <w:rFonts w:ascii="Times New Roman" w:hAnsi="Times New Roman" w:cs="Times New Roman"/>
          <w:color w:val="000000" w:themeColor="text1"/>
        </w:rPr>
        <w:t xml:space="preserve"> is a</w:t>
      </w:r>
      <w:r w:rsidRPr="00E972AE">
        <w:rPr>
          <w:rFonts w:ascii="Times New Roman" w:hAnsi="Times New Roman" w:cs="Times New Roman"/>
          <w:color w:val="000000" w:themeColor="text1"/>
        </w:rPr>
        <w:t xml:space="preserve"> breaking change from a previous formulation of Val, which multiplied the post-attention context by query-position intensity. At prediction time only the last query is read out, so every candidate score was rescaled by the same constant and the ranking was identical to vanilla SASRec: the variant could not reorder candidates and is not a meaningful test of intensity injection.</w:t>
      </w:r>
    </w:p>
    <w:p w14:paraId="08AF07FE" w14:textId="0CE80710" w:rsidR="00CD7C58" w:rsidRPr="00577B8A"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14" w:name="sec:method:escape"/>
      <w:bookmarkEnd w:id="10"/>
      <w:bookmarkEnd w:id="13"/>
      <w:r>
        <w:rPr>
          <w:rFonts w:ascii="Times New Roman" w:hAnsi="Times New Roman" w:cs="Times New Roman"/>
          <w:b/>
          <w:bCs/>
          <w:color w:val="000000" w:themeColor="text1"/>
          <w:sz w:val="24"/>
          <w:szCs w:val="24"/>
        </w:rPr>
        <w:t xml:space="preserve">3.3 </w:t>
      </w:r>
      <w:r w:rsidRPr="00577B8A">
        <w:rPr>
          <w:rFonts w:ascii="Times New Roman" w:hAnsi="Times New Roman" w:cs="Times New Roman"/>
          <w:b/>
          <w:bCs/>
          <w:color w:val="000000" w:themeColor="text1"/>
          <w:sz w:val="24"/>
          <w:szCs w:val="24"/>
        </w:rPr>
        <w:t xml:space="preserve">The </w:t>
      </w:r>
      <m:oMath>
        <m:r>
          <m:rPr>
            <m:sty m:val="b"/>
          </m:rPr>
          <w:rPr>
            <w:rFonts w:ascii="Cambria Math" w:hAnsi="Cambria Math" w:cs="Times New Roman"/>
            <w:color w:val="000000" w:themeColor="text1"/>
            <w:sz w:val="24"/>
            <w:szCs w:val="24"/>
          </w:rPr>
          <m:t>λ</m:t>
        </m:r>
      </m:oMath>
      <w:r w:rsidRPr="00577B8A">
        <w:rPr>
          <w:rFonts w:ascii="Times New Roman" w:hAnsi="Times New Roman" w:cs="Times New Roman"/>
          <w:b/>
          <w:bCs/>
          <w:color w:val="000000" w:themeColor="text1"/>
          <w:sz w:val="24"/>
          <w:szCs w:val="24"/>
        </w:rPr>
        <w:t xml:space="preserve"> fallback</w:t>
      </w:r>
    </w:p>
    <w:p w14:paraId="3DD24456"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each variant equals SASRec bit-for-bit (verified by unit tests on the attention math). A fair learner that finds intensity not informative should therefore drive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and recover the baseline. This is the load-bearing prediction we test empirically: if the fallback holds, learned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should be small wherever IA-SASRec fails to improve over SASRec, and large only where it helps.</w:t>
      </w:r>
    </w:p>
    <w:p w14:paraId="46945F66" w14:textId="42CF71A3" w:rsidR="00CD7C58" w:rsidRPr="00577B8A"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15" w:name="sec:method:norm"/>
      <w:bookmarkEnd w:id="14"/>
      <w:r>
        <w:rPr>
          <w:rFonts w:ascii="Times New Roman" w:hAnsi="Times New Roman" w:cs="Times New Roman"/>
          <w:b/>
          <w:bCs/>
          <w:color w:val="000000" w:themeColor="text1"/>
          <w:sz w:val="24"/>
          <w:szCs w:val="24"/>
        </w:rPr>
        <w:t xml:space="preserve">3.4 </w:t>
      </w:r>
      <w:r w:rsidRPr="00577B8A">
        <w:rPr>
          <w:rFonts w:ascii="Times New Roman" w:hAnsi="Times New Roman" w:cs="Times New Roman"/>
          <w:b/>
          <w:bCs/>
          <w:color w:val="000000" w:themeColor="text1"/>
          <w:sz w:val="24"/>
          <w:szCs w:val="24"/>
        </w:rPr>
        <w:t xml:space="preserve">Intensity </w:t>
      </w:r>
      <w:proofErr w:type="spellStart"/>
      <w:r w:rsidRPr="00577B8A">
        <w:rPr>
          <w:rFonts w:ascii="Times New Roman" w:hAnsi="Times New Roman" w:cs="Times New Roman"/>
          <w:b/>
          <w:bCs/>
          <w:color w:val="000000" w:themeColor="text1"/>
          <w:sz w:val="24"/>
          <w:szCs w:val="24"/>
        </w:rPr>
        <w:t>normalisation</w:t>
      </w:r>
      <w:proofErr w:type="spellEnd"/>
    </w:p>
    <w:p w14:paraId="451CA2D2"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Raw intensities are heterogeneous: Steam hours range from </w:t>
      </w:r>
      <m:oMath>
        <m:r>
          <w:rPr>
            <w:rFonts w:ascii="Cambria Math" w:hAnsi="Cambria Math" w:cs="Times New Roman"/>
            <w:color w:val="000000" w:themeColor="text1"/>
          </w:rPr>
          <m:t>0.1</m:t>
        </m:r>
      </m:oMath>
      <w:r w:rsidRPr="00E972AE">
        <w:rPr>
          <w:rFonts w:ascii="Times New Roman" w:hAnsi="Times New Roman" w:cs="Times New Roman"/>
          <w:color w:val="000000" w:themeColor="text1"/>
        </w:rPr>
        <w:t xml:space="preserve"> to </w:t>
      </w:r>
      <m:oMath>
        <m:r>
          <w:rPr>
            <w:rFonts w:ascii="Cambria Math" w:hAnsi="Cambria Math" w:cs="Times New Roman"/>
            <w:color w:val="000000" w:themeColor="text1"/>
          </w:rPr>
          <m:t>1000</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while ratings live in </w:t>
      </w:r>
      <m:oMath>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5</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Feeding raw values through a softmax causes severe value collapse, so normalisation is essential rather than cosmetic. We expose four modes as a single hyperparameter </w:t>
      </w:r>
      <w:r w:rsidRPr="00E972AE">
        <w:rPr>
          <w:rStyle w:val="VerbatimChar"/>
          <w:rFonts w:ascii="Times New Roman" w:hAnsi="Times New Roman" w:cs="Times New Roman"/>
          <w:color w:val="000000" w:themeColor="text1"/>
          <w:sz w:val="24"/>
        </w:rPr>
        <w:t>intensity_norm</w:t>
      </w:r>
      <w:r w:rsidRPr="00E972AE">
        <w:rPr>
          <w:rFonts w:ascii="Times New Roman" w:hAnsi="Times New Roman" w:cs="Times New Roman"/>
          <w:color w:val="000000" w:themeColor="text1"/>
        </w:rPr>
        <w:t xml:space="preserve"> selected by Optuna [37]: </w:t>
      </w:r>
      <w:r w:rsidRPr="00E972AE">
        <w:rPr>
          <w:rStyle w:val="VerbatimChar"/>
          <w:rFonts w:ascii="Times New Roman" w:hAnsi="Times New Roman" w:cs="Times New Roman"/>
          <w:color w:val="000000" w:themeColor="text1"/>
          <w:sz w:val="24"/>
        </w:rPr>
        <w:t>log1p_minmax</w:t>
      </w:r>
      <w:r w:rsidRPr="00E972AE">
        <w:rPr>
          <w:rFonts w:ascii="Times New Roman" w:hAnsi="Times New Roman" w:cs="Times New Roman"/>
          <w:color w:val="000000" w:themeColor="text1"/>
        </w:rPr>
        <w:t xml:space="preserve"> (default; per-user </w:t>
      </w:r>
      <m:oMath>
        <m:r>
          <m:rPr>
            <m:sty m:val="p"/>
          </m:rPr>
          <w:rPr>
            <w:rFonts w:ascii="Cambria Math" w:hAnsi="Cambria Math" w:cs="Times New Roman"/>
            <w:color w:val="000000" w:themeColor="text1"/>
          </w:rPr>
          <m:t>log(</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w</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then divide by the masked max), </w:t>
      </w:r>
      <w:r w:rsidRPr="00E972AE">
        <w:rPr>
          <w:rStyle w:val="VerbatimChar"/>
          <w:rFonts w:ascii="Times New Roman" w:hAnsi="Times New Roman" w:cs="Times New Roman"/>
          <w:color w:val="000000" w:themeColor="text1"/>
          <w:sz w:val="24"/>
        </w:rPr>
        <w:t>minmax</w:t>
      </w:r>
      <w:r w:rsidRPr="00E972AE">
        <w:rPr>
          <w:rFonts w:ascii="Times New Roman" w:hAnsi="Times New Roman" w:cs="Times New Roman"/>
          <w:color w:val="000000" w:themeColor="text1"/>
        </w:rPr>
        <w:t xml:space="preserve"> (per-user with a floor </w:t>
      </w:r>
      <m:oMath>
        <m:r>
          <w:rPr>
            <w:rFonts w:ascii="Cambria Math" w:hAnsi="Cambria Math" w:cs="Times New Roman"/>
            <w:color w:val="000000" w:themeColor="text1"/>
          </w:rPr>
          <m:t>f</m:t>
        </m:r>
        <m:r>
          <m:rPr>
            <m:sty m:val="p"/>
          </m:rPr>
          <w:rPr>
            <w:rFonts w:ascii="Cambria Math" w:hAnsi="Cambria Math" w:cs="Times New Roman"/>
            <w:color w:val="000000" w:themeColor="text1"/>
          </w:rPr>
          <m:t>=</m:t>
        </m:r>
        <m:r>
          <w:rPr>
            <w:rFonts w:ascii="Cambria Math" w:hAnsi="Cambria Math" w:cs="Times New Roman"/>
            <w:color w:val="000000" w:themeColor="text1"/>
          </w:rPr>
          <m:t>0.1</m:t>
        </m:r>
      </m:oMath>
      <w:r w:rsidRPr="00E972AE">
        <w:rPr>
          <w:rFonts w:ascii="Times New Roman" w:hAnsi="Times New Roman" w:cs="Times New Roman"/>
          <w:color w:val="000000" w:themeColor="text1"/>
        </w:rPr>
        <w:t xml:space="preserve"> so the weakest real signal stays distinguishable from padding), </w:t>
      </w:r>
      <w:r w:rsidRPr="00E972AE">
        <w:rPr>
          <w:rStyle w:val="VerbatimChar"/>
          <w:rFonts w:ascii="Times New Roman" w:hAnsi="Times New Roman" w:cs="Times New Roman"/>
          <w:color w:val="000000" w:themeColor="text1"/>
          <w:sz w:val="24"/>
        </w:rPr>
        <w:t>zscore</w:t>
      </w:r>
      <w:r w:rsidRPr="00E972AE">
        <w:rPr>
          <w:rFonts w:ascii="Times New Roman" w:hAnsi="Times New Roman" w:cs="Times New Roman"/>
          <w:color w:val="000000" w:themeColor="text1"/>
        </w:rPr>
        <w:t xml:space="preserve">, and </w:t>
      </w:r>
      <w:r w:rsidRPr="00E972AE">
        <w:rPr>
          <w:rStyle w:val="VerbatimChar"/>
          <w:rFonts w:ascii="Times New Roman" w:hAnsi="Times New Roman" w:cs="Times New Roman"/>
          <w:color w:val="000000" w:themeColor="text1"/>
          <w:sz w:val="24"/>
        </w:rPr>
        <w:t>none</w:t>
      </w:r>
      <w:r w:rsidRPr="00E972AE">
        <w:rPr>
          <w:rFonts w:ascii="Times New Roman" w:hAnsi="Times New Roman" w:cs="Times New Roman"/>
          <w:color w:val="000000" w:themeColor="text1"/>
        </w:rPr>
        <w:t xml:space="preserve"> (sanity-check ablation). The floor </w:t>
      </w:r>
      <m:oMath>
        <m:r>
          <w:rPr>
            <w:rFonts w:ascii="Cambria Math" w:hAnsi="Cambria Math" w:cs="Times New Roman"/>
            <w:color w:val="000000" w:themeColor="text1"/>
          </w:rPr>
          <m:t>f</m:t>
        </m:r>
      </m:oMath>
      <w:r w:rsidRPr="00E972AE">
        <w:rPr>
          <w:rFonts w:ascii="Times New Roman" w:hAnsi="Times New Roman" w:cs="Times New Roman"/>
          <w:color w:val="000000" w:themeColor="text1"/>
        </w:rPr>
        <w:t xml:space="preserve"> is non-cosmetic: without it the least-intense real item maps to exactly </w:t>
      </w:r>
      <m:oMath>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and becomes indistinguishable from padding, silently discarding one interaction per sequence in Mul and Val. After every mode, padding positions are forcibly zeroed.</w:t>
      </w:r>
    </w:p>
    <w:p w14:paraId="769F392A" w14:textId="44282752" w:rsidR="00CD7C58" w:rsidRPr="00577B8A"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16" w:name="sec:method:cost"/>
      <w:bookmarkEnd w:id="15"/>
      <w:r>
        <w:rPr>
          <w:rFonts w:ascii="Times New Roman" w:hAnsi="Times New Roman" w:cs="Times New Roman"/>
          <w:b/>
          <w:bCs/>
          <w:color w:val="000000" w:themeColor="text1"/>
          <w:sz w:val="24"/>
          <w:szCs w:val="24"/>
        </w:rPr>
        <w:t xml:space="preserve">3.5 </w:t>
      </w:r>
      <w:r w:rsidRPr="00577B8A">
        <w:rPr>
          <w:rFonts w:ascii="Times New Roman" w:hAnsi="Times New Roman" w:cs="Times New Roman"/>
          <w:b/>
          <w:bCs/>
          <w:color w:val="000000" w:themeColor="text1"/>
          <w:sz w:val="24"/>
          <w:szCs w:val="24"/>
        </w:rPr>
        <w:t>Parameter cost</w:t>
      </w:r>
    </w:p>
    <w:p w14:paraId="5560E928"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Each variant adds exactly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m:rPr>
                <m:sty m:val="p"/>
              </m:rPr>
              <w:rPr>
                <w:rFonts w:ascii="Cambria Math" w:hAnsi="Cambria Math" w:cs="Times New Roman"/>
                <w:color w:val="000000" w:themeColor="text1"/>
              </w:rPr>
              <m:t>layers</m:t>
            </m:r>
          </m:sub>
        </m:sSub>
      </m:oMath>
      <w:r w:rsidRPr="00E972AE">
        <w:rPr>
          <w:rFonts w:ascii="Times New Roman" w:hAnsi="Times New Roman" w:cs="Times New Roman"/>
          <w:color w:val="000000" w:themeColor="text1"/>
        </w:rPr>
        <w:t xml:space="preserve"> learnable scalars total (</w:t>
      </w:r>
      <m:oMath>
        <m:r>
          <w:rPr>
            <w:rFonts w:ascii="Cambria Math" w:hAnsi="Cambria Math" w:cs="Times New Roman"/>
            <w:color w:val="000000" w:themeColor="text1"/>
          </w:rPr>
          <m:t>2</m:t>
        </m:r>
      </m:oMath>
      <w:r w:rsidRPr="00E972AE">
        <w:rPr>
          <w:rFonts w:ascii="Times New Roman" w:hAnsi="Times New Roman" w:cs="Times New Roman"/>
          <w:color w:val="000000" w:themeColor="text1"/>
        </w:rPr>
        <w:t>–</w:t>
      </w:r>
      <m:oMath>
        <m:r>
          <w:rPr>
            <w:rFonts w:ascii="Cambria Math" w:hAnsi="Cambria Math" w:cs="Times New Roman"/>
            <w:color w:val="000000" w:themeColor="text1"/>
          </w:rPr>
          <m:t>3</m:t>
        </m:r>
      </m:oMath>
      <w:r w:rsidRPr="00E972AE">
        <w:rPr>
          <w:rFonts w:ascii="Times New Roman" w:hAnsi="Times New Roman" w:cs="Times New Roman"/>
          <w:color w:val="000000" w:themeColor="text1"/>
        </w:rPr>
        <w:t xml:space="preserve"> in our configurations), strictly less than any prior side-information injection. Table </w:t>
      </w:r>
      <w:hyperlink w:anchor="tab:variants">
        <w:r w:rsidR="00CD7C58" w:rsidRPr="00E972AE">
          <w:rPr>
            <w:rStyle w:val="Hyperlink"/>
            <w:rFonts w:ascii="Times New Roman" w:hAnsi="Times New Roman" w:cs="Times New Roman"/>
            <w:color w:val="000000" w:themeColor="text1"/>
          </w:rPr>
          <w:t>[</w:t>
        </w:r>
        <w:proofErr w:type="gramStart"/>
        <w:r w:rsidR="00CD7C58" w:rsidRPr="00E972AE">
          <w:rPr>
            <w:rStyle w:val="Hyperlink"/>
            <w:rFonts w:ascii="Times New Roman" w:hAnsi="Times New Roman" w:cs="Times New Roman"/>
            <w:color w:val="000000" w:themeColor="text1"/>
          </w:rPr>
          <w:t>tab:variants</w:t>
        </w:r>
        <w:proofErr w:type="gramEnd"/>
        <w:r w:rsidR="00CD7C58" w:rsidRPr="00E972AE">
          <w:rPr>
            <w:rStyle w:val="Hyperlink"/>
            <w:rFonts w:ascii="Times New Roman" w:hAnsi="Times New Roman" w:cs="Times New Roman"/>
            <w:color w:val="000000" w:themeColor="text1"/>
          </w:rPr>
          <w:t>]</w:t>
        </w:r>
      </w:hyperlink>
      <w:r w:rsidRPr="00E972AE">
        <w:rPr>
          <w:rFonts w:ascii="Times New Roman" w:hAnsi="Times New Roman" w:cs="Times New Roman"/>
          <w:color w:val="000000" w:themeColor="text1"/>
        </w:rPr>
        <w:t xml:space="preserve"> summarises the three formulations.</w:t>
      </w:r>
    </w:p>
    <w:tbl>
      <w:tblPr>
        <w:tblStyle w:val="Table"/>
        <w:tblW w:w="5000" w:type="pct"/>
        <w:tblLook w:val="0020" w:firstRow="1" w:lastRow="0" w:firstColumn="0" w:lastColumn="0" w:noHBand="0" w:noVBand="0"/>
      </w:tblPr>
      <w:tblGrid>
        <w:gridCol w:w="2830"/>
        <w:gridCol w:w="7358"/>
      </w:tblGrid>
      <w:tr w:rsidR="00CD7C58" w:rsidRPr="00E972AE" w14:paraId="30FAFED9" w14:textId="77777777" w:rsidTr="006B6616">
        <w:trPr>
          <w:cnfStyle w:val="100000000000" w:firstRow="1" w:lastRow="0" w:firstColumn="0" w:lastColumn="0" w:oddVBand="0" w:evenVBand="0" w:oddHBand="0" w:evenHBand="0" w:firstRowFirstColumn="0" w:firstRowLastColumn="0" w:lastRowFirstColumn="0" w:lastRowLastColumn="0"/>
          <w:tblHeader/>
        </w:trPr>
        <w:tc>
          <w:tcPr>
            <w:tcW w:w="1389" w:type="pct"/>
          </w:tcPr>
          <w:p w14:paraId="01DD88C3" w14:textId="77777777" w:rsidR="00CD7C58" w:rsidRPr="00E972AE" w:rsidRDefault="00000000" w:rsidP="00C03FEF">
            <w:pPr>
              <w:pStyle w:val="Compac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lastRenderedPageBreak/>
              <w:t>Variant</w:t>
            </w:r>
          </w:p>
        </w:tc>
        <w:tc>
          <w:tcPr>
            <w:tcW w:w="3611" w:type="pct"/>
          </w:tcPr>
          <w:p w14:paraId="2AD46387" w14:textId="77777777" w:rsidR="00CD7C58" w:rsidRPr="00E972AE" w:rsidRDefault="00000000" w:rsidP="006B6616">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Mechanism</w:t>
            </w:r>
          </w:p>
        </w:tc>
      </w:tr>
      <w:tr w:rsidR="00CD7C58" w:rsidRPr="00E972AE" w14:paraId="5035802A" w14:textId="77777777" w:rsidTr="006B6616">
        <w:tc>
          <w:tcPr>
            <w:tcW w:w="1389" w:type="pct"/>
          </w:tcPr>
          <w:p w14:paraId="280F9C48" w14:textId="77777777" w:rsidR="00CD7C58" w:rsidRPr="00E972AE" w:rsidRDefault="00000000" w:rsidP="00C03FEF">
            <w:pPr>
              <w:pStyle w:val="Compac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IA-SASRec-Add</w:t>
            </w:r>
          </w:p>
        </w:tc>
        <w:tc>
          <w:tcPr>
            <w:tcW w:w="3611" w:type="pct"/>
          </w:tcPr>
          <w:p w14:paraId="79EB3AA3" w14:textId="77777777" w:rsidR="00CD7C58" w:rsidRPr="00E972AE" w:rsidRDefault="00000000" w:rsidP="006B6616">
            <w:pPr>
              <w:pStyle w:val="Compact"/>
              <w:spacing w:before="0" w:after="0"/>
              <w:ind w:firstLine="567"/>
              <w:jc w:val="center"/>
              <w:rPr>
                <w:rFonts w:ascii="Times New Roman" w:hAnsi="Times New Roman" w:cs="Times New Roman"/>
                <w:color w:val="000000" w:themeColor="text1"/>
              </w:rPr>
            </w:pPr>
            <m:oMathPara>
              <m:oMath>
                <m:r>
                  <m:rPr>
                    <m:sty m:val="p"/>
                  </m:rPr>
                  <w:rPr>
                    <w:rFonts w:ascii="Cambria Math" w:hAnsi="Cambria Math" w:cs="Times New Roman"/>
                    <w:color w:val="000000" w:themeColor="text1"/>
                  </w:rPr>
                  <m:t>softmax</m:t>
                </m:r>
                <m:r>
                  <w:rPr>
                    <w:rFonts w:ascii="Cambria Math" w:hAnsi="Cambria Math" w:cs="Times New Roman"/>
                    <w:color w:val="000000" w:themeColor="text1"/>
                  </w:rPr>
                  <m:t>​</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Q</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m:rPr>
                                <m:sty m:val="p"/>
                              </m:rPr>
                              <w:rPr>
                                <w:rFonts w:ascii="Cambria Math" w:hAnsi="Cambria Math" w:cs="Times New Roman"/>
                                <w:color w:val="000000" w:themeColor="text1"/>
                              </w:rPr>
                              <m:t>⊤</m:t>
                            </m:r>
                          </m:sup>
                        </m:sSup>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d</m:t>
                            </m:r>
                          </m:e>
                        </m:rad>
                      </m:den>
                    </m:f>
                    <m:r>
                      <m:rPr>
                        <m:sty m:val="p"/>
                      </m:rPr>
                      <w:rPr>
                        <w:rFonts w:ascii="Cambria Math" w:hAnsi="Cambria Math" w:cs="Times New Roman"/>
                        <w:color w:val="000000" w:themeColor="text1"/>
                      </w:rPr>
                      <m:t>+</m:t>
                    </m:r>
                    <m:r>
                      <w:rPr>
                        <w:rFonts w:ascii="Cambria Math" w:hAnsi="Cambria Math" w:cs="Times New Roman"/>
                        <w:color w:val="000000" w:themeColor="text1"/>
                      </w:rPr>
                      <m:t>λ </m:t>
                    </m:r>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r>
                      <w:rPr>
                        <w:rFonts w:ascii="Cambria Math" w:hAnsi="Cambria Math" w:cs="Times New Roman"/>
                        <w:color w:val="000000" w:themeColor="text1"/>
                      </w:rPr>
                      <m:t>M</m:t>
                    </m:r>
                  </m:e>
                </m:d>
                <m:r>
                  <w:rPr>
                    <w:rFonts w:ascii="Cambria Math" w:hAnsi="Cambria Math" w:cs="Times New Roman"/>
                    <w:color w:val="000000" w:themeColor="text1"/>
                  </w:rPr>
                  <m:t>​V</m:t>
                </m:r>
              </m:oMath>
            </m:oMathPara>
          </w:p>
        </w:tc>
      </w:tr>
      <w:tr w:rsidR="00CD7C58" w:rsidRPr="00E972AE" w14:paraId="4B36DC9C" w14:textId="77777777" w:rsidTr="006B6616">
        <w:tc>
          <w:tcPr>
            <w:tcW w:w="1389" w:type="pct"/>
          </w:tcPr>
          <w:p w14:paraId="2F82BC53" w14:textId="77777777" w:rsidR="00CD7C58" w:rsidRPr="00E972AE" w:rsidRDefault="00000000" w:rsidP="00C03FEF">
            <w:pPr>
              <w:pStyle w:val="Compac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IA-SASRec-Mul</w:t>
            </w:r>
          </w:p>
        </w:tc>
        <w:tc>
          <w:tcPr>
            <w:tcW w:w="3611" w:type="pct"/>
          </w:tcPr>
          <w:p w14:paraId="457F99AA" w14:textId="77777777" w:rsidR="00CD7C58" w:rsidRPr="00E972AE" w:rsidRDefault="00000000" w:rsidP="006B6616">
            <w:pPr>
              <w:pStyle w:val="Compact"/>
              <w:spacing w:before="0" w:after="0"/>
              <w:ind w:firstLine="567"/>
              <w:jc w:val="center"/>
              <w:rPr>
                <w:rFonts w:ascii="Times New Roman" w:hAnsi="Times New Roman" w:cs="Times New Roman"/>
                <w:color w:val="000000" w:themeColor="text1"/>
              </w:rPr>
            </w:pPr>
            <m:oMathPara>
              <m:oMath>
                <m:r>
                  <m:rPr>
                    <m:sty m:val="p"/>
                  </m:rPr>
                  <w:rPr>
                    <w:rFonts w:ascii="Cambria Math" w:hAnsi="Cambria Math" w:cs="Times New Roman"/>
                    <w:color w:val="000000" w:themeColor="text1"/>
                  </w:rPr>
                  <m:t>softmax</m:t>
                </m:r>
                <m:r>
                  <w:rPr>
                    <w:rFonts w:ascii="Cambria Math" w:hAnsi="Cambria Math" w:cs="Times New Roman"/>
                    <w:color w:val="000000" w:themeColor="text1"/>
                  </w:rPr>
                  <m:t>​</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Q</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m:rPr>
                                <m:sty m:val="p"/>
                              </m:rPr>
                              <w:rPr>
                                <w:rFonts w:ascii="Cambria Math" w:hAnsi="Cambria Math" w:cs="Times New Roman"/>
                                <w:color w:val="000000" w:themeColor="text1"/>
                              </w:rPr>
                              <m:t>⊤</m:t>
                            </m:r>
                          </m:sup>
                        </m:sSup>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d</m:t>
                            </m:r>
                          </m:e>
                        </m:rad>
                      </m:den>
                    </m:f>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λ</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M</m:t>
                    </m:r>
                  </m:e>
                </m:d>
                <m:r>
                  <w:rPr>
                    <w:rFonts w:ascii="Cambria Math" w:hAnsi="Cambria Math" w:cs="Times New Roman"/>
                    <w:color w:val="000000" w:themeColor="text1"/>
                  </w:rPr>
                  <m:t>​V</m:t>
                </m:r>
              </m:oMath>
            </m:oMathPara>
          </w:p>
        </w:tc>
      </w:tr>
      <w:tr w:rsidR="00CD7C58" w:rsidRPr="00E972AE" w14:paraId="06602E26" w14:textId="77777777" w:rsidTr="006B6616">
        <w:tc>
          <w:tcPr>
            <w:tcW w:w="1389" w:type="pct"/>
          </w:tcPr>
          <w:p w14:paraId="12BA1BF3" w14:textId="77777777" w:rsidR="00CD7C58" w:rsidRPr="00E972AE" w:rsidRDefault="00000000" w:rsidP="00C03FEF">
            <w:pPr>
              <w:pStyle w:val="Compac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IA-SASRec-Val</w:t>
            </w:r>
          </w:p>
        </w:tc>
        <w:tc>
          <w:tcPr>
            <w:tcW w:w="3611" w:type="pct"/>
          </w:tcPr>
          <w:p w14:paraId="08CEF380" w14:textId="77777777" w:rsidR="00CD7C58" w:rsidRPr="00E972AE" w:rsidRDefault="00000000" w:rsidP="006B6616">
            <w:pPr>
              <w:pStyle w:val="Compact"/>
              <w:spacing w:before="0" w:after="0"/>
              <w:ind w:firstLine="567"/>
              <w:jc w:val="center"/>
              <w:rPr>
                <w:rFonts w:ascii="Times New Roman" w:hAnsi="Times New Roman" w:cs="Times New Roman"/>
                <w:color w:val="000000" w:themeColor="text1"/>
              </w:rPr>
            </w:pPr>
            <m:oMathPara>
              <m:oMath>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 </m:t>
                    </m:r>
                    <m:r>
                      <m:rPr>
                        <m:sty m:val="p"/>
                      </m:rPr>
                      <w:rPr>
                        <w:rFonts w:ascii="Cambria Math" w:hAnsi="Cambria Math" w:cs="Times New Roman"/>
                        <w:color w:val="000000" w:themeColor="text1"/>
                      </w:rPr>
                      <m:t>softmax</m:t>
                    </m:r>
                    <m:r>
                      <w:rPr>
                        <w:rFonts w:ascii="Cambria Math" w:hAnsi="Cambria Math" w:cs="Times New Roman"/>
                        <w:color w:val="000000" w:themeColor="text1"/>
                      </w:rPr>
                      <m:t>​</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Q</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m:rPr>
                                    <m:sty m:val="p"/>
                                  </m:rPr>
                                  <w:rPr>
                                    <w:rFonts w:ascii="Cambria Math" w:hAnsi="Cambria Math" w:cs="Times New Roman"/>
                                    <w:color w:val="000000" w:themeColor="text1"/>
                                  </w:rPr>
                                  <m:t>⊤</m:t>
                                </m:r>
                              </m:sup>
                            </m:sSup>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d</m:t>
                                </m:r>
                              </m:e>
                            </m:rad>
                          </m:den>
                        </m:f>
                        <m:r>
                          <m:rPr>
                            <m:sty m:val="p"/>
                          </m:rPr>
                          <w:rPr>
                            <w:rFonts w:ascii="Cambria Math" w:hAnsi="Cambria Math" w:cs="Times New Roman"/>
                            <w:color w:val="000000" w:themeColor="text1"/>
                          </w:rPr>
                          <m:t>+</m:t>
                        </m:r>
                        <m:r>
                          <w:rPr>
                            <w:rFonts w:ascii="Cambria Math" w:hAnsi="Cambria Math" w:cs="Times New Roman"/>
                            <w:color w:val="000000" w:themeColor="text1"/>
                          </w:rPr>
                          <m:t>M</m:t>
                        </m:r>
                      </m:e>
                    </m:d>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λ</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M</m:t>
                        </m:r>
                      </m:e>
                      <m:sub>
                        <m:r>
                          <w:rPr>
                            <w:rFonts w:ascii="Cambria Math" w:hAnsi="Cambria Math" w:cs="Times New Roman"/>
                            <w:color w:val="000000" w:themeColor="text1"/>
                          </w:rPr>
                          <m:t>W</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e>
                </m:d>
                <m:r>
                  <w:rPr>
                    <w:rFonts w:ascii="Cambria Math" w:hAnsi="Cambria Math" w:cs="Times New Roman"/>
                    <w:color w:val="000000" w:themeColor="text1"/>
                  </w:rPr>
                  <m:t>V</m:t>
                </m:r>
              </m:oMath>
            </m:oMathPara>
          </w:p>
        </w:tc>
      </w:tr>
    </w:tbl>
    <w:p w14:paraId="03EEDD57" w14:textId="77777777" w:rsidR="00577B8A" w:rsidRDefault="00577B8A" w:rsidP="00C03FEF">
      <w:pPr>
        <w:pStyle w:val="Heading1"/>
        <w:spacing w:before="0" w:after="0"/>
        <w:ind w:firstLine="567"/>
        <w:jc w:val="both"/>
        <w:rPr>
          <w:rFonts w:ascii="Times New Roman" w:hAnsi="Times New Roman" w:cs="Times New Roman"/>
          <w:b/>
          <w:bCs/>
          <w:color w:val="000000" w:themeColor="text1"/>
          <w:sz w:val="24"/>
          <w:szCs w:val="24"/>
        </w:rPr>
      </w:pPr>
      <w:bookmarkStart w:id="17" w:name="sec:setup"/>
      <w:bookmarkEnd w:id="8"/>
      <w:bookmarkEnd w:id="16"/>
    </w:p>
    <w:p w14:paraId="32D72792" w14:textId="6FBEC8AD" w:rsidR="00CD7C58" w:rsidRPr="00E972AE" w:rsidRDefault="00A754CE" w:rsidP="00C03FEF">
      <w:pPr>
        <w:pStyle w:val="Heading1"/>
        <w:spacing w:before="0" w:after="0"/>
        <w:ind w:firstLine="56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Pr="00E972AE">
        <w:rPr>
          <w:rFonts w:ascii="Times New Roman" w:hAnsi="Times New Roman" w:cs="Times New Roman"/>
          <w:b/>
          <w:bCs/>
          <w:color w:val="000000" w:themeColor="text1"/>
          <w:sz w:val="24"/>
          <w:szCs w:val="24"/>
        </w:rPr>
        <w:t>Experimental Setup</w:t>
      </w:r>
    </w:p>
    <w:p w14:paraId="0315D59F" w14:textId="59835A52" w:rsidR="00CD7C58" w:rsidRPr="00577B8A"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18" w:name="sec:setup:data"/>
      <w:r>
        <w:rPr>
          <w:rFonts w:ascii="Times New Roman" w:hAnsi="Times New Roman" w:cs="Times New Roman"/>
          <w:b/>
          <w:bCs/>
          <w:color w:val="000000" w:themeColor="text1"/>
          <w:sz w:val="24"/>
          <w:szCs w:val="24"/>
        </w:rPr>
        <w:t xml:space="preserve">4.1 </w:t>
      </w:r>
      <w:r w:rsidRPr="00577B8A">
        <w:rPr>
          <w:rFonts w:ascii="Times New Roman" w:hAnsi="Times New Roman" w:cs="Times New Roman"/>
          <w:b/>
          <w:bCs/>
          <w:color w:val="000000" w:themeColor="text1"/>
          <w:sz w:val="24"/>
          <w:szCs w:val="24"/>
        </w:rPr>
        <w:t>Datasets</w:t>
      </w:r>
    </w:p>
    <w:p w14:paraId="77B0F679"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Table </w:t>
      </w:r>
      <w:hyperlink w:anchor="tab:datasets">
        <w:r w:rsidR="00CD7C58" w:rsidRPr="00E972AE">
          <w:rPr>
            <w:rStyle w:val="Hyperlink"/>
            <w:rFonts w:ascii="Times New Roman" w:hAnsi="Times New Roman" w:cs="Times New Roman"/>
            <w:color w:val="000000" w:themeColor="text1"/>
          </w:rPr>
          <w:t>[</w:t>
        </w:r>
        <w:proofErr w:type="spellStart"/>
        <w:proofErr w:type="gramStart"/>
        <w:r w:rsidR="00CD7C58" w:rsidRPr="00E972AE">
          <w:rPr>
            <w:rStyle w:val="Hyperlink"/>
            <w:rFonts w:ascii="Times New Roman" w:hAnsi="Times New Roman" w:cs="Times New Roman"/>
            <w:color w:val="000000" w:themeColor="text1"/>
          </w:rPr>
          <w:t>tab:datasets</w:t>
        </w:r>
        <w:proofErr w:type="spellEnd"/>
        <w:proofErr w:type="gramEnd"/>
        <w:r w:rsidR="00CD7C58" w:rsidRPr="00E972AE">
          <w:rPr>
            <w:rStyle w:val="Hyperlink"/>
            <w:rFonts w:ascii="Times New Roman" w:hAnsi="Times New Roman" w:cs="Times New Roman"/>
            <w:color w:val="000000" w:themeColor="text1"/>
          </w:rPr>
          <w:t>]</w:t>
        </w:r>
      </w:hyperlink>
      <w:r w:rsidRPr="00E972AE">
        <w:rPr>
          <w:rFonts w:ascii="Times New Roman" w:hAnsi="Times New Roman" w:cs="Times New Roman"/>
          <w:color w:val="000000" w:themeColor="text1"/>
        </w:rPr>
        <w:t xml:space="preserve"> lists the seven datasets used. They are chosen to span two regimes of intensity signal: discrete, low-entropy explicit ratings (</w:t>
      </w:r>
      <m:oMath>
        <m:r>
          <w:rPr>
            <w:rFonts w:ascii="Cambria Math" w:hAnsi="Cambria Math" w:cs="Times New Roman"/>
            <w:color w:val="000000" w:themeColor="text1"/>
          </w:rPr>
          <m:t>1</m:t>
        </m:r>
      </m:oMath>
      <w:r w:rsidRPr="00E972AE">
        <w:rPr>
          <w:rFonts w:ascii="Times New Roman" w:hAnsi="Times New Roman" w:cs="Times New Roman"/>
          <w:color w:val="000000" w:themeColor="text1"/>
        </w:rPr>
        <w:t>–</w:t>
      </w:r>
      <m:oMath>
        <m:r>
          <w:rPr>
            <w:rFonts w:ascii="Cambria Math" w:hAnsi="Cambria Math" w:cs="Times New Roman"/>
            <w:color w:val="000000" w:themeColor="text1"/>
          </w:rPr>
          <m:t>5</m:t>
        </m:r>
      </m:oMath>
      <w:r w:rsidRPr="00E972AE">
        <w:rPr>
          <w:rFonts w:ascii="Times New Roman" w:hAnsi="Times New Roman" w:cs="Times New Roman"/>
          <w:color w:val="000000" w:themeColor="text1"/>
        </w:rPr>
        <w:t>) on MovieLens-100K and MovieLens-1M [38], Amazon Digital Music 5-core and Amazon Office Products 5-core [39, 40]; and continuous, heavy-tailed implicit hours-played on three Steam Reviews subsamples [41, 42] (</w:t>
      </w:r>
      <m:oMath>
        <m:r>
          <w:rPr>
            <w:rFonts w:ascii="Cambria Math" w:hAnsi="Cambria Math" w:cs="Times New Roman"/>
            <w:color w:val="000000" w:themeColor="text1"/>
          </w:rPr>
          <m:t>3</m:t>
        </m:r>
      </m:oMath>
      <w:r w:rsidRPr="00E972AE">
        <w:rPr>
          <w:rFonts w:ascii="Times New Roman" w:hAnsi="Times New Roman" w:cs="Times New Roman"/>
          <w:color w:val="000000" w:themeColor="text1"/>
        </w:rPr>
        <w:t xml:space="preserve">k, </w:t>
      </w:r>
      <m:oMath>
        <m:r>
          <w:rPr>
            <w:rFonts w:ascii="Cambria Math" w:hAnsi="Cambria Math" w:cs="Times New Roman"/>
            <w:color w:val="000000" w:themeColor="text1"/>
          </w:rPr>
          <m:t>8</m:t>
        </m:r>
      </m:oMath>
      <w:r w:rsidRPr="00E972AE">
        <w:rPr>
          <w:rFonts w:ascii="Times New Roman" w:hAnsi="Times New Roman" w:cs="Times New Roman"/>
          <w:color w:val="000000" w:themeColor="text1"/>
        </w:rPr>
        <w:t xml:space="preserve">k, </w:t>
      </w:r>
      <m:oMath>
        <m:r>
          <w:rPr>
            <w:rFonts w:ascii="Cambria Math" w:hAnsi="Cambria Math" w:cs="Times New Roman"/>
            <w:color w:val="000000" w:themeColor="text1"/>
          </w:rPr>
          <m:t>15</m:t>
        </m:r>
      </m:oMath>
      <w:r w:rsidRPr="00E972AE">
        <w:rPr>
          <w:rFonts w:ascii="Times New Roman" w:hAnsi="Times New Roman" w:cs="Times New Roman"/>
          <w:color w:val="000000" w:themeColor="text1"/>
        </w:rPr>
        <w:t>k users; fixed seed 2020). All datasets are 5-core filtered (</w:t>
      </w:r>
      <m:oMath>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interactions</m:t>
            </m:r>
          </m:e>
          <m:sub>
            <m:r>
              <w:rPr>
                <w:rFonts w:ascii="Cambria Math" w:hAnsi="Cambria Math" w:cs="Times New Roman"/>
                <w:color w:val="000000" w:themeColor="text1"/>
              </w:rPr>
              <m:t>u</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nor/>
              </m:rPr>
              <w:rPr>
                <w:rFonts w:ascii="Times New Roman" w:hAnsi="Times New Roman" w:cs="Times New Roman"/>
                <w:color w:val="000000" w:themeColor="text1"/>
              </w:rPr>
              <m:t>interactions</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r>
          <w:rPr>
            <w:rFonts w:ascii="Cambria Math" w:hAnsi="Cambria Math" w:cs="Times New Roman"/>
            <w:color w:val="000000" w:themeColor="text1"/>
          </w:rPr>
          <m:t>5</m:t>
        </m:r>
      </m:oMath>
      <w:r w:rsidRPr="00E972AE">
        <w:rPr>
          <w:rFonts w:ascii="Times New Roman" w:hAnsi="Times New Roman" w:cs="Times New Roman"/>
          <w:color w:val="000000" w:themeColor="text1"/>
        </w:rPr>
        <w:t>). The split is per-user chronological leave-one-out: the latest interaction forms the test target, the second-latest is held out as validation, the remainder is training.</w:t>
      </w:r>
    </w:p>
    <w:tbl>
      <w:tblPr>
        <w:tblStyle w:val="Table"/>
        <w:tblW w:w="5000" w:type="pct"/>
        <w:tblLook w:val="0020" w:firstRow="1" w:lastRow="0" w:firstColumn="0" w:lastColumn="0" w:noHBand="0" w:noVBand="0"/>
      </w:tblPr>
      <w:tblGrid>
        <w:gridCol w:w="1698"/>
        <w:gridCol w:w="1698"/>
        <w:gridCol w:w="1698"/>
        <w:gridCol w:w="1698"/>
        <w:gridCol w:w="1698"/>
        <w:gridCol w:w="1698"/>
      </w:tblGrid>
      <w:tr w:rsidR="00CD7C58" w:rsidRPr="00E972AE" w14:paraId="667C5E2B" w14:textId="77777777" w:rsidTr="0088013E">
        <w:trPr>
          <w:cnfStyle w:val="100000000000" w:firstRow="1" w:lastRow="0" w:firstColumn="0" w:lastColumn="0" w:oddVBand="0" w:evenVBand="0" w:oddHBand="0" w:evenHBand="0" w:firstRowFirstColumn="0" w:firstRowLastColumn="0" w:lastRowFirstColumn="0" w:lastRowLastColumn="0"/>
          <w:trHeight w:val="510"/>
          <w:tblHeader/>
        </w:trPr>
        <w:tc>
          <w:tcPr>
            <w:tcW w:w="833" w:type="pct"/>
          </w:tcPr>
          <w:p w14:paraId="5AEC6543" w14:textId="77777777" w:rsidR="00CD7C58" w:rsidRPr="00E972AE" w:rsidRDefault="00000000" w:rsidP="0088013E">
            <w:pPr>
              <w:pStyle w:val="Compact"/>
              <w:spacing w:before="0" w:after="0"/>
              <w:rPr>
                <w:rFonts w:ascii="Times New Roman" w:hAnsi="Times New Roman" w:cs="Times New Roman"/>
                <w:color w:val="000000" w:themeColor="text1"/>
              </w:rPr>
            </w:pPr>
            <w:r w:rsidRPr="00E972AE">
              <w:rPr>
                <w:rFonts w:ascii="Times New Roman" w:hAnsi="Times New Roman" w:cs="Times New Roman"/>
                <w:color w:val="000000" w:themeColor="text1"/>
              </w:rPr>
              <w:t>Dataset</w:t>
            </w:r>
          </w:p>
        </w:tc>
        <w:tc>
          <w:tcPr>
            <w:tcW w:w="833" w:type="pct"/>
          </w:tcPr>
          <w:p w14:paraId="39F59BEC" w14:textId="77777777" w:rsidR="00CD7C58" w:rsidRPr="0088013E" w:rsidRDefault="00000000" w:rsidP="0088013E">
            <w:pPr>
              <w:pStyle w:val="Compact"/>
              <w:spacing w:before="0" w:after="0"/>
              <w:jc w:val="right"/>
              <w:rPr>
                <w:rFonts w:ascii="Times New Roman" w:hAnsi="Times New Roman" w:cs="Times New Roman"/>
                <w:color w:val="000000" w:themeColor="text1"/>
              </w:rPr>
            </w:pPr>
            <m:oMathPara>
              <m:oMathParaPr>
                <m:jc m:val="right"/>
              </m:oMathParaPr>
              <m:oMath>
                <m:r>
                  <m:rPr>
                    <m:scr m:val="script"/>
                    <m:sty m:val="p"/>
                  </m:rPr>
                  <w:rPr>
                    <w:rFonts w:ascii="Cambria Math" w:hAnsi="Cambria Math" w:cs="Times New Roman"/>
                    <w:color w:val="000000" w:themeColor="text1"/>
                  </w:rPr>
                  <m:t>|U|</m:t>
                </m:r>
              </m:oMath>
            </m:oMathPara>
          </w:p>
        </w:tc>
        <w:tc>
          <w:tcPr>
            <w:tcW w:w="833" w:type="pct"/>
          </w:tcPr>
          <w:p w14:paraId="1E6B8BBF" w14:textId="77777777" w:rsidR="00CD7C58" w:rsidRPr="0088013E" w:rsidRDefault="00000000" w:rsidP="0088013E">
            <w:pPr>
              <w:pStyle w:val="Compact"/>
              <w:spacing w:before="0" w:after="0"/>
              <w:jc w:val="right"/>
              <w:rPr>
                <w:rFonts w:ascii="Times New Roman" w:hAnsi="Times New Roman" w:cs="Times New Roman"/>
                <w:color w:val="000000" w:themeColor="text1"/>
              </w:rPr>
            </w:pPr>
            <m:oMathPara>
              <m:oMathParaPr>
                <m:jc m:val="right"/>
              </m:oMathParaPr>
              <m:oMath>
                <m:r>
                  <m:rPr>
                    <m:scr m:val="script"/>
                    <m:sty m:val="p"/>
                  </m:rPr>
                  <w:rPr>
                    <w:rFonts w:ascii="Cambria Math" w:hAnsi="Cambria Math" w:cs="Times New Roman"/>
                    <w:color w:val="000000" w:themeColor="text1"/>
                  </w:rPr>
                  <m:t>|V|</m:t>
                </m:r>
              </m:oMath>
            </m:oMathPara>
          </w:p>
        </w:tc>
        <w:tc>
          <w:tcPr>
            <w:tcW w:w="833" w:type="pct"/>
          </w:tcPr>
          <w:p w14:paraId="1EDCDE27" w14:textId="77777777" w:rsidR="00CD7C58" w:rsidRPr="0088013E" w:rsidRDefault="00000000" w:rsidP="0088013E">
            <w:pPr>
              <w:pStyle w:val="Compact"/>
              <w:spacing w:before="0" w:after="0"/>
              <w:jc w:val="right"/>
              <w:rPr>
                <w:rFonts w:ascii="Times New Roman" w:hAnsi="Times New Roman" w:cs="Times New Roman"/>
                <w:color w:val="000000" w:themeColor="text1"/>
              </w:rPr>
            </w:pPr>
            <m:oMathPara>
              <m:oMathParaPr>
                <m:jc m:val="right"/>
              </m:oMathParaPr>
              <m:oMath>
                <m:r>
                  <m:rPr>
                    <m:scr m:val="script"/>
                    <m:sty m:val="p"/>
                  </m:rPr>
                  <w:rPr>
                    <w:rFonts w:ascii="Cambria Math" w:hAnsi="Cambria Math" w:cs="Times New Roman"/>
                    <w:color w:val="000000" w:themeColor="text1"/>
                  </w:rPr>
                  <m:t>|I|</m:t>
                </m:r>
              </m:oMath>
            </m:oMathPara>
          </w:p>
        </w:tc>
        <w:tc>
          <w:tcPr>
            <w:tcW w:w="833" w:type="pct"/>
          </w:tcPr>
          <w:p w14:paraId="1A4347C0" w14:textId="77777777" w:rsidR="00CD7C58" w:rsidRPr="00E972AE" w:rsidRDefault="00000000" w:rsidP="0088013E">
            <w:pPr>
              <w:pStyle w:val="Compact"/>
              <w:spacing w:before="0" w:after="0"/>
              <w:jc w:val="right"/>
              <w:rPr>
                <w:rFonts w:ascii="Times New Roman" w:hAnsi="Times New Roman" w:cs="Times New Roman"/>
                <w:color w:val="000000" w:themeColor="text1"/>
              </w:rPr>
            </w:pPr>
            <w:r w:rsidRPr="00E972AE">
              <w:rPr>
                <w:rFonts w:ascii="Times New Roman" w:hAnsi="Times New Roman" w:cs="Times New Roman"/>
                <w:color w:val="000000" w:themeColor="text1"/>
              </w:rPr>
              <w:t>density</w:t>
            </w:r>
          </w:p>
        </w:tc>
        <w:tc>
          <w:tcPr>
            <w:tcW w:w="833" w:type="pct"/>
          </w:tcPr>
          <w:p w14:paraId="22245277" w14:textId="77777777" w:rsidR="00CD7C58" w:rsidRPr="00E972AE" w:rsidRDefault="00000000" w:rsidP="0088013E">
            <w:pPr>
              <w:pStyle w:val="Compact"/>
              <w:spacing w:before="0" w:after="0"/>
              <w:rPr>
                <w:rFonts w:ascii="Times New Roman" w:hAnsi="Times New Roman" w:cs="Times New Roman"/>
                <w:color w:val="000000" w:themeColor="text1"/>
              </w:rPr>
            </w:pPr>
            <w:r w:rsidRPr="00E972AE">
              <w:rPr>
                <w:rFonts w:ascii="Times New Roman" w:hAnsi="Times New Roman" w:cs="Times New Roman"/>
                <w:color w:val="000000" w:themeColor="text1"/>
              </w:rPr>
              <w:t>intensity</w:t>
            </w:r>
          </w:p>
        </w:tc>
      </w:tr>
      <w:tr w:rsidR="00CD7C58" w:rsidRPr="00E972AE" w14:paraId="538A0A6F" w14:textId="77777777" w:rsidTr="0088013E">
        <w:trPr>
          <w:trHeight w:val="253"/>
        </w:trPr>
        <w:tc>
          <w:tcPr>
            <w:tcW w:w="833" w:type="pct"/>
          </w:tcPr>
          <w:p w14:paraId="4C3587A3"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ML-100K</w:t>
            </w:r>
          </w:p>
        </w:tc>
        <w:tc>
          <w:tcPr>
            <w:tcW w:w="833" w:type="pct"/>
          </w:tcPr>
          <w:p w14:paraId="3CA16742"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943</w:t>
            </w:r>
          </w:p>
        </w:tc>
        <w:tc>
          <w:tcPr>
            <w:tcW w:w="833" w:type="pct"/>
          </w:tcPr>
          <w:p w14:paraId="17033029"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1,682</w:t>
            </w:r>
          </w:p>
        </w:tc>
        <w:tc>
          <w:tcPr>
            <w:tcW w:w="833" w:type="pct"/>
          </w:tcPr>
          <w:p w14:paraId="705B5EEC"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100,000</w:t>
            </w:r>
          </w:p>
        </w:tc>
        <w:tc>
          <w:tcPr>
            <w:tcW w:w="833" w:type="pct"/>
          </w:tcPr>
          <w:p w14:paraId="7C556F41"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6.305%</w:t>
            </w:r>
          </w:p>
        </w:tc>
        <w:tc>
          <w:tcPr>
            <w:tcW w:w="833" w:type="pct"/>
          </w:tcPr>
          <w:p w14:paraId="749A03A0"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rating 1–5</w:t>
            </w:r>
          </w:p>
        </w:tc>
      </w:tr>
      <w:tr w:rsidR="00CD7C58" w:rsidRPr="00E972AE" w14:paraId="6F0F2086" w14:textId="77777777" w:rsidTr="0088013E">
        <w:trPr>
          <w:trHeight w:val="253"/>
        </w:trPr>
        <w:tc>
          <w:tcPr>
            <w:tcW w:w="833" w:type="pct"/>
          </w:tcPr>
          <w:p w14:paraId="71BF2128"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ML-1M</w:t>
            </w:r>
          </w:p>
        </w:tc>
        <w:tc>
          <w:tcPr>
            <w:tcW w:w="833" w:type="pct"/>
          </w:tcPr>
          <w:p w14:paraId="4C67FDC2"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6,040</w:t>
            </w:r>
          </w:p>
        </w:tc>
        <w:tc>
          <w:tcPr>
            <w:tcW w:w="833" w:type="pct"/>
          </w:tcPr>
          <w:p w14:paraId="4C7EC97A"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3,706</w:t>
            </w:r>
          </w:p>
        </w:tc>
        <w:tc>
          <w:tcPr>
            <w:tcW w:w="833" w:type="pct"/>
          </w:tcPr>
          <w:p w14:paraId="37042A88"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1,000,209</w:t>
            </w:r>
          </w:p>
        </w:tc>
        <w:tc>
          <w:tcPr>
            <w:tcW w:w="833" w:type="pct"/>
          </w:tcPr>
          <w:p w14:paraId="35E07BBF"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4.468%</w:t>
            </w:r>
          </w:p>
        </w:tc>
        <w:tc>
          <w:tcPr>
            <w:tcW w:w="833" w:type="pct"/>
          </w:tcPr>
          <w:p w14:paraId="7FF82E24"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rating 1–5</w:t>
            </w:r>
          </w:p>
        </w:tc>
      </w:tr>
      <w:tr w:rsidR="00CD7C58" w:rsidRPr="00E972AE" w14:paraId="1784D53D" w14:textId="77777777" w:rsidTr="0088013E">
        <w:trPr>
          <w:trHeight w:val="253"/>
        </w:trPr>
        <w:tc>
          <w:tcPr>
            <w:tcW w:w="833" w:type="pct"/>
          </w:tcPr>
          <w:p w14:paraId="325FA1DA"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Amazon-Music</w:t>
            </w:r>
          </w:p>
        </w:tc>
        <w:tc>
          <w:tcPr>
            <w:tcW w:w="833" w:type="pct"/>
          </w:tcPr>
          <w:p w14:paraId="19D0F4B3"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5,541</w:t>
            </w:r>
          </w:p>
        </w:tc>
        <w:tc>
          <w:tcPr>
            <w:tcW w:w="833" w:type="pct"/>
          </w:tcPr>
          <w:p w14:paraId="00483BF7"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3,568</w:t>
            </w:r>
          </w:p>
        </w:tc>
        <w:tc>
          <w:tcPr>
            <w:tcW w:w="833" w:type="pct"/>
          </w:tcPr>
          <w:p w14:paraId="6E312A66"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64,706</w:t>
            </w:r>
          </w:p>
        </w:tc>
        <w:tc>
          <w:tcPr>
            <w:tcW w:w="833" w:type="pct"/>
          </w:tcPr>
          <w:p w14:paraId="6F3489AF"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0.327%</w:t>
            </w:r>
          </w:p>
        </w:tc>
        <w:tc>
          <w:tcPr>
            <w:tcW w:w="833" w:type="pct"/>
          </w:tcPr>
          <w:p w14:paraId="4D92E5C0"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rating 1–5</w:t>
            </w:r>
          </w:p>
        </w:tc>
      </w:tr>
      <w:tr w:rsidR="00CD7C58" w:rsidRPr="00E972AE" w14:paraId="6C7FC406" w14:textId="77777777" w:rsidTr="0088013E">
        <w:trPr>
          <w:trHeight w:val="253"/>
        </w:trPr>
        <w:tc>
          <w:tcPr>
            <w:tcW w:w="833" w:type="pct"/>
          </w:tcPr>
          <w:p w14:paraId="5DF53A82"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Amazon-Office</w:t>
            </w:r>
          </w:p>
        </w:tc>
        <w:tc>
          <w:tcPr>
            <w:tcW w:w="833" w:type="pct"/>
          </w:tcPr>
          <w:p w14:paraId="23D273A8"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4,905</w:t>
            </w:r>
          </w:p>
        </w:tc>
        <w:tc>
          <w:tcPr>
            <w:tcW w:w="833" w:type="pct"/>
          </w:tcPr>
          <w:p w14:paraId="5BABB31F"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2,420</w:t>
            </w:r>
          </w:p>
        </w:tc>
        <w:tc>
          <w:tcPr>
            <w:tcW w:w="833" w:type="pct"/>
          </w:tcPr>
          <w:p w14:paraId="650383DA"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53,258</w:t>
            </w:r>
          </w:p>
        </w:tc>
        <w:tc>
          <w:tcPr>
            <w:tcW w:w="833" w:type="pct"/>
          </w:tcPr>
          <w:p w14:paraId="52E628FF"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0.449%</w:t>
            </w:r>
          </w:p>
        </w:tc>
        <w:tc>
          <w:tcPr>
            <w:tcW w:w="833" w:type="pct"/>
          </w:tcPr>
          <w:p w14:paraId="62BFA091"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rating 1–5</w:t>
            </w:r>
          </w:p>
        </w:tc>
      </w:tr>
      <w:tr w:rsidR="00CD7C58" w:rsidRPr="00E972AE" w14:paraId="0FD2A598" w14:textId="77777777" w:rsidTr="0088013E">
        <w:trPr>
          <w:trHeight w:val="253"/>
        </w:trPr>
        <w:tc>
          <w:tcPr>
            <w:tcW w:w="833" w:type="pct"/>
          </w:tcPr>
          <w:p w14:paraId="7C9002DA"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Steam-3k</w:t>
            </w:r>
          </w:p>
        </w:tc>
        <w:tc>
          <w:tcPr>
            <w:tcW w:w="833" w:type="pct"/>
          </w:tcPr>
          <w:p w14:paraId="3BCA5BF5"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3,000</w:t>
            </w:r>
          </w:p>
        </w:tc>
        <w:tc>
          <w:tcPr>
            <w:tcW w:w="833" w:type="pct"/>
          </w:tcPr>
          <w:p w14:paraId="5D369C18"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5,754</w:t>
            </w:r>
          </w:p>
        </w:tc>
        <w:tc>
          <w:tcPr>
            <w:tcW w:w="833" w:type="pct"/>
          </w:tcPr>
          <w:p w14:paraId="130F399C"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39,450</w:t>
            </w:r>
          </w:p>
        </w:tc>
        <w:tc>
          <w:tcPr>
            <w:tcW w:w="833" w:type="pct"/>
          </w:tcPr>
          <w:p w14:paraId="4A21D6EF"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0.229%</w:t>
            </w:r>
          </w:p>
        </w:tc>
        <w:tc>
          <w:tcPr>
            <w:tcW w:w="833" w:type="pct"/>
          </w:tcPr>
          <w:p w14:paraId="0F3F70AF"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hours played</w:t>
            </w:r>
          </w:p>
        </w:tc>
      </w:tr>
      <w:tr w:rsidR="00CD7C58" w:rsidRPr="00E972AE" w14:paraId="2D2913C8" w14:textId="77777777" w:rsidTr="0088013E">
        <w:trPr>
          <w:trHeight w:val="253"/>
        </w:trPr>
        <w:tc>
          <w:tcPr>
            <w:tcW w:w="833" w:type="pct"/>
          </w:tcPr>
          <w:p w14:paraId="1F277EA7"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Steam-8k</w:t>
            </w:r>
          </w:p>
        </w:tc>
        <w:tc>
          <w:tcPr>
            <w:tcW w:w="833" w:type="pct"/>
          </w:tcPr>
          <w:p w14:paraId="49329C9E"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8,000</w:t>
            </w:r>
          </w:p>
        </w:tc>
        <w:tc>
          <w:tcPr>
            <w:tcW w:w="833" w:type="pct"/>
          </w:tcPr>
          <w:p w14:paraId="35AF2BF8"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8,110</w:t>
            </w:r>
          </w:p>
        </w:tc>
        <w:tc>
          <w:tcPr>
            <w:tcW w:w="833" w:type="pct"/>
          </w:tcPr>
          <w:p w14:paraId="1C36A961"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101,210</w:t>
            </w:r>
          </w:p>
        </w:tc>
        <w:tc>
          <w:tcPr>
            <w:tcW w:w="833" w:type="pct"/>
          </w:tcPr>
          <w:p w14:paraId="780CB15F"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0.156%</w:t>
            </w:r>
          </w:p>
        </w:tc>
        <w:tc>
          <w:tcPr>
            <w:tcW w:w="833" w:type="pct"/>
          </w:tcPr>
          <w:p w14:paraId="19FD8020"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hours played</w:t>
            </w:r>
          </w:p>
        </w:tc>
      </w:tr>
      <w:tr w:rsidR="00CD7C58" w:rsidRPr="00E972AE" w14:paraId="58ECA651" w14:textId="77777777" w:rsidTr="0088013E">
        <w:trPr>
          <w:trHeight w:val="253"/>
        </w:trPr>
        <w:tc>
          <w:tcPr>
            <w:tcW w:w="833" w:type="pct"/>
          </w:tcPr>
          <w:p w14:paraId="1BE8B66D"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Steam-15k</w:t>
            </w:r>
          </w:p>
        </w:tc>
        <w:tc>
          <w:tcPr>
            <w:tcW w:w="833" w:type="pct"/>
          </w:tcPr>
          <w:p w14:paraId="49AB341C"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15,000</w:t>
            </w:r>
          </w:p>
        </w:tc>
        <w:tc>
          <w:tcPr>
            <w:tcW w:w="833" w:type="pct"/>
          </w:tcPr>
          <w:p w14:paraId="47FAFF12"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9,446</w:t>
            </w:r>
          </w:p>
        </w:tc>
        <w:tc>
          <w:tcPr>
            <w:tcW w:w="833" w:type="pct"/>
          </w:tcPr>
          <w:p w14:paraId="03183AC5"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187,004</w:t>
            </w:r>
          </w:p>
        </w:tc>
        <w:tc>
          <w:tcPr>
            <w:tcW w:w="833" w:type="pct"/>
          </w:tcPr>
          <w:p w14:paraId="53935A40" w14:textId="77777777" w:rsidR="00CD7C58" w:rsidRPr="0088013E" w:rsidRDefault="00000000" w:rsidP="0088013E">
            <w:pPr>
              <w:pStyle w:val="Compact"/>
              <w:spacing w:before="0" w:after="0"/>
              <w:jc w:val="right"/>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0.132%</w:t>
            </w:r>
          </w:p>
        </w:tc>
        <w:tc>
          <w:tcPr>
            <w:tcW w:w="833" w:type="pct"/>
          </w:tcPr>
          <w:p w14:paraId="56FA3C6B" w14:textId="77777777" w:rsidR="00CD7C58" w:rsidRPr="0088013E" w:rsidRDefault="00000000" w:rsidP="0088013E">
            <w:pPr>
              <w:pStyle w:val="Compact"/>
              <w:spacing w:before="0" w:after="0"/>
              <w:rPr>
                <w:rFonts w:ascii="Times New Roman" w:hAnsi="Times New Roman" w:cs="Times New Roman"/>
                <w:color w:val="000000" w:themeColor="text1"/>
                <w:sz w:val="22"/>
                <w:szCs w:val="22"/>
              </w:rPr>
            </w:pPr>
            <w:r w:rsidRPr="0088013E">
              <w:rPr>
                <w:rFonts w:ascii="Times New Roman" w:hAnsi="Times New Roman" w:cs="Times New Roman"/>
                <w:color w:val="000000" w:themeColor="text1"/>
                <w:sz w:val="22"/>
                <w:szCs w:val="22"/>
              </w:rPr>
              <w:t>hours played</w:t>
            </w:r>
          </w:p>
        </w:tc>
      </w:tr>
    </w:tbl>
    <w:p w14:paraId="09B55C47" w14:textId="1559DF8B" w:rsidR="00CD7C58" w:rsidRPr="00577B8A"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19" w:name="sec:setup:hpo"/>
      <w:bookmarkEnd w:id="18"/>
      <w:r>
        <w:rPr>
          <w:rFonts w:ascii="Times New Roman" w:hAnsi="Times New Roman" w:cs="Times New Roman"/>
          <w:b/>
          <w:bCs/>
          <w:color w:val="000000" w:themeColor="text1"/>
          <w:sz w:val="24"/>
          <w:szCs w:val="24"/>
        </w:rPr>
        <w:t xml:space="preserve">4.2 </w:t>
      </w:r>
      <w:r w:rsidRPr="00577B8A">
        <w:rPr>
          <w:rFonts w:ascii="Times New Roman" w:hAnsi="Times New Roman" w:cs="Times New Roman"/>
          <w:b/>
          <w:bCs/>
          <w:color w:val="000000" w:themeColor="text1"/>
          <w:sz w:val="24"/>
          <w:szCs w:val="24"/>
        </w:rPr>
        <w:t xml:space="preserve">Training and hyperparameter </w:t>
      </w:r>
      <w:proofErr w:type="spellStart"/>
      <w:r w:rsidRPr="00577B8A">
        <w:rPr>
          <w:rFonts w:ascii="Times New Roman" w:hAnsi="Times New Roman" w:cs="Times New Roman"/>
          <w:b/>
          <w:bCs/>
          <w:color w:val="000000" w:themeColor="text1"/>
          <w:sz w:val="24"/>
          <w:szCs w:val="24"/>
        </w:rPr>
        <w:t>optimisation</w:t>
      </w:r>
      <w:proofErr w:type="spellEnd"/>
    </w:p>
    <w:p w14:paraId="0DA1C405"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Every (dataset, model) pair receives an identical hyperparameter budget: </w:t>
      </w:r>
      <m:oMath>
        <m:r>
          <w:rPr>
            <w:rFonts w:ascii="Cambria Math" w:hAnsi="Cambria Math" w:cs="Times New Roman"/>
            <w:color w:val="000000" w:themeColor="text1"/>
          </w:rPr>
          <m:t>25</m:t>
        </m:r>
      </m:oMath>
      <w:r w:rsidRPr="00E972AE">
        <w:rPr>
          <w:rFonts w:ascii="Times New Roman" w:hAnsi="Times New Roman" w:cs="Times New Roman"/>
          <w:color w:val="000000" w:themeColor="text1"/>
        </w:rPr>
        <w:t xml:space="preserve"> Optuna [37] trials with the TPE sampler, optimising validation NDCG@10 with </w:t>
      </w:r>
      <m:oMath>
        <m:r>
          <w:rPr>
            <w:rFonts w:ascii="Cambria Math" w:hAnsi="Cambria Math" w:cs="Times New Roman"/>
            <w:color w:val="000000" w:themeColor="text1"/>
          </w:rPr>
          <m:t>10</m:t>
        </m:r>
      </m:oMath>
      <w:r w:rsidRPr="00E972AE">
        <w:rPr>
          <w:rFonts w:ascii="Times New Roman" w:hAnsi="Times New Roman" w:cs="Times New Roman"/>
          <w:color w:val="000000" w:themeColor="text1"/>
        </w:rPr>
        <w:t xml:space="preserve"> epochs per trial (short HPO). The search space for SASRec and the three IA-SASRec variants is the same on the SASRec hyperparameters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m:rPr>
                <m:sty m:val="p"/>
              </m:rPr>
              <w:rPr>
                <w:rFonts w:ascii="Cambria Math" w:hAnsi="Cambria Math" w:cs="Times New Roman"/>
                <w:color w:val="000000" w:themeColor="text1"/>
              </w:rPr>
              <m:t>layers</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3</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n</m:t>
            </m:r>
          </m:e>
          <m:sub>
            <m:r>
              <m:rPr>
                <m:sty m:val="p"/>
              </m:rPr>
              <w:rPr>
                <w:rFonts w:ascii="Cambria Math" w:hAnsi="Cambria Math" w:cs="Times New Roman"/>
                <w:color w:val="000000" w:themeColor="text1"/>
              </w:rPr>
              <m:t>heads</m:t>
            </m:r>
          </m:sub>
        </m:sSub>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r>
          <w:rPr>
            <w:rFonts w:ascii="Cambria Math" w:hAnsi="Cambria Math" w:cs="Times New Roman"/>
            <w:color w:val="000000" w:themeColor="text1"/>
          </w:rPr>
          <m:t>4</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w:t>
      </w:r>
      <m:oMath>
        <m:r>
          <m:rPr>
            <m:sty m:val="p"/>
          </m:rPr>
          <w:rPr>
            <w:rFonts w:ascii="Cambria Math" w:hAnsi="Cambria Math" w:cs="Times New Roman"/>
            <w:color w:val="000000" w:themeColor="text1"/>
          </w:rPr>
          <m:t>hidden_size,inner_size</m:t>
        </m:r>
      </m:oMath>
      <w:r w:rsidRPr="00E972AE">
        <w:rPr>
          <w:rFonts w:ascii="Times New Roman" w:hAnsi="Times New Roman" w:cs="Times New Roman"/>
          <w:color w:val="000000" w:themeColor="text1"/>
        </w:rPr>
        <w:t>, dropouts, learning rate), with one extra categorical for IA-</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 xml:space="preserve"> selecting </w:t>
      </w:r>
      <w:proofErr w:type="spellStart"/>
      <m:oMath>
        <m:r>
          <m:rPr>
            <m:nor/>
          </m:rPr>
          <w:rPr>
            <w:rFonts w:ascii="Times New Roman" w:hAnsi="Times New Roman" w:cs="Times New Roman"/>
            <w:color w:val="000000" w:themeColor="text1"/>
          </w:rPr>
          <m:t>intensity_norm</m:t>
        </m:r>
        <w:proofErr w:type="spellEnd"/>
        <m:r>
          <m:rPr>
            <m:sty m:val="p"/>
          </m:rPr>
          <w:rPr>
            <w:rFonts w:ascii="Cambria Math" w:hAnsi="Cambria Math" w:cs="Times New Roman"/>
            <w:color w:val="000000" w:themeColor="text1"/>
          </w:rPr>
          <m:t>∈{</m:t>
        </m:r>
        <m:r>
          <m:rPr>
            <m:nor/>
          </m:rPr>
          <w:rPr>
            <w:rFonts w:ascii="Times New Roman" w:hAnsi="Times New Roman" w:cs="Times New Roman"/>
            <w:color w:val="000000" w:themeColor="text1"/>
          </w:rPr>
          <m:t>log1p_minmax</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minmax</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zscore</m:t>
        </m:r>
        <m:r>
          <m:rPr>
            <m:sty m:val="p"/>
          </m:rPr>
          <w:rPr>
            <w:rFonts w:ascii="Cambria Math" w:hAnsi="Cambria Math" w:cs="Times New Roman"/>
            <w:color w:val="000000" w:themeColor="text1"/>
          </w:rPr>
          <m:t>,</m:t>
        </m:r>
        <m:r>
          <m:rPr>
            <m:nor/>
          </m:rPr>
          <w:rPr>
            <w:rFonts w:ascii="Times New Roman" w:hAnsi="Times New Roman" w:cs="Times New Roman"/>
            <w:color w:val="000000" w:themeColor="text1"/>
          </w:rPr>
          <m:t>none</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The learnable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’s are model parameters, not hyperparameters. The final fit uses each model’s HPO-best configuration, trains for up to </w:t>
      </w:r>
      <m:oMath>
        <m:r>
          <w:rPr>
            <w:rFonts w:ascii="Cambria Math" w:hAnsi="Cambria Math" w:cs="Times New Roman"/>
            <w:color w:val="000000" w:themeColor="text1"/>
          </w:rPr>
          <m:t>50</m:t>
        </m:r>
      </m:oMath>
      <w:r w:rsidRPr="00E972AE">
        <w:rPr>
          <w:rFonts w:ascii="Times New Roman" w:hAnsi="Times New Roman" w:cs="Times New Roman"/>
          <w:color w:val="000000" w:themeColor="text1"/>
        </w:rPr>
        <w:t xml:space="preserve"> epochs with early stopping on validation NDCG@10 (patience </w:t>
      </w:r>
      <m:oMath>
        <m:r>
          <w:rPr>
            <w:rFonts w:ascii="Cambria Math" w:hAnsi="Cambria Math" w:cs="Times New Roman"/>
            <w:color w:val="000000" w:themeColor="text1"/>
          </w:rPr>
          <m:t>5</m:t>
        </m:r>
      </m:oMath>
      <w:r w:rsidRPr="00E972AE">
        <w:rPr>
          <w:rFonts w:ascii="Times New Roman" w:hAnsi="Times New Roman" w:cs="Times New Roman"/>
          <w:color w:val="000000" w:themeColor="text1"/>
        </w:rPr>
        <w:t>), and is repeated across five seeds. Test metrics come from a single pass using the best-on-validation checkpoint; validation data is never folded back into training.</w:t>
      </w:r>
    </w:p>
    <w:p w14:paraId="11E9BE73" w14:textId="77777777"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This protocol gives the IA-</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 xml:space="preserve"> variants strictly more hyperparameter freedom than </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 xml:space="preserve"> (one extra categorical at no extra trial cost), and identical training budget per seed. Under this protocol, an under-tuning explanation would require a configuration outside the shared search space.</w:t>
      </w:r>
    </w:p>
    <w:p w14:paraId="4F3BF1F5" w14:textId="0CFAB5B1" w:rsidR="00CD7C58" w:rsidRPr="00577B8A"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20" w:name="sec:setup:eval"/>
      <w:bookmarkEnd w:id="19"/>
      <w:r>
        <w:rPr>
          <w:rFonts w:ascii="Times New Roman" w:hAnsi="Times New Roman" w:cs="Times New Roman"/>
          <w:b/>
          <w:bCs/>
          <w:color w:val="000000" w:themeColor="text1"/>
          <w:sz w:val="24"/>
          <w:szCs w:val="24"/>
        </w:rPr>
        <w:t xml:space="preserve">4.3 </w:t>
      </w:r>
      <w:r w:rsidRPr="00577B8A">
        <w:rPr>
          <w:rFonts w:ascii="Times New Roman" w:hAnsi="Times New Roman" w:cs="Times New Roman"/>
          <w:b/>
          <w:bCs/>
          <w:color w:val="000000" w:themeColor="text1"/>
          <w:sz w:val="24"/>
          <w:szCs w:val="24"/>
        </w:rPr>
        <w:t>Evaluation: dual-criterion significance with a per-seed stability check</w:t>
      </w:r>
    </w:p>
    <w:p w14:paraId="49BE15FA"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We report NDCG@10, Recall@10, and MRR@10 at the standard </w:t>
      </w:r>
      <m:oMath>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10</m:t>
        </m:r>
      </m:oMath>
      <w:r w:rsidRPr="00E972AE">
        <w:rPr>
          <w:rFonts w:ascii="Times New Roman" w:hAnsi="Times New Roman" w:cs="Times New Roman"/>
          <w:color w:val="000000" w:themeColor="text1"/>
        </w:rPr>
        <w:t xml:space="preserve"> sequential-recommendation cutoff [1, 2]. Under our leave-one-out full-ranking protocol, where exactly one held-out positive per user is ranked against the full item catalogue, Hit@K coincides with Recall@K and Precision@K equals Recall@K</w:t>
      </w:r>
      <m:oMath>
        <m:r>
          <m:rPr>
            <m:sty m:val="p"/>
          </m:rPr>
          <w:rPr>
            <w:rFonts w:ascii="Cambria Math" w:hAnsi="Cambria Math" w:cs="Times New Roman"/>
            <w:color w:val="000000" w:themeColor="text1"/>
          </w:rPr>
          <m:t>/</m:t>
        </m:r>
        <m:r>
          <w:rPr>
            <w:rFonts w:ascii="Cambria Math" w:hAnsi="Cambria Math" w:cs="Times New Roman"/>
            <w:color w:val="000000" w:themeColor="text1"/>
          </w:rPr>
          <m:t>K</m:t>
        </m:r>
      </m:oMath>
      <w:r w:rsidRPr="00E972AE">
        <w:rPr>
          <w:rFonts w:ascii="Times New Roman" w:hAnsi="Times New Roman" w:cs="Times New Roman"/>
          <w:color w:val="000000" w:themeColor="text1"/>
        </w:rPr>
        <w:t>, so the three metrics we report are the non-redundant trio (set-membership, reciprocal rank, log-discounted rank); Hit and Precision are computed but omitted as they carry no information beyond Recall.</w:t>
      </w:r>
    </w:p>
    <w:p w14:paraId="1C5DE6B9" w14:textId="77777777"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A standard single-seed table is underpowered for small effect sizes: training stochasticity and test-population sampling are both large at the scale of these datasets [3, 4]. We report a metric </w:t>
      </w:r>
      <w:r w:rsidRPr="00E972AE">
        <w:rPr>
          <w:rFonts w:ascii="Times New Roman" w:hAnsi="Times New Roman" w:cs="Times New Roman"/>
          <w:color w:val="000000" w:themeColor="text1"/>
        </w:rPr>
        <w:lastRenderedPageBreak/>
        <w:t xml:space="preserve">difference as robust only when two independent hypothesis tests, each sensitive to a different source of variance, both reject at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0.05</m:t>
        </m:r>
      </m:oMath>
      <w:r w:rsidRPr="00E972AE">
        <w:rPr>
          <w:rFonts w:ascii="Times New Roman" w:hAnsi="Times New Roman" w:cs="Times New Roman"/>
          <w:color w:val="000000" w:themeColor="text1"/>
        </w:rPr>
        <w:t>, and a per-seed stability check confirms that the per-user test is not dominated by a single seed:</w:t>
      </w:r>
    </w:p>
    <w:p w14:paraId="596904F2" w14:textId="77777777" w:rsidR="00CD7C58" w:rsidRPr="00E972AE" w:rsidRDefault="00000000" w:rsidP="00C03FEF">
      <w:pPr>
        <w:numPr>
          <w:ilvl w:val="0"/>
          <w:numId w:val="3"/>
        </w:numPr>
        <w:tabs>
          <w:tab w:val="left" w:pos="851"/>
        </w:tabs>
        <w:spacing w:after="0"/>
        <w:ind w:left="0"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Seed-level paired </w:t>
      </w:r>
      <m:oMath>
        <m:r>
          <w:rPr>
            <w:rFonts w:ascii="Cambria Math" w:hAnsi="Cambria Math" w:cs="Times New Roman"/>
            <w:color w:val="000000" w:themeColor="text1"/>
          </w:rPr>
          <m:t>t</m:t>
        </m:r>
      </m:oMath>
      <w:r w:rsidRPr="00E972AE">
        <w:rPr>
          <w:rFonts w:ascii="Times New Roman" w:hAnsi="Times New Roman" w:cs="Times New Roman"/>
          <w:color w:val="000000" w:themeColor="text1"/>
        </w:rPr>
        <w:t xml:space="preserve">-test on the </w:t>
      </w:r>
      <m:oMath>
        <m:r>
          <w:rPr>
            <w:rFonts w:ascii="Cambria Math" w:hAnsi="Cambria Math" w:cs="Times New Roman"/>
            <w:color w:val="000000" w:themeColor="text1"/>
          </w:rPr>
          <m:t>n</m:t>
        </m:r>
        <m:r>
          <m:rPr>
            <m:sty m:val="p"/>
          </m:rPr>
          <w:rPr>
            <w:rFonts w:ascii="Cambria Math" w:hAnsi="Cambria Math" w:cs="Times New Roman"/>
            <w:color w:val="000000" w:themeColor="text1"/>
          </w:rPr>
          <m:t>=</m:t>
        </m:r>
        <m:r>
          <w:rPr>
            <w:rFonts w:ascii="Cambria Math" w:hAnsi="Cambria Math" w:cs="Times New Roman"/>
            <w:color w:val="000000" w:themeColor="text1"/>
          </w:rPr>
          <m:t>5</m:t>
        </m:r>
      </m:oMath>
      <w:r w:rsidRPr="00E972AE">
        <w:rPr>
          <w:rFonts w:ascii="Times New Roman" w:hAnsi="Times New Roman" w:cs="Times New Roman"/>
          <w:color w:val="000000" w:themeColor="text1"/>
        </w:rPr>
        <w:t xml:space="preserve"> per-seed test metrics (</w:t>
      </w:r>
      <m:oMath>
        <m:r>
          <m:rPr>
            <m:sty m:val="p"/>
          </m:rPr>
          <w:rPr>
            <w:rFonts w:ascii="Cambria Math" w:hAnsi="Cambria Math" w:cs="Times New Roman"/>
            <w:color w:val="000000" w:themeColor="text1"/>
          </w:rPr>
          <m:t>df=</m:t>
        </m:r>
        <m:r>
          <w:rPr>
            <w:rFonts w:ascii="Cambria Math" w:hAnsi="Cambria Math" w:cs="Times New Roman"/>
            <w:color w:val="000000" w:themeColor="text1"/>
          </w:rPr>
          <m:t>4</m:t>
        </m:r>
      </m:oMath>
      <w:r w:rsidRPr="00E972AE">
        <w:rPr>
          <w:rFonts w:ascii="Times New Roman" w:hAnsi="Times New Roman" w:cs="Times New Roman"/>
          <w:color w:val="000000" w:themeColor="text1"/>
        </w:rPr>
        <w:t xml:space="preserve">, two-sided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0.05</m:t>
        </m:r>
      </m:oMath>
      <w:r w:rsidRPr="00E972AE">
        <w:rPr>
          <w:rFonts w:ascii="Times New Roman" w:hAnsi="Times New Roman" w:cs="Times New Roman"/>
          <w:color w:val="000000" w:themeColor="text1"/>
        </w:rPr>
        <w:t>). Unit of variation: random training seed. Pairing is by seed so the same data split sits on both sides of the comparison.</w:t>
      </w:r>
    </w:p>
    <w:p w14:paraId="2CEFAB88" w14:textId="77777777" w:rsidR="00CD7C58" w:rsidRPr="00E972AE" w:rsidRDefault="00000000" w:rsidP="00C03FEF">
      <w:pPr>
        <w:numPr>
          <w:ilvl w:val="0"/>
          <w:numId w:val="3"/>
        </w:numPr>
        <w:tabs>
          <w:tab w:val="left" w:pos="851"/>
        </w:tabs>
        <w:spacing w:after="0"/>
        <w:ind w:left="0"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Per-user paired bootstrap [43] (</w:t>
      </w:r>
      <m:oMath>
        <m:r>
          <w:rPr>
            <w:rFonts w:ascii="Cambria Math" w:hAnsi="Cambria Math" w:cs="Times New Roman"/>
            <w:color w:val="000000" w:themeColor="text1"/>
          </w:rPr>
          <m:t>B</m:t>
        </m:r>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t>
        </m:r>
        <m:r>
          <w:rPr>
            <w:rFonts w:ascii="Cambria Math" w:hAnsi="Cambria Math" w:cs="Times New Roman"/>
            <w:color w:val="000000" w:themeColor="text1"/>
          </w:rPr>
          <m:t>000</m:t>
        </m:r>
      </m:oMath>
      <w:r w:rsidRPr="00E972AE">
        <w:rPr>
          <w:rFonts w:ascii="Times New Roman" w:hAnsi="Times New Roman" w:cs="Times New Roman"/>
          <w:color w:val="000000" w:themeColor="text1"/>
        </w:rPr>
        <w:t xml:space="preserve"> resamples) on aligned per-user metric differences pooled across seeds, with percentile </w:t>
      </w:r>
      <m:oMath>
        <m:r>
          <w:rPr>
            <w:rFonts w:ascii="Cambria Math" w:hAnsi="Cambria Math" w:cs="Times New Roman"/>
            <w:color w:val="000000" w:themeColor="text1"/>
          </w:rPr>
          <m:t>95</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CI and two-sided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2</m:t>
        </m:r>
        <m:r>
          <m:rPr>
            <m:sty m:val="p"/>
          </m:rPr>
          <w:rPr>
            <w:rFonts w:ascii="Cambria Math" w:hAnsi="Cambria Math" w:cs="Times New Roman"/>
            <w:color w:val="000000" w:themeColor="text1"/>
          </w:rPr>
          <m:t>min(Pr[</m:t>
        </m:r>
        <m:acc>
          <m:accPr>
            <m:chr m:val="‾"/>
            <m:ctrlPr>
              <w:rPr>
                <w:rFonts w:ascii="Cambria Math" w:hAnsi="Cambria Math" w:cs="Times New Roman"/>
                <w:color w:val="000000" w:themeColor="text1"/>
              </w:rPr>
            </m:ctrlPr>
          </m:accPr>
          <m:e>
            <m:r>
              <w:rPr>
                <w:rFonts w:ascii="Cambria Math" w:hAnsi="Cambria Math" w:cs="Times New Roman"/>
                <w:color w:val="000000" w:themeColor="text1"/>
              </w:rPr>
              <m:t>d</m:t>
            </m:r>
          </m:e>
        </m:acc>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],Pr[</m:t>
        </m:r>
        <m:acc>
          <m:accPr>
            <m:chr m:val="‾"/>
            <m:ctrlPr>
              <w:rPr>
                <w:rFonts w:ascii="Cambria Math" w:hAnsi="Cambria Math" w:cs="Times New Roman"/>
                <w:color w:val="000000" w:themeColor="text1"/>
              </w:rPr>
            </m:ctrlPr>
          </m:accPr>
          <m:e>
            <m:r>
              <w:rPr>
                <w:rFonts w:ascii="Cambria Math" w:hAnsi="Cambria Math" w:cs="Times New Roman"/>
                <w:color w:val="000000" w:themeColor="text1"/>
              </w:rPr>
              <m:t>d</m:t>
            </m:r>
          </m:e>
        </m:acc>
        <m:r>
          <m:rPr>
            <m:sty m:val="p"/>
          </m:rPr>
          <w:rPr>
            <w:rFonts w:ascii="Cambria Math" w:hAnsi="Cambria Math" w:cs="Times New Roman"/>
            <w:color w:val="000000" w:themeColor="text1"/>
          </w:rPr>
          <m:t>≥</m:t>
        </m:r>
        <m:r>
          <w:rPr>
            <w:rFonts w:ascii="Cambria Math" w:hAnsi="Cambria Math" w:cs="Times New Roman"/>
            <w:color w:val="000000" w:themeColor="text1"/>
          </w:rPr>
          <m:t>0</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floored at </w:t>
      </w:r>
      <m:oMath>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B</m:t>
        </m:r>
      </m:oMath>
      <w:r w:rsidRPr="00E972AE">
        <w:rPr>
          <w:rFonts w:ascii="Times New Roman" w:hAnsi="Times New Roman" w:cs="Times New Roman"/>
          <w:color w:val="000000" w:themeColor="text1"/>
        </w:rPr>
        <w:t>. Unit of variation: test user.</w:t>
      </w:r>
    </w:p>
    <w:p w14:paraId="01943E4D" w14:textId="77777777" w:rsidR="00CD7C58" w:rsidRPr="00E972AE" w:rsidRDefault="00000000" w:rsidP="00C03FEF">
      <w:pPr>
        <w:numPr>
          <w:ilvl w:val="0"/>
          <w:numId w:val="3"/>
        </w:numPr>
        <w:tabs>
          <w:tab w:val="left" w:pos="851"/>
        </w:tabs>
        <w:spacing w:after="0"/>
        <w:ind w:left="0"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Per-seed CI sign-agreement majority: a stability check, not an independent hypothesis test. We re-run the bootstrap of (ii) independently within each seed and require </w:t>
      </w:r>
      <m:oMath>
        <m:r>
          <m:rPr>
            <m:sty m:val="p"/>
          </m:rPr>
          <w:rPr>
            <w:rFonts w:ascii="Cambria Math" w:hAnsi="Cambria Math" w:cs="Times New Roman"/>
            <w:color w:val="000000" w:themeColor="text1"/>
          </w:rPr>
          <m:t>≥</m:t>
        </m:r>
        <m:r>
          <w:rPr>
            <w:rFonts w:ascii="Cambria Math" w:hAnsi="Cambria Math" w:cs="Times New Roman"/>
            <w:color w:val="000000" w:themeColor="text1"/>
          </w:rPr>
          <m:t>3</m:t>
        </m:r>
      </m:oMath>
      <w:r w:rsidRPr="00E972AE">
        <w:rPr>
          <w:rFonts w:ascii="Times New Roman" w:hAnsi="Times New Roman" w:cs="Times New Roman"/>
          <w:color w:val="000000" w:themeColor="text1"/>
        </w:rPr>
        <w:t xml:space="preserve"> of </w:t>
      </w:r>
      <m:oMath>
        <m:r>
          <w:rPr>
            <w:rFonts w:ascii="Cambria Math" w:hAnsi="Cambria Math" w:cs="Times New Roman"/>
            <w:color w:val="000000" w:themeColor="text1"/>
          </w:rPr>
          <m:t>5</m:t>
        </m:r>
      </m:oMath>
      <w:r w:rsidRPr="00E972AE">
        <w:rPr>
          <w:rFonts w:ascii="Times New Roman" w:hAnsi="Times New Roman" w:cs="Times New Roman"/>
          <w:color w:val="000000" w:themeColor="text1"/>
        </w:rPr>
        <w:t xml:space="preserve"> per-seed </w:t>
      </w:r>
      <m:oMath>
        <m:r>
          <w:rPr>
            <w:rFonts w:ascii="Cambria Math" w:hAnsi="Cambria Math" w:cs="Times New Roman"/>
            <w:color w:val="000000" w:themeColor="text1"/>
          </w:rPr>
          <m:t>95</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CIs to sit entirely on the same side of zero. This guards against (ii) being driven by a single lucky seed.</w:t>
      </w:r>
    </w:p>
    <w:p w14:paraId="2F26C4CC"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Cells in our main results table are bolded only when (</w:t>
      </w:r>
      <w:proofErr w:type="spellStart"/>
      <w:r w:rsidRPr="00E972AE">
        <w:rPr>
          <w:rFonts w:ascii="Times New Roman" w:hAnsi="Times New Roman" w:cs="Times New Roman"/>
          <w:color w:val="000000" w:themeColor="text1"/>
        </w:rPr>
        <w:t>i</w:t>
      </w:r>
      <w:proofErr w:type="spellEnd"/>
      <w:r w:rsidRPr="00E972AE">
        <w:rPr>
          <w:rFonts w:ascii="Times New Roman" w:hAnsi="Times New Roman" w:cs="Times New Roman"/>
          <w:color w:val="000000" w:themeColor="text1"/>
        </w:rPr>
        <w:t xml:space="preserve">) and (ii) both reject at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0.05</m:t>
        </m:r>
      </m:oMath>
      <w:r w:rsidRPr="00E972AE">
        <w:rPr>
          <w:rFonts w:ascii="Times New Roman" w:hAnsi="Times New Roman" w:cs="Times New Roman"/>
          <w:color w:val="000000" w:themeColor="text1"/>
        </w:rPr>
        <w:t xml:space="preserve"> and the stability check holds. For full-vocabulary scoring rather than sampled top-</w:t>
      </w:r>
      <m:oMath>
        <m:r>
          <w:rPr>
            <w:rFonts w:ascii="Cambria Math" w:hAnsi="Cambria Math" w:cs="Times New Roman"/>
            <w:color w:val="000000" w:themeColor="text1"/>
          </w:rPr>
          <m:t>k</m:t>
        </m:r>
      </m:oMath>
      <w:r w:rsidRPr="00E972AE">
        <w:rPr>
          <w:rFonts w:ascii="Times New Roman" w:hAnsi="Times New Roman" w:cs="Times New Roman"/>
          <w:color w:val="000000" w:themeColor="text1"/>
        </w:rPr>
        <w:t>, see the cautions in [34].</w:t>
      </w:r>
    </w:p>
    <w:p w14:paraId="7D58A21E" w14:textId="1BE1FE34" w:rsidR="00CD7C58" w:rsidRPr="00577B8A"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21" w:name="sec:setup:repro"/>
      <w:bookmarkEnd w:id="20"/>
      <w:r>
        <w:rPr>
          <w:rFonts w:ascii="Times New Roman" w:hAnsi="Times New Roman" w:cs="Times New Roman"/>
          <w:b/>
          <w:bCs/>
          <w:color w:val="000000" w:themeColor="text1"/>
          <w:sz w:val="24"/>
          <w:szCs w:val="24"/>
        </w:rPr>
        <w:t xml:space="preserve">4.4 </w:t>
      </w:r>
      <w:r w:rsidRPr="00577B8A">
        <w:rPr>
          <w:rFonts w:ascii="Times New Roman" w:hAnsi="Times New Roman" w:cs="Times New Roman"/>
          <w:b/>
          <w:bCs/>
          <w:color w:val="000000" w:themeColor="text1"/>
          <w:sz w:val="24"/>
          <w:szCs w:val="24"/>
        </w:rPr>
        <w:t>Implementation and reproducibility</w:t>
      </w:r>
    </w:p>
    <w:p w14:paraId="4C5066B3"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The model is built on top of </w:t>
      </w:r>
      <w:proofErr w:type="spellStart"/>
      <w:r w:rsidRPr="00E972AE">
        <w:rPr>
          <w:rFonts w:ascii="Times New Roman" w:hAnsi="Times New Roman" w:cs="Times New Roman"/>
          <w:color w:val="000000" w:themeColor="text1"/>
        </w:rPr>
        <w:t>RecBole</w:t>
      </w:r>
      <w:proofErr w:type="spellEnd"/>
      <w:r w:rsidRPr="00E972AE">
        <w:rPr>
          <w:rFonts w:ascii="Times New Roman" w:hAnsi="Times New Roman" w:cs="Times New Roman"/>
          <w:color w:val="000000" w:themeColor="text1"/>
        </w:rPr>
        <w:t> [44] (</w:t>
      </w:r>
      <w:proofErr w:type="spellStart"/>
      <w:r w:rsidRPr="00E972AE">
        <w:rPr>
          <w:rFonts w:ascii="Times New Roman" w:hAnsi="Times New Roman" w:cs="Times New Roman"/>
          <w:color w:val="000000" w:themeColor="text1"/>
        </w:rPr>
        <w:t>PyTorch</w:t>
      </w:r>
      <w:proofErr w:type="spellEnd"/>
      <w:r w:rsidRPr="00E972AE">
        <w:rPr>
          <w:rFonts w:ascii="Times New Roman" w:hAnsi="Times New Roman" w:cs="Times New Roman"/>
          <w:color w:val="000000" w:themeColor="text1"/>
        </w:rPr>
        <w:t> [45] back-end), with an additional intensity column threaded through the shared data pipeline so that baselines and intensity-aware variants run on identical inputs. All artefacts needed to reproduce the analysis (code, checkpoints, per-seed evaluation outputs, and per-user metric tables) are released alongside the paper.</w:t>
      </w:r>
    </w:p>
    <w:p w14:paraId="15AE0204" w14:textId="77777777" w:rsidR="00577B8A" w:rsidRDefault="00577B8A" w:rsidP="00C03FEF">
      <w:pPr>
        <w:pStyle w:val="Heading1"/>
        <w:spacing w:before="0" w:after="0"/>
        <w:ind w:firstLine="567"/>
        <w:jc w:val="both"/>
        <w:rPr>
          <w:rFonts w:ascii="Times New Roman" w:hAnsi="Times New Roman" w:cs="Times New Roman"/>
          <w:b/>
          <w:bCs/>
          <w:color w:val="000000" w:themeColor="text1"/>
          <w:sz w:val="24"/>
          <w:szCs w:val="24"/>
        </w:rPr>
      </w:pPr>
      <w:bookmarkStart w:id="22" w:name="sec:results"/>
      <w:bookmarkEnd w:id="17"/>
      <w:bookmarkEnd w:id="21"/>
    </w:p>
    <w:p w14:paraId="4380C49B" w14:textId="3DF47C44" w:rsidR="00CD7C58" w:rsidRPr="00E972AE" w:rsidRDefault="00A754CE" w:rsidP="00C03FEF">
      <w:pPr>
        <w:pStyle w:val="Heading1"/>
        <w:spacing w:before="0" w:after="0"/>
        <w:ind w:firstLine="56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sidRPr="00E972AE">
        <w:rPr>
          <w:rFonts w:ascii="Times New Roman" w:hAnsi="Times New Roman" w:cs="Times New Roman"/>
          <w:b/>
          <w:bCs/>
          <w:color w:val="000000" w:themeColor="text1"/>
          <w:sz w:val="24"/>
          <w:szCs w:val="24"/>
        </w:rPr>
        <w:t>Results</w:t>
      </w:r>
    </w:p>
    <w:tbl>
      <w:tblPr>
        <w:tblStyle w:val="Table"/>
        <w:tblW w:w="5074" w:type="pct"/>
        <w:tblLayout w:type="fixed"/>
        <w:tblLook w:val="0020" w:firstRow="1" w:lastRow="0" w:firstColumn="0" w:lastColumn="0" w:noHBand="0" w:noVBand="0"/>
      </w:tblPr>
      <w:tblGrid>
        <w:gridCol w:w="1243"/>
        <w:gridCol w:w="1011"/>
        <w:gridCol w:w="490"/>
        <w:gridCol w:w="519"/>
        <w:gridCol w:w="1011"/>
        <w:gridCol w:w="997"/>
        <w:gridCol w:w="14"/>
        <w:gridCol w:w="1011"/>
        <w:gridCol w:w="1011"/>
        <w:gridCol w:w="488"/>
        <w:gridCol w:w="521"/>
        <w:gridCol w:w="1011"/>
        <w:gridCol w:w="995"/>
        <w:gridCol w:w="17"/>
      </w:tblGrid>
      <w:tr w:rsidR="00CD7C58" w:rsidRPr="00A42787" w14:paraId="0995F65E" w14:textId="77777777" w:rsidTr="00A42787">
        <w:trPr>
          <w:gridAfter w:val="1"/>
          <w:cnfStyle w:val="100000000000" w:firstRow="1" w:lastRow="0" w:firstColumn="0" w:lastColumn="0" w:oddVBand="0" w:evenVBand="0" w:oddHBand="0" w:evenHBand="0" w:firstRowFirstColumn="0" w:firstRowLastColumn="0" w:lastRowFirstColumn="0" w:lastRowLastColumn="0"/>
          <w:wAfter w:w="8" w:type="pct"/>
          <w:trHeight w:val="397"/>
          <w:tblHeader/>
        </w:trPr>
        <w:tc>
          <w:tcPr>
            <w:tcW w:w="1327" w:type="pct"/>
            <w:gridSpan w:val="3"/>
          </w:tcPr>
          <w:p w14:paraId="3E035782" w14:textId="77777777" w:rsidR="00CD7C58" w:rsidRPr="00A42787" w:rsidRDefault="00CD7C58" w:rsidP="00A42787">
            <w:pPr>
              <w:pStyle w:val="Compact"/>
              <w:spacing w:before="0" w:after="0"/>
              <w:ind w:hanging="15"/>
              <w:jc w:val="both"/>
              <w:rPr>
                <w:rFonts w:ascii="Times New Roman" w:hAnsi="Times New Roman" w:cs="Times New Roman"/>
                <w:color w:val="000000" w:themeColor="text1"/>
                <w:sz w:val="16"/>
                <w:szCs w:val="16"/>
              </w:rPr>
            </w:pPr>
          </w:p>
        </w:tc>
        <w:tc>
          <w:tcPr>
            <w:tcW w:w="1222" w:type="pct"/>
            <w:gridSpan w:val="3"/>
          </w:tcPr>
          <w:p w14:paraId="2140F0F8"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IA-</w:t>
            </w:r>
            <w:proofErr w:type="spellStart"/>
            <w:r w:rsidRPr="00A42787">
              <w:rPr>
                <w:rFonts w:ascii="Times New Roman" w:hAnsi="Times New Roman" w:cs="Times New Roman"/>
                <w:color w:val="000000" w:themeColor="text1"/>
                <w:sz w:val="16"/>
                <w:szCs w:val="16"/>
              </w:rPr>
              <w:t>SASRec</w:t>
            </w:r>
            <w:proofErr w:type="spellEnd"/>
            <w:r w:rsidRPr="00A42787">
              <w:rPr>
                <w:rFonts w:ascii="Times New Roman" w:hAnsi="Times New Roman" w:cs="Times New Roman"/>
                <w:color w:val="000000" w:themeColor="text1"/>
                <w:sz w:val="16"/>
                <w:szCs w:val="16"/>
              </w:rPr>
              <w:t>-Add</w:t>
            </w:r>
          </w:p>
        </w:tc>
        <w:tc>
          <w:tcPr>
            <w:tcW w:w="1221" w:type="pct"/>
            <w:gridSpan w:val="4"/>
          </w:tcPr>
          <w:p w14:paraId="53690C4B"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IA-</w:t>
            </w:r>
            <w:proofErr w:type="spellStart"/>
            <w:r w:rsidRPr="00A42787">
              <w:rPr>
                <w:rFonts w:ascii="Times New Roman" w:hAnsi="Times New Roman" w:cs="Times New Roman"/>
                <w:color w:val="000000" w:themeColor="text1"/>
                <w:sz w:val="16"/>
                <w:szCs w:val="16"/>
              </w:rPr>
              <w:t>SASRec</w:t>
            </w:r>
            <w:proofErr w:type="spellEnd"/>
            <w:r w:rsidRPr="00A42787">
              <w:rPr>
                <w:rFonts w:ascii="Times New Roman" w:hAnsi="Times New Roman" w:cs="Times New Roman"/>
                <w:color w:val="000000" w:themeColor="text1"/>
                <w:sz w:val="16"/>
                <w:szCs w:val="16"/>
              </w:rPr>
              <w:t>-Mul</w:t>
            </w:r>
          </w:p>
        </w:tc>
        <w:tc>
          <w:tcPr>
            <w:tcW w:w="1222" w:type="pct"/>
            <w:gridSpan w:val="3"/>
          </w:tcPr>
          <w:p w14:paraId="00098DEA"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IA-</w:t>
            </w:r>
            <w:proofErr w:type="spellStart"/>
            <w:r w:rsidRPr="00A42787">
              <w:rPr>
                <w:rFonts w:ascii="Times New Roman" w:hAnsi="Times New Roman" w:cs="Times New Roman"/>
                <w:color w:val="000000" w:themeColor="text1"/>
                <w:sz w:val="16"/>
                <w:szCs w:val="16"/>
              </w:rPr>
              <w:t>SASRec</w:t>
            </w:r>
            <w:proofErr w:type="spellEnd"/>
            <w:r w:rsidRPr="00A42787">
              <w:rPr>
                <w:rFonts w:ascii="Times New Roman" w:hAnsi="Times New Roman" w:cs="Times New Roman"/>
                <w:color w:val="000000" w:themeColor="text1"/>
                <w:sz w:val="16"/>
                <w:szCs w:val="16"/>
              </w:rPr>
              <w:t>-Val</w:t>
            </w:r>
          </w:p>
        </w:tc>
      </w:tr>
      <w:tr w:rsidR="00CD7C58" w:rsidRPr="00A42787" w14:paraId="77431553" w14:textId="77777777" w:rsidTr="00A42787">
        <w:trPr>
          <w:trHeight w:val="227"/>
        </w:trPr>
        <w:tc>
          <w:tcPr>
            <w:tcW w:w="601" w:type="pct"/>
          </w:tcPr>
          <w:p w14:paraId="59193C01" w14:textId="30FCCA41"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Dataset</w:t>
            </w:r>
          </w:p>
        </w:tc>
        <w:tc>
          <w:tcPr>
            <w:tcW w:w="489" w:type="pct"/>
          </w:tcPr>
          <w:p w14:paraId="381FE147"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NDCG@10</w:t>
            </w:r>
          </w:p>
        </w:tc>
        <w:tc>
          <w:tcPr>
            <w:tcW w:w="488" w:type="pct"/>
            <w:gridSpan w:val="2"/>
          </w:tcPr>
          <w:p w14:paraId="3A122C2C"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Recall@10</w:t>
            </w:r>
          </w:p>
        </w:tc>
        <w:tc>
          <w:tcPr>
            <w:tcW w:w="489" w:type="pct"/>
          </w:tcPr>
          <w:p w14:paraId="6635637B"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MRR@10</w:t>
            </w:r>
          </w:p>
        </w:tc>
        <w:tc>
          <w:tcPr>
            <w:tcW w:w="489" w:type="pct"/>
            <w:gridSpan w:val="2"/>
          </w:tcPr>
          <w:p w14:paraId="29365B2C"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NDCG@10</w:t>
            </w:r>
          </w:p>
        </w:tc>
        <w:tc>
          <w:tcPr>
            <w:tcW w:w="489" w:type="pct"/>
          </w:tcPr>
          <w:p w14:paraId="255479A2"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Recall@10</w:t>
            </w:r>
          </w:p>
        </w:tc>
        <w:tc>
          <w:tcPr>
            <w:tcW w:w="489" w:type="pct"/>
          </w:tcPr>
          <w:p w14:paraId="34CAFCBE"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MRR@10</w:t>
            </w:r>
          </w:p>
        </w:tc>
        <w:tc>
          <w:tcPr>
            <w:tcW w:w="488" w:type="pct"/>
            <w:gridSpan w:val="2"/>
          </w:tcPr>
          <w:p w14:paraId="6A4EC409"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NDCG@10</w:t>
            </w:r>
          </w:p>
        </w:tc>
        <w:tc>
          <w:tcPr>
            <w:tcW w:w="489" w:type="pct"/>
          </w:tcPr>
          <w:p w14:paraId="6AC38441"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Recall@10</w:t>
            </w:r>
          </w:p>
        </w:tc>
        <w:tc>
          <w:tcPr>
            <w:tcW w:w="489" w:type="pct"/>
            <w:gridSpan w:val="2"/>
          </w:tcPr>
          <w:p w14:paraId="69B59C89"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MRR@10</w:t>
            </w:r>
          </w:p>
        </w:tc>
      </w:tr>
      <w:tr w:rsidR="00CD7C58" w:rsidRPr="00A42787" w14:paraId="24CDE321" w14:textId="77777777" w:rsidTr="00A42787">
        <w:trPr>
          <w:trHeight w:val="227"/>
        </w:trPr>
        <w:tc>
          <w:tcPr>
            <w:tcW w:w="601" w:type="pct"/>
          </w:tcPr>
          <w:p w14:paraId="6395FE05"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ML-100K</w:t>
            </w:r>
          </w:p>
        </w:tc>
        <w:tc>
          <w:tcPr>
            <w:tcW w:w="489" w:type="pct"/>
          </w:tcPr>
          <w:p w14:paraId="0C3F032D"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-5.4%</w:t>
            </w:r>
          </w:p>
        </w:tc>
        <w:tc>
          <w:tcPr>
            <w:tcW w:w="488" w:type="pct"/>
            <w:gridSpan w:val="2"/>
          </w:tcPr>
          <w:p w14:paraId="68698467"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-4.3%</w:t>
            </w:r>
          </w:p>
        </w:tc>
        <w:tc>
          <w:tcPr>
            <w:tcW w:w="489" w:type="pct"/>
          </w:tcPr>
          <w:p w14:paraId="33093FF5"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-6.1%</w:t>
            </w:r>
          </w:p>
        </w:tc>
        <w:tc>
          <w:tcPr>
            <w:tcW w:w="489" w:type="pct"/>
            <w:gridSpan w:val="2"/>
          </w:tcPr>
          <w:p w14:paraId="04E759FF"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-3.2%</w:t>
            </w:r>
          </w:p>
        </w:tc>
        <w:tc>
          <w:tcPr>
            <w:tcW w:w="489" w:type="pct"/>
          </w:tcPr>
          <w:p w14:paraId="3A7443C2"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-3.5%</w:t>
            </w:r>
          </w:p>
        </w:tc>
        <w:tc>
          <w:tcPr>
            <w:tcW w:w="489" w:type="pct"/>
          </w:tcPr>
          <w:p w14:paraId="19584531"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-2.5%</w:t>
            </w:r>
          </w:p>
        </w:tc>
        <w:tc>
          <w:tcPr>
            <w:tcW w:w="488" w:type="pct"/>
            <w:gridSpan w:val="2"/>
          </w:tcPr>
          <w:p w14:paraId="6A6328DD"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-8.2%</w:t>
            </w:r>
          </w:p>
        </w:tc>
        <w:tc>
          <w:tcPr>
            <w:tcW w:w="489" w:type="pct"/>
          </w:tcPr>
          <w:p w14:paraId="79238BBC"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-3.2%</w:t>
            </w:r>
          </w:p>
        </w:tc>
        <w:tc>
          <w:tcPr>
            <w:tcW w:w="489" w:type="pct"/>
            <w:gridSpan w:val="2"/>
          </w:tcPr>
          <w:p w14:paraId="63B4A940"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-13.1%</w:t>
            </w:r>
          </w:p>
        </w:tc>
      </w:tr>
      <w:tr w:rsidR="00CD7C58" w:rsidRPr="00A42787" w14:paraId="5F53CEE1" w14:textId="77777777" w:rsidTr="00A42787">
        <w:trPr>
          <w:trHeight w:val="227"/>
        </w:trPr>
        <w:tc>
          <w:tcPr>
            <w:tcW w:w="601" w:type="pct"/>
          </w:tcPr>
          <w:p w14:paraId="098F2B87"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ML-1M</w:t>
            </w:r>
          </w:p>
        </w:tc>
        <w:tc>
          <w:tcPr>
            <w:tcW w:w="489" w:type="pct"/>
          </w:tcPr>
          <w:p w14:paraId="548598E8"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+1.0%</w:t>
            </w:r>
          </w:p>
        </w:tc>
        <w:tc>
          <w:tcPr>
            <w:tcW w:w="488" w:type="pct"/>
            <w:gridSpan w:val="2"/>
          </w:tcPr>
          <w:p w14:paraId="2447E555"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+0.3%</w:t>
            </w:r>
          </w:p>
        </w:tc>
        <w:tc>
          <w:tcPr>
            <w:tcW w:w="489" w:type="pct"/>
          </w:tcPr>
          <w:p w14:paraId="7535BAAD"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+1.4%</w:t>
            </w:r>
          </w:p>
        </w:tc>
        <w:tc>
          <w:tcPr>
            <w:tcW w:w="489" w:type="pct"/>
            <w:gridSpan w:val="2"/>
          </w:tcPr>
          <w:p w14:paraId="29478605"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-0.2%</w:t>
            </w:r>
          </w:p>
        </w:tc>
        <w:tc>
          <w:tcPr>
            <w:tcW w:w="489" w:type="pct"/>
          </w:tcPr>
          <w:p w14:paraId="37ED3B5E"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-0.9%</w:t>
            </w:r>
          </w:p>
        </w:tc>
        <w:tc>
          <w:tcPr>
            <w:tcW w:w="489" w:type="pct"/>
          </w:tcPr>
          <w:p w14:paraId="230B5EEA"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+0.4%</w:t>
            </w:r>
          </w:p>
        </w:tc>
        <w:tc>
          <w:tcPr>
            <w:tcW w:w="488" w:type="pct"/>
            <w:gridSpan w:val="2"/>
          </w:tcPr>
          <w:p w14:paraId="064501B7"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+1.1%</w:t>
            </w:r>
          </w:p>
        </w:tc>
        <w:tc>
          <w:tcPr>
            <w:tcW w:w="489" w:type="pct"/>
          </w:tcPr>
          <w:p w14:paraId="205F80A1"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+0.1%</w:t>
            </w:r>
          </w:p>
        </w:tc>
        <w:tc>
          <w:tcPr>
            <w:tcW w:w="489" w:type="pct"/>
            <w:gridSpan w:val="2"/>
          </w:tcPr>
          <w:p w14:paraId="0AD66E58"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+1.7%</w:t>
            </w:r>
          </w:p>
        </w:tc>
      </w:tr>
      <w:tr w:rsidR="00CD7C58" w:rsidRPr="00A42787" w14:paraId="39608D18" w14:textId="77777777" w:rsidTr="00A42787">
        <w:trPr>
          <w:trHeight w:val="227"/>
        </w:trPr>
        <w:tc>
          <w:tcPr>
            <w:tcW w:w="601" w:type="pct"/>
          </w:tcPr>
          <w:p w14:paraId="2D346E53"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Amazon-Music</w:t>
            </w:r>
          </w:p>
        </w:tc>
        <w:tc>
          <w:tcPr>
            <w:tcW w:w="489" w:type="pct"/>
          </w:tcPr>
          <w:p w14:paraId="4F791ECC"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-1.2%</w:t>
            </w:r>
          </w:p>
        </w:tc>
        <w:tc>
          <w:tcPr>
            <w:tcW w:w="488" w:type="pct"/>
            <w:gridSpan w:val="2"/>
          </w:tcPr>
          <w:p w14:paraId="749F5E3C"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b/>
                <w:bCs/>
                <w:color w:val="000000" w:themeColor="text1"/>
                <w:sz w:val="16"/>
                <w:szCs w:val="16"/>
              </w:rPr>
              <w:t>-3.9%</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tcPr>
          <w:p w14:paraId="20EF13BE"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+1.8%</w:t>
            </w:r>
          </w:p>
        </w:tc>
        <w:tc>
          <w:tcPr>
            <w:tcW w:w="489" w:type="pct"/>
            <w:gridSpan w:val="2"/>
          </w:tcPr>
          <w:p w14:paraId="0ED521BD"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-2.7%</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tcPr>
          <w:p w14:paraId="217C0E9A"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-2.9%</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tcPr>
          <w:p w14:paraId="2F48F39A"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-2.6%</w:t>
            </w:r>
          </w:p>
        </w:tc>
        <w:tc>
          <w:tcPr>
            <w:tcW w:w="488" w:type="pct"/>
            <w:gridSpan w:val="2"/>
          </w:tcPr>
          <w:p w14:paraId="1CB623A1"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+1.0%</w:t>
            </w:r>
          </w:p>
        </w:tc>
        <w:tc>
          <w:tcPr>
            <w:tcW w:w="489" w:type="pct"/>
          </w:tcPr>
          <w:p w14:paraId="1281924F"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-1.5%</w:t>
            </w:r>
          </w:p>
        </w:tc>
        <w:tc>
          <w:tcPr>
            <w:tcW w:w="489" w:type="pct"/>
            <w:gridSpan w:val="2"/>
          </w:tcPr>
          <w:p w14:paraId="0FD6AABB"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+3.7%</w:t>
            </w:r>
          </w:p>
        </w:tc>
      </w:tr>
      <w:tr w:rsidR="00CD7C58" w:rsidRPr="00A42787" w14:paraId="2D22DB67" w14:textId="77777777" w:rsidTr="00A42787">
        <w:trPr>
          <w:trHeight w:val="227"/>
        </w:trPr>
        <w:tc>
          <w:tcPr>
            <w:tcW w:w="601" w:type="pct"/>
          </w:tcPr>
          <w:p w14:paraId="48119E4C"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Amazon-Office</w:t>
            </w:r>
          </w:p>
        </w:tc>
        <w:tc>
          <w:tcPr>
            <w:tcW w:w="489" w:type="pct"/>
          </w:tcPr>
          <w:p w14:paraId="66F29582"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+2.5%</w:t>
            </w:r>
          </w:p>
        </w:tc>
        <w:tc>
          <w:tcPr>
            <w:tcW w:w="488" w:type="pct"/>
            <w:gridSpan w:val="2"/>
          </w:tcPr>
          <w:p w14:paraId="035E9C82"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+1.4%</w:t>
            </w:r>
          </w:p>
        </w:tc>
        <w:tc>
          <w:tcPr>
            <w:tcW w:w="489" w:type="pct"/>
          </w:tcPr>
          <w:p w14:paraId="5FA6D980"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+3.6%</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gridSpan w:val="2"/>
          </w:tcPr>
          <w:p w14:paraId="1EF2FF22"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+0.9%</w:t>
            </w:r>
          </w:p>
        </w:tc>
        <w:tc>
          <w:tcPr>
            <w:tcW w:w="489" w:type="pct"/>
          </w:tcPr>
          <w:p w14:paraId="6B3289F3"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+2.0%</w:t>
            </w:r>
          </w:p>
        </w:tc>
        <w:tc>
          <w:tcPr>
            <w:tcW w:w="489" w:type="pct"/>
          </w:tcPr>
          <w:p w14:paraId="0CE31DE0"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-0.1%</w:t>
            </w:r>
          </w:p>
        </w:tc>
        <w:tc>
          <w:tcPr>
            <w:tcW w:w="488" w:type="pct"/>
            <w:gridSpan w:val="2"/>
          </w:tcPr>
          <w:p w14:paraId="7FFDD1BE"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-2.3%</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tcPr>
          <w:p w14:paraId="47646F24"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-6.1%</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gridSpan w:val="2"/>
          </w:tcPr>
          <w:p w14:paraId="7308A159"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+1.9%</w:t>
            </w:r>
          </w:p>
        </w:tc>
      </w:tr>
      <w:tr w:rsidR="00CD7C58" w:rsidRPr="00A42787" w14:paraId="336CEBAB" w14:textId="77777777" w:rsidTr="00A42787">
        <w:trPr>
          <w:trHeight w:val="227"/>
        </w:trPr>
        <w:tc>
          <w:tcPr>
            <w:tcW w:w="601" w:type="pct"/>
          </w:tcPr>
          <w:p w14:paraId="2D47D2DD"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Steam-3k</w:t>
            </w:r>
          </w:p>
        </w:tc>
        <w:tc>
          <w:tcPr>
            <w:tcW w:w="489" w:type="pct"/>
          </w:tcPr>
          <w:p w14:paraId="377136F6"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-6.9%</w:t>
            </w:r>
          </w:p>
        </w:tc>
        <w:tc>
          <w:tcPr>
            <w:tcW w:w="488" w:type="pct"/>
            <w:gridSpan w:val="2"/>
          </w:tcPr>
          <w:p w14:paraId="0D564A92"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-7.8%</w:t>
            </w:r>
          </w:p>
        </w:tc>
        <w:tc>
          <w:tcPr>
            <w:tcW w:w="489" w:type="pct"/>
          </w:tcPr>
          <w:p w14:paraId="4277764A"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-6.1%</w:t>
            </w:r>
          </w:p>
        </w:tc>
        <w:tc>
          <w:tcPr>
            <w:tcW w:w="489" w:type="pct"/>
            <w:gridSpan w:val="2"/>
          </w:tcPr>
          <w:p w14:paraId="7C01D802"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b/>
                <w:bCs/>
                <w:color w:val="000000" w:themeColor="text1"/>
                <w:sz w:val="16"/>
                <w:szCs w:val="16"/>
              </w:rPr>
              <w:t>-9.5%</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tcPr>
          <w:p w14:paraId="6DC8D0D7"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-7.6%</w:t>
            </w:r>
          </w:p>
        </w:tc>
        <w:tc>
          <w:tcPr>
            <w:tcW w:w="489" w:type="pct"/>
          </w:tcPr>
          <w:p w14:paraId="4C00BB92"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b/>
                <w:bCs/>
                <w:color w:val="000000" w:themeColor="text1"/>
                <w:sz w:val="16"/>
                <w:szCs w:val="16"/>
              </w:rPr>
              <w:t>-10.7%</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8" w:type="pct"/>
            <w:gridSpan w:val="2"/>
          </w:tcPr>
          <w:p w14:paraId="5328A66E"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-8.9%</w:t>
            </w:r>
          </w:p>
        </w:tc>
        <w:tc>
          <w:tcPr>
            <w:tcW w:w="489" w:type="pct"/>
          </w:tcPr>
          <w:p w14:paraId="5985B45C"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-4.0%</w:t>
            </w:r>
          </w:p>
        </w:tc>
        <w:tc>
          <w:tcPr>
            <w:tcW w:w="489" w:type="pct"/>
            <w:gridSpan w:val="2"/>
          </w:tcPr>
          <w:p w14:paraId="7965048F"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-12.5%</w:t>
            </w:r>
          </w:p>
        </w:tc>
      </w:tr>
      <w:tr w:rsidR="00CD7C58" w:rsidRPr="00A42787" w14:paraId="0FE70F49" w14:textId="77777777" w:rsidTr="00A42787">
        <w:trPr>
          <w:trHeight w:val="227"/>
        </w:trPr>
        <w:tc>
          <w:tcPr>
            <w:tcW w:w="601" w:type="pct"/>
          </w:tcPr>
          <w:p w14:paraId="7499D36A"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Steam-8k</w:t>
            </w:r>
          </w:p>
        </w:tc>
        <w:tc>
          <w:tcPr>
            <w:tcW w:w="489" w:type="pct"/>
          </w:tcPr>
          <w:p w14:paraId="4C50709C"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-1.4%</w:t>
            </w:r>
          </w:p>
        </w:tc>
        <w:tc>
          <w:tcPr>
            <w:tcW w:w="488" w:type="pct"/>
            <w:gridSpan w:val="2"/>
          </w:tcPr>
          <w:p w14:paraId="44FCE81D"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-0.1%</w:t>
            </w:r>
          </w:p>
        </w:tc>
        <w:tc>
          <w:tcPr>
            <w:tcW w:w="489" w:type="pct"/>
          </w:tcPr>
          <w:p w14:paraId="35617967"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-2.5%</w:t>
            </w:r>
          </w:p>
        </w:tc>
        <w:tc>
          <w:tcPr>
            <w:tcW w:w="489" w:type="pct"/>
            <w:gridSpan w:val="2"/>
          </w:tcPr>
          <w:p w14:paraId="777B283A"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-1.9%</w:t>
            </w:r>
          </w:p>
        </w:tc>
        <w:tc>
          <w:tcPr>
            <w:tcW w:w="489" w:type="pct"/>
          </w:tcPr>
          <w:p w14:paraId="4AC321AB"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-2.4%</w:t>
            </w:r>
          </w:p>
        </w:tc>
        <w:tc>
          <w:tcPr>
            <w:tcW w:w="489" w:type="pct"/>
          </w:tcPr>
          <w:p w14:paraId="3AEF8CD7"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-1.3%</w:t>
            </w:r>
          </w:p>
        </w:tc>
        <w:tc>
          <w:tcPr>
            <w:tcW w:w="488" w:type="pct"/>
            <w:gridSpan w:val="2"/>
          </w:tcPr>
          <w:p w14:paraId="12FAE747"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-3.5%</w:t>
            </w:r>
          </w:p>
        </w:tc>
        <w:tc>
          <w:tcPr>
            <w:tcW w:w="489" w:type="pct"/>
          </w:tcPr>
          <w:p w14:paraId="3E875A19"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-2.6%</w:t>
            </w:r>
          </w:p>
        </w:tc>
        <w:tc>
          <w:tcPr>
            <w:tcW w:w="489" w:type="pct"/>
            <w:gridSpan w:val="2"/>
          </w:tcPr>
          <w:p w14:paraId="6998399C"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-4.3%</w:t>
            </w:r>
          </w:p>
        </w:tc>
      </w:tr>
      <w:tr w:rsidR="00CD7C58" w:rsidRPr="00A42787" w14:paraId="78FF12B2" w14:textId="77777777" w:rsidTr="00A42787">
        <w:trPr>
          <w:trHeight w:val="227"/>
        </w:trPr>
        <w:tc>
          <w:tcPr>
            <w:tcW w:w="601" w:type="pct"/>
          </w:tcPr>
          <w:p w14:paraId="2E420F6E" w14:textId="77777777" w:rsidR="00CD7C58" w:rsidRPr="00A42787" w:rsidRDefault="00000000" w:rsidP="00A42787">
            <w:pPr>
              <w:pStyle w:val="Compact"/>
              <w:spacing w:before="0" w:after="0"/>
              <w:ind w:hanging="15"/>
              <w:jc w:val="both"/>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Steam-15k</w:t>
            </w:r>
          </w:p>
        </w:tc>
        <w:tc>
          <w:tcPr>
            <w:tcW w:w="489" w:type="pct"/>
          </w:tcPr>
          <w:p w14:paraId="3756B35F"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-2.5%</w:t>
            </w:r>
          </w:p>
        </w:tc>
        <w:tc>
          <w:tcPr>
            <w:tcW w:w="488" w:type="pct"/>
            <w:gridSpan w:val="2"/>
          </w:tcPr>
          <w:p w14:paraId="142C1722"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-1.4%</w:t>
            </w:r>
          </w:p>
        </w:tc>
        <w:tc>
          <w:tcPr>
            <w:tcW w:w="489" w:type="pct"/>
          </w:tcPr>
          <w:p w14:paraId="7A804219"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color w:val="000000" w:themeColor="text1"/>
                <w:sz w:val="16"/>
                <w:szCs w:val="16"/>
              </w:rPr>
              <w:t>-3.6%</w:t>
            </w:r>
          </w:p>
        </w:tc>
        <w:tc>
          <w:tcPr>
            <w:tcW w:w="489" w:type="pct"/>
            <w:gridSpan w:val="2"/>
          </w:tcPr>
          <w:p w14:paraId="2574B59D"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b/>
                <w:bCs/>
                <w:color w:val="000000" w:themeColor="text1"/>
                <w:sz w:val="16"/>
                <w:szCs w:val="16"/>
              </w:rPr>
              <w:t>-5.0%</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tcPr>
          <w:p w14:paraId="09681D88"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b/>
                <w:bCs/>
                <w:color w:val="000000" w:themeColor="text1"/>
                <w:sz w:val="16"/>
                <w:szCs w:val="16"/>
              </w:rPr>
              <w:t>-4.5%</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tcPr>
          <w:p w14:paraId="7A41A78B"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b/>
                <w:bCs/>
                <w:color w:val="000000" w:themeColor="text1"/>
                <w:sz w:val="16"/>
                <w:szCs w:val="16"/>
              </w:rPr>
              <w:t>-5.7%</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8" w:type="pct"/>
            <w:gridSpan w:val="2"/>
          </w:tcPr>
          <w:p w14:paraId="43C58817"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b/>
                <w:bCs/>
                <w:color w:val="000000" w:themeColor="text1"/>
                <w:sz w:val="16"/>
                <w:szCs w:val="16"/>
              </w:rPr>
              <w:t>-6.2%</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tcPr>
          <w:p w14:paraId="0C02B94B"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b/>
                <w:bCs/>
                <w:color w:val="000000" w:themeColor="text1"/>
                <w:sz w:val="16"/>
                <w:szCs w:val="16"/>
              </w:rPr>
              <w:t>-5.1%</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c>
          <w:tcPr>
            <w:tcW w:w="489" w:type="pct"/>
            <w:gridSpan w:val="2"/>
          </w:tcPr>
          <w:p w14:paraId="5F8B2B0A" w14:textId="77777777" w:rsidR="00CD7C58" w:rsidRPr="00A42787" w:rsidRDefault="00000000" w:rsidP="0088013E">
            <w:pPr>
              <w:pStyle w:val="Compact"/>
              <w:spacing w:before="0" w:after="0"/>
              <w:ind w:hanging="15"/>
              <w:jc w:val="center"/>
              <w:rPr>
                <w:rFonts w:ascii="Times New Roman" w:hAnsi="Times New Roman" w:cs="Times New Roman"/>
                <w:color w:val="000000" w:themeColor="text1"/>
                <w:sz w:val="16"/>
                <w:szCs w:val="16"/>
              </w:rPr>
            </w:pPr>
            <w:r w:rsidRPr="00A42787">
              <w:rPr>
                <w:rFonts w:ascii="Times New Roman" w:hAnsi="Times New Roman" w:cs="Times New Roman"/>
                <w:b/>
                <w:bCs/>
                <w:color w:val="000000" w:themeColor="text1"/>
                <w:sz w:val="16"/>
                <w:szCs w:val="16"/>
              </w:rPr>
              <w:t>-7.3%</w:t>
            </w:r>
            <m:oMath>
              <m:sSup>
                <m:sSupPr>
                  <m:ctrlPr>
                    <w:rPr>
                      <w:rFonts w:ascii="Cambria Math" w:hAnsi="Cambria Math" w:cs="Times New Roman"/>
                      <w:color w:val="000000" w:themeColor="text1"/>
                      <w:sz w:val="16"/>
                      <w:szCs w:val="16"/>
                    </w:rPr>
                  </m:ctrlPr>
                </m:sSupPr>
                <m:e>
                  <m:r>
                    <w:rPr>
                      <w:rFonts w:ascii="Cambria Math" w:hAnsi="Cambria Math" w:cs="Times New Roman"/>
                      <w:color w:val="000000" w:themeColor="text1"/>
                      <w:sz w:val="16"/>
                      <w:szCs w:val="16"/>
                    </w:rPr>
                    <m:t>​</m:t>
                  </m:r>
                </m:e>
                <m:sup>
                  <m:r>
                    <m:rPr>
                      <m:sty m:val="p"/>
                    </m:rPr>
                    <w:rPr>
                      <w:rFonts w:ascii="Cambria Math" w:hAnsi="Cambria Math" w:cs="Times New Roman"/>
                      <w:color w:val="000000" w:themeColor="text1"/>
                      <w:sz w:val="16"/>
                      <w:szCs w:val="16"/>
                    </w:rPr>
                    <m:t>*</m:t>
                  </m:r>
                </m:sup>
              </m:sSup>
            </m:oMath>
          </w:p>
        </w:tc>
      </w:tr>
    </w:tbl>
    <w:p w14:paraId="6C7D1E5D" w14:textId="77777777"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Table </w:t>
      </w:r>
      <w:hyperlink w:anchor="tab:main_results">
        <w:r w:rsidR="00CD7C58" w:rsidRPr="00E972AE">
          <w:rPr>
            <w:rStyle w:val="Hyperlink"/>
            <w:rFonts w:ascii="Times New Roman" w:hAnsi="Times New Roman" w:cs="Times New Roman"/>
            <w:color w:val="000000" w:themeColor="text1"/>
          </w:rPr>
          <w:t>[</w:t>
        </w:r>
        <w:proofErr w:type="spellStart"/>
        <w:proofErr w:type="gramStart"/>
        <w:r w:rsidR="00CD7C58" w:rsidRPr="00E972AE">
          <w:rPr>
            <w:rStyle w:val="Hyperlink"/>
            <w:rFonts w:ascii="Times New Roman" w:hAnsi="Times New Roman" w:cs="Times New Roman"/>
            <w:color w:val="000000" w:themeColor="text1"/>
          </w:rPr>
          <w:t>tab:main</w:t>
        </w:r>
        <w:proofErr w:type="gramEnd"/>
        <w:r w:rsidR="00CD7C58" w:rsidRPr="00E972AE">
          <w:rPr>
            <w:rStyle w:val="Hyperlink"/>
            <w:rFonts w:ascii="Times New Roman" w:hAnsi="Times New Roman" w:cs="Times New Roman"/>
            <w:color w:val="000000" w:themeColor="text1"/>
          </w:rPr>
          <w:t>_results</w:t>
        </w:r>
        <w:proofErr w:type="spellEnd"/>
        <w:r w:rsidR="00CD7C58" w:rsidRPr="00E972AE">
          <w:rPr>
            <w:rStyle w:val="Hyperlink"/>
            <w:rFonts w:ascii="Times New Roman" w:hAnsi="Times New Roman" w:cs="Times New Roman"/>
            <w:color w:val="000000" w:themeColor="text1"/>
          </w:rPr>
          <w:t>]</w:t>
        </w:r>
      </w:hyperlink>
      <w:r w:rsidRPr="00E972AE">
        <w:rPr>
          <w:rFonts w:ascii="Times New Roman" w:hAnsi="Times New Roman" w:cs="Times New Roman"/>
          <w:color w:val="000000" w:themeColor="text1"/>
        </w:rPr>
        <w:t xml:space="preserve"> reports the relative change in NDCG@10, Recall@10, and MRR@10 of each IA-</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 xml:space="preserve"> variant against the </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 xml:space="preserve"> baseline, paired by seed. Stars indicate paired-</w:t>
      </w:r>
      <m:oMath>
        <m:r>
          <w:rPr>
            <w:rFonts w:ascii="Cambria Math" w:hAnsi="Cambria Math" w:cs="Times New Roman"/>
            <w:color w:val="000000" w:themeColor="text1"/>
          </w:rPr>
          <m:t>t</m:t>
        </m:r>
      </m:oMath>
      <w:r w:rsidRPr="00E972AE">
        <w:rPr>
          <w:rFonts w:ascii="Times New Roman" w:hAnsi="Times New Roman" w:cs="Times New Roman"/>
          <w:color w:val="000000" w:themeColor="text1"/>
        </w:rPr>
        <w:t xml:space="preserve"> significance; cells in bold are robust under the dual-criterion protocol described in the previous section (paired </w:t>
      </w:r>
      <m:oMath>
        <m:r>
          <w:rPr>
            <w:rFonts w:ascii="Cambria Math" w:hAnsi="Cambria Math" w:cs="Times New Roman"/>
            <w:color w:val="000000" w:themeColor="text1"/>
          </w:rPr>
          <m:t>t</m:t>
        </m:r>
      </m:oMath>
      <w:r w:rsidRPr="00E972AE">
        <w:rPr>
          <w:rFonts w:ascii="Times New Roman" w:hAnsi="Times New Roman" w:cs="Times New Roman"/>
          <w:color w:val="000000" w:themeColor="text1"/>
        </w:rPr>
        <w:t xml:space="preserve"> and per-user bootstrap both reject at </w:t>
      </w:r>
      <m:oMath>
        <m:r>
          <w:rPr>
            <w:rFonts w:ascii="Cambria Math" w:hAnsi="Cambria Math" w:cs="Times New Roman"/>
            <w:color w:val="000000" w:themeColor="text1"/>
          </w:rPr>
          <m:t>α</m:t>
        </m:r>
        <m:r>
          <m:rPr>
            <m:sty m:val="p"/>
          </m:rPr>
          <w:rPr>
            <w:rFonts w:ascii="Cambria Math" w:hAnsi="Cambria Math" w:cs="Times New Roman"/>
            <w:color w:val="000000" w:themeColor="text1"/>
          </w:rPr>
          <m:t>=</m:t>
        </m:r>
        <m:r>
          <w:rPr>
            <w:rFonts w:ascii="Cambria Math" w:hAnsi="Cambria Math" w:cs="Times New Roman"/>
            <w:color w:val="000000" w:themeColor="text1"/>
          </w:rPr>
          <m:t>0.05</m:t>
        </m:r>
      </m:oMath>
      <w:r w:rsidRPr="00E972AE">
        <w:rPr>
          <w:rFonts w:ascii="Times New Roman" w:hAnsi="Times New Roman" w:cs="Times New Roman"/>
          <w:color w:val="000000" w:themeColor="text1"/>
        </w:rPr>
        <w:t>, with the per-seed sign-majority stability check holding). Figure </w:t>
      </w:r>
      <w:hyperlink w:anchor="fig:forest">
        <w:r w:rsidR="00CD7C58" w:rsidRPr="00E972AE">
          <w:rPr>
            <w:rStyle w:val="Hyperlink"/>
            <w:rFonts w:ascii="Times New Roman" w:hAnsi="Times New Roman" w:cs="Times New Roman"/>
            <w:color w:val="000000" w:themeColor="text1"/>
          </w:rPr>
          <w:t>1</w:t>
        </w:r>
      </w:hyperlink>
      <w:r w:rsidRPr="00E972AE">
        <w:rPr>
          <w:rFonts w:ascii="Times New Roman" w:hAnsi="Times New Roman" w:cs="Times New Roman"/>
          <w:color w:val="000000" w:themeColor="text1"/>
        </w:rPr>
        <w:t xml:space="preserve"> shows the per-user paired bootstrap CIs for NDCG@10 across every (dataset, variant) pair: nearly every confidence interval either crosses zero or sits to its left.</w:t>
      </w:r>
    </w:p>
    <w:p w14:paraId="1702BE9D" w14:textId="77777777" w:rsidR="00CD7C58" w:rsidRPr="00E972AE" w:rsidRDefault="00000000" w:rsidP="00C03FEF">
      <w:pPr>
        <w:pStyle w:val="CaptionedFigure"/>
        <w:spacing w:after="0"/>
        <w:ind w:firstLine="567"/>
        <w:jc w:val="both"/>
        <w:rPr>
          <w:rFonts w:ascii="Times New Roman" w:hAnsi="Times New Roman" w:cs="Times New Roman"/>
          <w:color w:val="000000" w:themeColor="text1"/>
        </w:rPr>
      </w:pPr>
      <w:bookmarkStart w:id="23" w:name="fig:forest"/>
      <w:r w:rsidRPr="00E972AE">
        <w:rPr>
          <w:rFonts w:ascii="Times New Roman" w:hAnsi="Times New Roman" w:cs="Times New Roman"/>
          <w:noProof/>
          <w:color w:val="000000" w:themeColor="text1"/>
        </w:rPr>
        <w:lastRenderedPageBreak/>
        <w:drawing>
          <wp:inline distT="0" distB="0" distL="0" distR="0" wp14:anchorId="0C4C1B75" wp14:editId="5EC60D73">
            <wp:extent cx="5334000" cy="593725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forest_ndcg10.pdf"/>
                    <pic:cNvPicPr>
                      <a:picLocks noChangeAspect="1" noChangeArrowheads="1"/>
                    </pic:cNvPicPr>
                  </pic:nvPicPr>
                  <pic:blipFill>
                    <a:blip r:embed="rId5"/>
                    <a:stretch>
                      <a:fillRect/>
                    </a:stretch>
                  </pic:blipFill>
                  <pic:spPr bwMode="auto">
                    <a:xfrm>
                      <a:off x="0" y="0"/>
                      <a:ext cx="5334000" cy="5937250"/>
                    </a:xfrm>
                    <a:prstGeom prst="rect">
                      <a:avLst/>
                    </a:prstGeom>
                    <a:noFill/>
                    <a:ln w="9525">
                      <a:noFill/>
                      <a:headEnd/>
                      <a:tailEnd/>
                    </a:ln>
                  </pic:spPr>
                </pic:pic>
              </a:graphicData>
            </a:graphic>
          </wp:inline>
        </w:drawing>
      </w:r>
    </w:p>
    <w:p w14:paraId="5F574501" w14:textId="77777777" w:rsidR="00CD7C58" w:rsidRPr="00E972AE" w:rsidRDefault="00000000" w:rsidP="00C03FEF">
      <w:pPr>
        <w:pStyle w:val="ImageCaption"/>
        <w:spacing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Per-user paired bootstrap (</w:t>
      </w:r>
      <m:oMath>
        <m:r>
          <w:rPr>
            <w:rFonts w:ascii="Cambria Math" w:hAnsi="Cambria Math" w:cs="Times New Roman"/>
            <w:color w:val="000000" w:themeColor="text1"/>
          </w:rPr>
          <m:t>B=2000</m:t>
        </m:r>
      </m:oMath>
      <w:r w:rsidRPr="00E972AE">
        <w:rPr>
          <w:rFonts w:ascii="Times New Roman" w:hAnsi="Times New Roman" w:cs="Times New Roman"/>
          <w:color w:val="000000" w:themeColor="text1"/>
        </w:rPr>
        <w:t xml:space="preserve">) on aligned NDCG@10 differences vs SASRec, pooled across five seeds. Each row is one (dataset, variant) cell; centre = mean per-user </w:t>
      </w:r>
      <m:oMath>
        <m:r>
          <w:rPr>
            <w:rFonts w:ascii="Cambria Math" w:hAnsi="Cambria Math" w:cs="Times New Roman"/>
            <w:color w:val="000000" w:themeColor="text1"/>
          </w:rPr>
          <m:t>Δ</m:t>
        </m:r>
      </m:oMath>
      <w:r w:rsidRPr="00E972AE">
        <w:rPr>
          <w:rFonts w:ascii="Times New Roman" w:hAnsi="Times New Roman" w:cs="Times New Roman"/>
          <w:color w:val="000000" w:themeColor="text1"/>
        </w:rPr>
        <w:t>, whiskers = 95% percentile CI. Red rows have CI entirely below zero; green rows entirely above; grey rows cross zero. No robust positive cell exists for NDCG@10.</w:t>
      </w:r>
    </w:p>
    <w:bookmarkEnd w:id="23"/>
    <w:p w14:paraId="31FF2B81" w14:textId="3CB577B5"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The headline is that across </w:t>
      </w:r>
      <m:oMath>
        <m:r>
          <w:rPr>
            <w:rFonts w:ascii="Cambria Math" w:hAnsi="Cambria Math" w:cs="Times New Roman"/>
            <w:color w:val="000000" w:themeColor="text1"/>
          </w:rPr>
          <m:t>63</m:t>
        </m:r>
      </m:oMath>
      <w:r w:rsidRPr="00E972AE">
        <w:rPr>
          <w:rFonts w:ascii="Times New Roman" w:hAnsi="Times New Roman" w:cs="Times New Roman"/>
          <w:color w:val="000000" w:themeColor="text1"/>
        </w:rPr>
        <w:t xml:space="preserve"> tested cells (</w:t>
      </w:r>
      <m:oMath>
        <m:r>
          <w:rPr>
            <w:rFonts w:ascii="Cambria Math" w:hAnsi="Cambria Math" w:cs="Times New Roman"/>
            <w:color w:val="000000" w:themeColor="text1"/>
          </w:rPr>
          <m:t>7</m:t>
        </m:r>
      </m:oMath>
      <w:r w:rsidRPr="00E972AE">
        <w:rPr>
          <w:rFonts w:ascii="Times New Roman" w:hAnsi="Times New Roman" w:cs="Times New Roman"/>
          <w:color w:val="000000" w:themeColor="text1"/>
        </w:rPr>
        <w:t xml:space="preserve"> datasets </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w:t>
      </w:r>
      <m:oMath>
        <m:r>
          <w:rPr>
            <w:rFonts w:ascii="Cambria Math" w:hAnsi="Cambria Math" w:cs="Times New Roman"/>
            <w:color w:val="000000" w:themeColor="text1"/>
          </w:rPr>
          <m:t>3</m:t>
        </m:r>
      </m:oMath>
      <w:r w:rsidRPr="00E972AE">
        <w:rPr>
          <w:rFonts w:ascii="Times New Roman" w:hAnsi="Times New Roman" w:cs="Times New Roman"/>
          <w:color w:val="000000" w:themeColor="text1"/>
        </w:rPr>
        <w:t xml:space="preserve"> variants </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w:t>
      </w:r>
      <m:oMath>
        <m:r>
          <w:rPr>
            <w:rFonts w:ascii="Cambria Math" w:hAnsi="Cambria Math" w:cs="Times New Roman"/>
            <w:color w:val="000000" w:themeColor="text1"/>
          </w:rPr>
          <m:t>3</m:t>
        </m:r>
      </m:oMath>
      <w:r w:rsidRPr="00E972AE">
        <w:rPr>
          <w:rFonts w:ascii="Times New Roman" w:hAnsi="Times New Roman" w:cs="Times New Roman"/>
          <w:color w:val="000000" w:themeColor="text1"/>
        </w:rPr>
        <w:t xml:space="preserve"> metrics at </w:t>
      </w:r>
      <m:oMath>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10</m:t>
        </m:r>
      </m:oMath>
      <w:r w:rsidRPr="00E972AE">
        <w:rPr>
          <w:rFonts w:ascii="Times New Roman" w:hAnsi="Times New Roman" w:cs="Times New Roman"/>
          <w:color w:val="000000" w:themeColor="text1"/>
        </w:rPr>
        <w:t xml:space="preserve">), no positive cell survives the dual-criterion test with the per-seed stability check. Every robust cell is a significant degradation. Extending the same dual-criterion test to deeper cutoffs </w:t>
      </w:r>
      <m:oMath>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20</m:t>
        </m:r>
        <m:r>
          <m:rPr>
            <m:sty m:val="p"/>
          </m:rPr>
          <w:rPr>
            <w:rFonts w:ascii="Cambria Math" w:hAnsi="Cambria Math" w:cs="Times New Roman"/>
            <w:color w:val="000000" w:themeColor="text1"/>
          </w:rPr>
          <m:t>,</m:t>
        </m:r>
        <m:r>
          <w:rPr>
            <w:rFonts w:ascii="Cambria Math" w:hAnsi="Cambria Math" w:cs="Times New Roman"/>
            <w:color w:val="000000" w:themeColor="text1"/>
          </w:rPr>
          <m:t>50</m:t>
        </m:r>
        <m:r>
          <m:rPr>
            <m:sty m:val="p"/>
          </m:rPr>
          <w:rPr>
            <w:rFonts w:ascii="Cambria Math" w:hAnsi="Cambria Math" w:cs="Times New Roman"/>
            <w:color w:val="000000" w:themeColor="text1"/>
          </w:rPr>
          <m:t>,</m:t>
        </m:r>
        <m:r>
          <w:rPr>
            <w:rFonts w:ascii="Cambria Math" w:hAnsi="Cambria Math" w:cs="Times New Roman"/>
            <w:color w:val="000000" w:themeColor="text1"/>
          </w:rPr>
          <m:t>100</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for the same metric trio adds </w:t>
      </w:r>
      <m:oMath>
        <m:r>
          <w:rPr>
            <w:rFonts w:ascii="Cambria Math" w:hAnsi="Cambria Math" w:cs="Times New Roman"/>
            <w:color w:val="000000" w:themeColor="text1"/>
          </w:rPr>
          <m:t>189</m:t>
        </m:r>
      </m:oMath>
      <w:r w:rsidRPr="00E972AE">
        <w:rPr>
          <w:rFonts w:ascii="Times New Roman" w:hAnsi="Times New Roman" w:cs="Times New Roman"/>
          <w:color w:val="000000" w:themeColor="text1"/>
        </w:rPr>
        <w:t xml:space="preserve"> further cells, </w:t>
      </w:r>
      <m:oMath>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of which robustly reject positively; the null verdict is not an artefact of the </w:t>
      </w:r>
      <m:oMath>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10</m:t>
        </m:r>
      </m:oMath>
      <w:r w:rsidRPr="00E972AE">
        <w:rPr>
          <w:rFonts w:ascii="Times New Roman" w:hAnsi="Times New Roman" w:cs="Times New Roman"/>
          <w:color w:val="000000" w:themeColor="text1"/>
        </w:rPr>
        <w:t xml:space="preserve"> choice. We </w:t>
      </w:r>
      <w:r w:rsidR="00BD08DE">
        <w:rPr>
          <w:rFonts w:ascii="Times New Roman" w:hAnsi="Times New Roman" w:cs="Times New Roman"/>
          <w:color w:val="000000" w:themeColor="text1"/>
        </w:rPr>
        <w:t>examine</w:t>
      </w:r>
      <w:r w:rsidRPr="00E972AE">
        <w:rPr>
          <w:rFonts w:ascii="Times New Roman" w:hAnsi="Times New Roman" w:cs="Times New Roman"/>
          <w:color w:val="000000" w:themeColor="text1"/>
        </w:rPr>
        <w:t xml:space="preserve"> the pattern dataset by dataset.</w:t>
      </w:r>
    </w:p>
    <w:p w14:paraId="7323A252" w14:textId="1DE1879A" w:rsidR="00CD7C58" w:rsidRPr="00577B8A" w:rsidRDefault="00000000" w:rsidP="00C03FEF">
      <w:pPr>
        <w:pStyle w:val="Heading4"/>
        <w:spacing w:before="0" w:after="0"/>
        <w:ind w:firstLine="567"/>
        <w:jc w:val="both"/>
        <w:rPr>
          <w:rFonts w:ascii="Times New Roman" w:hAnsi="Times New Roman" w:cs="Times New Roman"/>
          <w:i w:val="0"/>
          <w:iCs w:val="0"/>
          <w:color w:val="000000" w:themeColor="text1"/>
        </w:rPr>
      </w:pPr>
      <w:bookmarkStart w:id="24" w:name="movielens-ml-100k-ml-1m."/>
      <w:proofErr w:type="spellStart"/>
      <w:r w:rsidRPr="00577B8A">
        <w:rPr>
          <w:rFonts w:ascii="Times New Roman" w:hAnsi="Times New Roman" w:cs="Times New Roman"/>
          <w:b/>
          <w:bCs/>
          <w:i w:val="0"/>
          <w:iCs w:val="0"/>
          <w:color w:val="000000" w:themeColor="text1"/>
        </w:rPr>
        <w:lastRenderedPageBreak/>
        <w:t>MovieLens</w:t>
      </w:r>
      <w:proofErr w:type="spellEnd"/>
      <w:r w:rsidRPr="00577B8A">
        <w:rPr>
          <w:rFonts w:ascii="Times New Roman" w:hAnsi="Times New Roman" w:cs="Times New Roman"/>
          <w:b/>
          <w:bCs/>
          <w:i w:val="0"/>
          <w:iCs w:val="0"/>
          <w:color w:val="000000" w:themeColor="text1"/>
        </w:rPr>
        <w:t xml:space="preserve"> (ML-100K, ML-1M).</w:t>
      </w:r>
      <w:r w:rsidR="00577B8A">
        <w:rPr>
          <w:rFonts w:ascii="Times New Roman" w:hAnsi="Times New Roman" w:cs="Times New Roman"/>
          <w:b/>
          <w:bCs/>
          <w:i w:val="0"/>
          <w:iCs w:val="0"/>
          <w:color w:val="000000" w:themeColor="text1"/>
        </w:rPr>
        <w:t xml:space="preserve"> </w:t>
      </w:r>
      <w:r w:rsidRPr="00577B8A">
        <w:rPr>
          <w:rFonts w:ascii="Times New Roman" w:hAnsi="Times New Roman" w:cs="Times New Roman"/>
          <w:i w:val="0"/>
          <w:iCs w:val="0"/>
          <w:color w:val="000000" w:themeColor="text1"/>
        </w:rPr>
        <w:t>Every cell is non-significant under paired-</w:t>
      </w:r>
      <m:oMath>
        <m:r>
          <w:rPr>
            <w:rFonts w:ascii="Cambria Math" w:hAnsi="Cambria Math" w:cs="Times New Roman"/>
            <w:color w:val="000000" w:themeColor="text1"/>
          </w:rPr>
          <m:t>t</m:t>
        </m:r>
      </m:oMath>
      <w:r w:rsidRPr="00577B8A">
        <w:rPr>
          <w:rFonts w:ascii="Times New Roman" w:hAnsi="Times New Roman" w:cs="Times New Roman"/>
          <w:i w:val="0"/>
          <w:iCs w:val="0"/>
          <w:color w:val="000000" w:themeColor="text1"/>
        </w:rPr>
        <w:t xml:space="preserve"> at </w:t>
      </w:r>
      <m:oMath>
        <m:r>
          <w:rPr>
            <w:rFonts w:ascii="Cambria Math" w:hAnsi="Cambria Math" w:cs="Times New Roman"/>
            <w:color w:val="000000" w:themeColor="text1"/>
          </w:rPr>
          <m:t>α=0.05</m:t>
        </m:r>
      </m:oMath>
      <w:r w:rsidRPr="00577B8A">
        <w:rPr>
          <w:rFonts w:ascii="Times New Roman" w:hAnsi="Times New Roman" w:cs="Times New Roman"/>
          <w:i w:val="0"/>
          <w:iCs w:val="0"/>
          <w:color w:val="000000" w:themeColor="text1"/>
        </w:rPr>
        <w:t>. ML-100K shows numerically large drops (</w:t>
      </w:r>
      <m:oMath>
        <m:r>
          <w:rPr>
            <w:rFonts w:ascii="Cambria Math" w:hAnsi="Cambria Math" w:cs="Times New Roman"/>
            <w:color w:val="000000" w:themeColor="text1"/>
          </w:rPr>
          <m:t>-5</m:t>
        </m:r>
      </m:oMath>
      <w:r w:rsidRPr="00577B8A">
        <w:rPr>
          <w:rFonts w:ascii="Times New Roman" w:hAnsi="Times New Roman" w:cs="Times New Roman"/>
          <w:i w:val="0"/>
          <w:iCs w:val="0"/>
          <w:color w:val="000000" w:themeColor="text1"/>
        </w:rPr>
        <w:t xml:space="preserve"> to </w:t>
      </w:r>
      <m:oMath>
        <m:r>
          <w:rPr>
            <w:rFonts w:ascii="Cambria Math" w:hAnsi="Cambria Math" w:cs="Times New Roman"/>
            <w:color w:val="000000" w:themeColor="text1"/>
          </w:rPr>
          <m:t>-13%</m:t>
        </m:r>
      </m:oMath>
      <w:r w:rsidRPr="00577B8A">
        <w:rPr>
          <w:rFonts w:ascii="Times New Roman" w:hAnsi="Times New Roman" w:cs="Times New Roman"/>
          <w:i w:val="0"/>
          <w:iCs w:val="0"/>
          <w:color w:val="000000" w:themeColor="text1"/>
        </w:rPr>
        <w:t xml:space="preserve">) but with </w:t>
      </w:r>
      <m:oMath>
        <m:r>
          <w:rPr>
            <w:rFonts w:ascii="Cambria Math" w:hAnsi="Cambria Math" w:cs="Times New Roman"/>
            <w:color w:val="000000" w:themeColor="text1"/>
          </w:rPr>
          <m:t>n=5</m:t>
        </m:r>
      </m:oMath>
      <w:r w:rsidRPr="00577B8A">
        <w:rPr>
          <w:rFonts w:ascii="Times New Roman" w:hAnsi="Times New Roman" w:cs="Times New Roman"/>
          <w:i w:val="0"/>
          <w:iCs w:val="0"/>
          <w:color w:val="000000" w:themeColor="text1"/>
        </w:rPr>
        <w:t xml:space="preserve"> seeds and the small per-user counts of a </w:t>
      </w:r>
      <m:oMath>
        <m:r>
          <w:rPr>
            <w:rFonts w:ascii="Cambria Math" w:hAnsi="Cambria Math" w:cs="Times New Roman"/>
            <w:color w:val="000000" w:themeColor="text1"/>
          </w:rPr>
          <m:t>943</m:t>
        </m:r>
      </m:oMath>
      <w:r w:rsidRPr="00577B8A">
        <w:rPr>
          <w:rFonts w:ascii="Times New Roman" w:hAnsi="Times New Roman" w:cs="Times New Roman"/>
          <w:i w:val="0"/>
          <w:iCs w:val="0"/>
          <w:color w:val="000000" w:themeColor="text1"/>
        </w:rPr>
        <w:t>-user dataset the paired-</w:t>
      </w:r>
      <m:oMath>
        <m:r>
          <w:rPr>
            <w:rFonts w:ascii="Cambria Math" w:hAnsi="Cambria Math" w:cs="Times New Roman"/>
            <w:color w:val="000000" w:themeColor="text1"/>
          </w:rPr>
          <m:t>t</m:t>
        </m:r>
      </m:oMath>
      <w:r w:rsidRPr="00577B8A">
        <w:rPr>
          <w:rFonts w:ascii="Times New Roman" w:hAnsi="Times New Roman" w:cs="Times New Roman"/>
          <w:i w:val="0"/>
          <w:iCs w:val="0"/>
          <w:color w:val="000000" w:themeColor="text1"/>
        </w:rPr>
        <w:t xml:space="preserve"> cannot reject. ML-1M is essentially flat: </w:t>
      </w:r>
      <m:oMath>
        <m:r>
          <w:rPr>
            <w:rFonts w:ascii="Cambria Math" w:hAnsi="Cambria Math" w:cs="Times New Roman"/>
            <w:color w:val="000000" w:themeColor="text1"/>
          </w:rPr>
          <m:t>-0.9%</m:t>
        </m:r>
      </m:oMath>
      <w:r w:rsidRPr="00577B8A">
        <w:rPr>
          <w:rFonts w:ascii="Times New Roman" w:hAnsi="Times New Roman" w:cs="Times New Roman"/>
          <w:i w:val="0"/>
          <w:iCs w:val="0"/>
          <w:color w:val="000000" w:themeColor="text1"/>
        </w:rPr>
        <w:t xml:space="preserve"> to </w:t>
      </w:r>
      <m:oMath>
        <m:r>
          <w:rPr>
            <w:rFonts w:ascii="Cambria Math" w:hAnsi="Cambria Math" w:cs="Times New Roman"/>
            <w:color w:val="000000" w:themeColor="text1"/>
          </w:rPr>
          <m:t>+1.7%</m:t>
        </m:r>
      </m:oMath>
      <w:r w:rsidRPr="00577B8A">
        <w:rPr>
          <w:rFonts w:ascii="Times New Roman" w:hAnsi="Times New Roman" w:cs="Times New Roman"/>
          <w:i w:val="0"/>
          <w:iCs w:val="0"/>
          <w:color w:val="000000" w:themeColor="text1"/>
        </w:rPr>
        <w:t xml:space="preserve"> relative change across all nine cells. Bounded discrete rating intensity does nothing measurable, neither helping nor robustly hurting, consistent with the prior assumption that rating-as-side-signal is information-poor.</w:t>
      </w:r>
    </w:p>
    <w:p w14:paraId="488490BE" w14:textId="5EFC24CF" w:rsidR="00CD7C58" w:rsidRPr="00577B8A" w:rsidRDefault="00000000" w:rsidP="00C03FEF">
      <w:pPr>
        <w:pStyle w:val="Heading4"/>
        <w:spacing w:before="0" w:after="0"/>
        <w:ind w:firstLine="567"/>
        <w:jc w:val="both"/>
        <w:rPr>
          <w:rFonts w:ascii="Times New Roman" w:hAnsi="Times New Roman" w:cs="Times New Roman"/>
          <w:b/>
          <w:bCs/>
          <w:i w:val="0"/>
          <w:iCs w:val="0"/>
          <w:color w:val="000000" w:themeColor="text1"/>
        </w:rPr>
      </w:pPr>
      <w:bookmarkStart w:id="25" w:name="amazon-digital-music-office-products."/>
      <w:bookmarkEnd w:id="24"/>
      <w:r w:rsidRPr="00577B8A">
        <w:rPr>
          <w:rFonts w:ascii="Times New Roman" w:hAnsi="Times New Roman" w:cs="Times New Roman"/>
          <w:b/>
          <w:bCs/>
          <w:i w:val="0"/>
          <w:iCs w:val="0"/>
          <w:color w:val="000000" w:themeColor="text1"/>
        </w:rPr>
        <w:t>Amazon (Digital Music, Office Products).</w:t>
      </w:r>
      <w:r w:rsidR="00577B8A">
        <w:rPr>
          <w:rFonts w:ascii="Times New Roman" w:hAnsi="Times New Roman" w:cs="Times New Roman"/>
          <w:b/>
          <w:bCs/>
          <w:i w:val="0"/>
          <w:iCs w:val="0"/>
          <w:color w:val="000000" w:themeColor="text1"/>
        </w:rPr>
        <w:t xml:space="preserve"> </w:t>
      </w:r>
      <w:r w:rsidRPr="00577B8A">
        <w:rPr>
          <w:rFonts w:ascii="Times New Roman" w:hAnsi="Times New Roman" w:cs="Times New Roman"/>
          <w:i w:val="0"/>
          <w:iCs w:val="0"/>
          <w:color w:val="000000" w:themeColor="text1"/>
        </w:rPr>
        <w:t>Mixed and small. The single positive paired-</w:t>
      </w:r>
      <m:oMath>
        <m:r>
          <w:rPr>
            <w:rFonts w:ascii="Cambria Math" w:hAnsi="Cambria Math" w:cs="Times New Roman"/>
            <w:color w:val="000000" w:themeColor="text1"/>
          </w:rPr>
          <m:t>t</m:t>
        </m:r>
      </m:oMath>
      <w:r w:rsidRPr="00577B8A">
        <w:rPr>
          <w:rFonts w:ascii="Times New Roman" w:hAnsi="Times New Roman" w:cs="Times New Roman"/>
          <w:i w:val="0"/>
          <w:iCs w:val="0"/>
          <w:color w:val="000000" w:themeColor="text1"/>
        </w:rPr>
        <w:t xml:space="preserve"> cell in the entire campaign (IA-SASRec-Add on Amazon-Office MRR@10, </w:t>
      </w:r>
      <m:oMath>
        <m:r>
          <w:rPr>
            <w:rFonts w:ascii="Cambria Math" w:hAnsi="Cambria Math" w:cs="Times New Roman"/>
            <w:color w:val="000000" w:themeColor="text1"/>
          </w:rPr>
          <m:t>+3.6%</m:t>
        </m:r>
      </m:oMath>
      <w:r w:rsidRPr="00577B8A">
        <w:rPr>
          <w:rFonts w:ascii="Times New Roman" w:hAnsi="Times New Roman" w:cs="Times New Roman"/>
          <w:i w:val="0"/>
          <w:iCs w:val="0"/>
          <w:color w:val="000000" w:themeColor="text1"/>
        </w:rPr>
        <w:t xml:space="preserve">, </w:t>
      </w:r>
      <m:oMath>
        <m:r>
          <w:rPr>
            <w:rFonts w:ascii="Cambria Math" w:hAnsi="Cambria Math" w:cs="Times New Roman"/>
            <w:color w:val="000000" w:themeColor="text1"/>
          </w:rPr>
          <m:t>p=0.025</m:t>
        </m:r>
      </m:oMath>
      <w:r w:rsidRPr="00577B8A">
        <w:rPr>
          <w:rFonts w:ascii="Times New Roman" w:hAnsi="Times New Roman" w:cs="Times New Roman"/>
          <w:i w:val="0"/>
          <w:iCs w:val="0"/>
          <w:color w:val="000000" w:themeColor="text1"/>
        </w:rPr>
        <w:t>) is exactly what a single-seed protocol would publish as a win. Under our dual-criterion test with the per-seed stability check it does not survive: the per-user bootstrap or the per-seed sign majority fails, and the same configuration is non-significant on NDCG@10 (</w:t>
      </w:r>
      <m:oMath>
        <m:r>
          <w:rPr>
            <w:rFonts w:ascii="Cambria Math" w:hAnsi="Cambria Math" w:cs="Times New Roman"/>
            <w:color w:val="000000" w:themeColor="text1"/>
          </w:rPr>
          <m:t>+2.5%</m:t>
        </m:r>
      </m:oMath>
      <w:r w:rsidRPr="00577B8A">
        <w:rPr>
          <w:rFonts w:ascii="Times New Roman" w:hAnsi="Times New Roman" w:cs="Times New Roman"/>
          <w:i w:val="0"/>
          <w:iCs w:val="0"/>
          <w:color w:val="000000" w:themeColor="text1"/>
        </w:rPr>
        <w:t xml:space="preserve">) and </w:t>
      </w:r>
      <w:proofErr w:type="gramStart"/>
      <w:r w:rsidRPr="00577B8A">
        <w:rPr>
          <w:rFonts w:ascii="Times New Roman" w:hAnsi="Times New Roman" w:cs="Times New Roman"/>
          <w:i w:val="0"/>
          <w:iCs w:val="0"/>
          <w:color w:val="000000" w:themeColor="text1"/>
        </w:rPr>
        <w:t>Recall</w:t>
      </w:r>
      <w:proofErr w:type="gramEnd"/>
      <w:r w:rsidRPr="00577B8A">
        <w:rPr>
          <w:rFonts w:ascii="Times New Roman" w:hAnsi="Times New Roman" w:cs="Times New Roman"/>
          <w:i w:val="0"/>
          <w:iCs w:val="0"/>
          <w:color w:val="000000" w:themeColor="text1"/>
        </w:rPr>
        <w:t>@10 (</w:t>
      </w:r>
      <m:oMath>
        <m:r>
          <w:rPr>
            <w:rFonts w:ascii="Cambria Math" w:hAnsi="Cambria Math" w:cs="Times New Roman"/>
            <w:color w:val="000000" w:themeColor="text1"/>
          </w:rPr>
          <m:t>+1.4%</m:t>
        </m:r>
      </m:oMath>
      <w:r w:rsidRPr="00577B8A">
        <w:rPr>
          <w:rFonts w:ascii="Times New Roman" w:hAnsi="Times New Roman" w:cs="Times New Roman"/>
          <w:i w:val="0"/>
          <w:iCs w:val="0"/>
          <w:color w:val="000000" w:themeColor="text1"/>
        </w:rPr>
        <w:t>). Mul on Amazon-Music degrades NDCG@10 (</w:t>
      </w:r>
      <m:oMath>
        <m:r>
          <w:rPr>
            <w:rFonts w:ascii="Cambria Math" w:hAnsi="Cambria Math" w:cs="Times New Roman"/>
            <w:color w:val="000000" w:themeColor="text1"/>
          </w:rPr>
          <m:t>-2.7%</m:t>
        </m:r>
      </m:oMath>
      <w:r w:rsidRPr="00577B8A">
        <w:rPr>
          <w:rFonts w:ascii="Times New Roman" w:hAnsi="Times New Roman" w:cs="Times New Roman"/>
          <w:i w:val="0"/>
          <w:iCs w:val="0"/>
          <w:color w:val="000000" w:themeColor="text1"/>
        </w:rPr>
        <w:t xml:space="preserve">, </w:t>
      </w:r>
      <m:oMath>
        <m:r>
          <w:rPr>
            <w:rFonts w:ascii="Cambria Math" w:hAnsi="Cambria Math" w:cs="Times New Roman"/>
            <w:color w:val="000000" w:themeColor="text1"/>
          </w:rPr>
          <m:t>p=0.012</m:t>
        </m:r>
      </m:oMath>
      <w:r w:rsidRPr="00577B8A">
        <w:rPr>
          <w:rFonts w:ascii="Times New Roman" w:hAnsi="Times New Roman" w:cs="Times New Roman"/>
          <w:i w:val="0"/>
          <w:iCs w:val="0"/>
          <w:color w:val="000000" w:themeColor="text1"/>
        </w:rPr>
        <w:t xml:space="preserve">) and </w:t>
      </w:r>
      <w:proofErr w:type="gramStart"/>
      <w:r w:rsidRPr="00577B8A">
        <w:rPr>
          <w:rFonts w:ascii="Times New Roman" w:hAnsi="Times New Roman" w:cs="Times New Roman"/>
          <w:i w:val="0"/>
          <w:iCs w:val="0"/>
          <w:color w:val="000000" w:themeColor="text1"/>
        </w:rPr>
        <w:t>Recall</w:t>
      </w:r>
      <w:proofErr w:type="gramEnd"/>
      <w:r w:rsidRPr="00577B8A">
        <w:rPr>
          <w:rFonts w:ascii="Times New Roman" w:hAnsi="Times New Roman" w:cs="Times New Roman"/>
          <w:i w:val="0"/>
          <w:iCs w:val="0"/>
          <w:color w:val="000000" w:themeColor="text1"/>
        </w:rPr>
        <w:t>@10 (</w:t>
      </w:r>
      <m:oMath>
        <m:r>
          <w:rPr>
            <w:rFonts w:ascii="Cambria Math" w:hAnsi="Cambria Math" w:cs="Times New Roman"/>
            <w:color w:val="000000" w:themeColor="text1"/>
          </w:rPr>
          <m:t>-2.9%</m:t>
        </m:r>
      </m:oMath>
      <w:r w:rsidRPr="00577B8A">
        <w:rPr>
          <w:rFonts w:ascii="Times New Roman" w:hAnsi="Times New Roman" w:cs="Times New Roman"/>
          <w:i w:val="0"/>
          <w:iCs w:val="0"/>
          <w:color w:val="000000" w:themeColor="text1"/>
        </w:rPr>
        <w:t xml:space="preserve">, </w:t>
      </w:r>
      <m:oMath>
        <m:r>
          <w:rPr>
            <w:rFonts w:ascii="Cambria Math" w:hAnsi="Cambria Math" w:cs="Times New Roman"/>
            <w:color w:val="000000" w:themeColor="text1"/>
          </w:rPr>
          <m:t>p=0.021</m:t>
        </m:r>
      </m:oMath>
      <w:r w:rsidRPr="00577B8A">
        <w:rPr>
          <w:rFonts w:ascii="Times New Roman" w:hAnsi="Times New Roman" w:cs="Times New Roman"/>
          <w:i w:val="0"/>
          <w:iCs w:val="0"/>
          <w:color w:val="000000" w:themeColor="text1"/>
        </w:rPr>
        <w:t>); Val on Amazon-Office degrades Recall@10 robustly (</w:t>
      </w:r>
      <m:oMath>
        <m:r>
          <w:rPr>
            <w:rFonts w:ascii="Cambria Math" w:hAnsi="Cambria Math" w:cs="Times New Roman"/>
            <w:color w:val="000000" w:themeColor="text1"/>
          </w:rPr>
          <m:t>-6.1%</m:t>
        </m:r>
      </m:oMath>
      <w:r w:rsidRPr="00577B8A">
        <w:rPr>
          <w:rFonts w:ascii="Times New Roman" w:hAnsi="Times New Roman" w:cs="Times New Roman"/>
          <w:i w:val="0"/>
          <w:iCs w:val="0"/>
          <w:color w:val="000000" w:themeColor="text1"/>
        </w:rPr>
        <w:t xml:space="preserve">, </w:t>
      </w:r>
      <m:oMath>
        <m:r>
          <w:rPr>
            <w:rFonts w:ascii="Cambria Math" w:hAnsi="Cambria Math" w:cs="Times New Roman"/>
            <w:color w:val="000000" w:themeColor="text1"/>
          </w:rPr>
          <m:t>p=0.005</m:t>
        </m:r>
      </m:oMath>
      <w:r w:rsidRPr="00577B8A">
        <w:rPr>
          <w:rFonts w:ascii="Times New Roman" w:hAnsi="Times New Roman" w:cs="Times New Roman"/>
          <w:i w:val="0"/>
          <w:iCs w:val="0"/>
          <w:color w:val="000000" w:themeColor="text1"/>
        </w:rPr>
        <w:t xml:space="preserve">, bold in </w:t>
      </w:r>
      <w:r w:rsidR="00577B8A">
        <w:rPr>
          <w:rFonts w:ascii="Times New Roman" w:hAnsi="Times New Roman" w:cs="Times New Roman"/>
          <w:i w:val="0"/>
          <w:iCs w:val="0"/>
          <w:color w:val="000000" w:themeColor="text1"/>
        </w:rPr>
        <w:t>T</w:t>
      </w:r>
      <w:r w:rsidRPr="00577B8A">
        <w:rPr>
          <w:rFonts w:ascii="Times New Roman" w:hAnsi="Times New Roman" w:cs="Times New Roman"/>
          <w:i w:val="0"/>
          <w:iCs w:val="0"/>
          <w:color w:val="000000" w:themeColor="text1"/>
        </w:rPr>
        <w:t>able </w:t>
      </w:r>
      <w:hyperlink w:anchor="tab:main_results">
        <w:r w:rsidR="00CD7C58" w:rsidRPr="00577B8A">
          <w:rPr>
            <w:rStyle w:val="Hyperlink"/>
            <w:rFonts w:ascii="Times New Roman" w:hAnsi="Times New Roman" w:cs="Times New Roman"/>
            <w:i w:val="0"/>
            <w:iCs w:val="0"/>
            <w:color w:val="000000" w:themeColor="text1"/>
          </w:rPr>
          <w:t>[</w:t>
        </w:r>
        <w:proofErr w:type="spellStart"/>
        <w:proofErr w:type="gramStart"/>
        <w:r w:rsidR="00CD7C58" w:rsidRPr="00577B8A">
          <w:rPr>
            <w:rStyle w:val="Hyperlink"/>
            <w:rFonts w:ascii="Times New Roman" w:hAnsi="Times New Roman" w:cs="Times New Roman"/>
            <w:i w:val="0"/>
            <w:iCs w:val="0"/>
            <w:color w:val="000000" w:themeColor="text1"/>
          </w:rPr>
          <w:t>tab:main</w:t>
        </w:r>
        <w:proofErr w:type="gramEnd"/>
        <w:r w:rsidR="00CD7C58" w:rsidRPr="00577B8A">
          <w:rPr>
            <w:rStyle w:val="Hyperlink"/>
            <w:rFonts w:ascii="Times New Roman" w:hAnsi="Times New Roman" w:cs="Times New Roman"/>
            <w:i w:val="0"/>
            <w:iCs w:val="0"/>
            <w:color w:val="000000" w:themeColor="text1"/>
          </w:rPr>
          <w:t>_results</w:t>
        </w:r>
        <w:proofErr w:type="spellEnd"/>
        <w:r w:rsidR="00CD7C58" w:rsidRPr="00577B8A">
          <w:rPr>
            <w:rStyle w:val="Hyperlink"/>
            <w:rFonts w:ascii="Times New Roman" w:hAnsi="Times New Roman" w:cs="Times New Roman"/>
            <w:i w:val="0"/>
            <w:iCs w:val="0"/>
            <w:color w:val="000000" w:themeColor="text1"/>
          </w:rPr>
          <w:t>]</w:t>
        </w:r>
      </w:hyperlink>
      <w:r w:rsidRPr="00577B8A">
        <w:rPr>
          <w:rFonts w:ascii="Times New Roman" w:hAnsi="Times New Roman" w:cs="Times New Roman"/>
          <w:i w:val="0"/>
          <w:iCs w:val="0"/>
          <w:color w:val="000000" w:themeColor="text1"/>
        </w:rPr>
        <w:t>). The Amazon cluster shows the value of a dual-criterion protocol with a stability check: it suppresses exactly the cell that would otherwise be the headline win.</w:t>
      </w:r>
    </w:p>
    <w:p w14:paraId="5B73D66D" w14:textId="4F922805" w:rsidR="00CD7C58" w:rsidRPr="00577B8A" w:rsidRDefault="00000000" w:rsidP="00C03FEF">
      <w:pPr>
        <w:pStyle w:val="Heading4"/>
        <w:spacing w:before="0" w:after="0"/>
        <w:ind w:firstLine="567"/>
        <w:jc w:val="both"/>
        <w:rPr>
          <w:rFonts w:ascii="Times New Roman" w:hAnsi="Times New Roman" w:cs="Times New Roman"/>
          <w:i w:val="0"/>
          <w:iCs w:val="0"/>
          <w:color w:val="000000" w:themeColor="text1"/>
        </w:rPr>
      </w:pPr>
      <w:bookmarkStart w:id="26" w:name="steam-3k-8k-15k."/>
      <w:bookmarkEnd w:id="25"/>
      <w:r w:rsidRPr="00577B8A">
        <w:rPr>
          <w:rFonts w:ascii="Times New Roman" w:hAnsi="Times New Roman" w:cs="Times New Roman"/>
          <w:b/>
          <w:bCs/>
          <w:i w:val="0"/>
          <w:iCs w:val="0"/>
          <w:color w:val="000000" w:themeColor="text1"/>
        </w:rPr>
        <w:t>Steam (3k / 8k / 15k).</w:t>
      </w:r>
      <w:r w:rsidR="00577B8A">
        <w:rPr>
          <w:rFonts w:ascii="Times New Roman" w:hAnsi="Times New Roman" w:cs="Times New Roman"/>
          <w:b/>
          <w:bCs/>
          <w:i w:val="0"/>
          <w:iCs w:val="0"/>
          <w:color w:val="000000" w:themeColor="text1"/>
        </w:rPr>
        <w:t xml:space="preserve"> </w:t>
      </w:r>
      <w:r w:rsidRPr="00577B8A">
        <w:rPr>
          <w:rFonts w:ascii="Times New Roman" w:hAnsi="Times New Roman" w:cs="Times New Roman"/>
          <w:i w:val="0"/>
          <w:iCs w:val="0"/>
          <w:color w:val="000000" w:themeColor="text1"/>
        </w:rPr>
        <w:t xml:space="preserve">The hypothesis-killer cluster. Every variant degrades NDCG@10 across all three subset sizes. Steam-3k Mul is </w:t>
      </w:r>
      <m:oMath>
        <m:r>
          <w:rPr>
            <w:rFonts w:ascii="Cambria Math" w:hAnsi="Cambria Math" w:cs="Times New Roman"/>
            <w:color w:val="000000" w:themeColor="text1"/>
          </w:rPr>
          <m:t>-9.5</m:t>
        </m:r>
        <m:sSup>
          <m:sSupPr>
            <m:ctrlPr>
              <w:rPr>
                <w:rFonts w:ascii="Cambria Math" w:hAnsi="Cambria Math" w:cs="Times New Roman"/>
                <w:i w:val="0"/>
                <w:iCs w:val="0"/>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m:t>
            </m:r>
          </m:sup>
        </m:sSup>
      </m:oMath>
      <w:r w:rsidRPr="00577B8A">
        <w:rPr>
          <w:rFonts w:ascii="Times New Roman" w:hAnsi="Times New Roman" w:cs="Times New Roman"/>
          <w:i w:val="0"/>
          <w:iCs w:val="0"/>
          <w:color w:val="000000" w:themeColor="text1"/>
        </w:rPr>
        <w:t xml:space="preserve"> NDCG@10 and </w:t>
      </w:r>
      <m:oMath>
        <m:r>
          <w:rPr>
            <w:rFonts w:ascii="Cambria Math" w:hAnsi="Cambria Math" w:cs="Times New Roman"/>
            <w:color w:val="000000" w:themeColor="text1"/>
          </w:rPr>
          <m:t>-10.7</m:t>
        </m:r>
        <m:sSup>
          <m:sSupPr>
            <m:ctrlPr>
              <w:rPr>
                <w:rFonts w:ascii="Cambria Math" w:hAnsi="Cambria Math" w:cs="Times New Roman"/>
                <w:i w:val="0"/>
                <w:iCs w:val="0"/>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m:t>
            </m:r>
          </m:sup>
        </m:sSup>
      </m:oMath>
      <w:r w:rsidRPr="00577B8A">
        <w:rPr>
          <w:rFonts w:ascii="Times New Roman" w:hAnsi="Times New Roman" w:cs="Times New Roman"/>
          <w:i w:val="0"/>
          <w:iCs w:val="0"/>
          <w:color w:val="000000" w:themeColor="text1"/>
        </w:rPr>
        <w:t xml:space="preserve"> MRR@10, both robust; Steam-15k Mul lands at </w:t>
      </w:r>
      <m:oMath>
        <m:r>
          <w:rPr>
            <w:rFonts w:ascii="Cambria Math" w:hAnsi="Cambria Math" w:cs="Times New Roman"/>
            <w:color w:val="000000" w:themeColor="text1"/>
          </w:rPr>
          <m:t>-5.0</m:t>
        </m:r>
        <m:sSup>
          <m:sSupPr>
            <m:ctrlPr>
              <w:rPr>
                <w:rFonts w:ascii="Cambria Math" w:hAnsi="Cambria Math" w:cs="Times New Roman"/>
                <w:i w:val="0"/>
                <w:iCs w:val="0"/>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m:t>
            </m:r>
          </m:sup>
        </m:sSup>
      </m:oMath>
      <w:r w:rsidRPr="00577B8A">
        <w:rPr>
          <w:rFonts w:ascii="Times New Roman" w:hAnsi="Times New Roman" w:cs="Times New Roman"/>
          <w:i w:val="0"/>
          <w:iCs w:val="0"/>
          <w:color w:val="000000" w:themeColor="text1"/>
        </w:rPr>
        <w:t>/</w:t>
      </w:r>
      <m:oMath>
        <m:r>
          <w:rPr>
            <w:rFonts w:ascii="Cambria Math" w:hAnsi="Cambria Math" w:cs="Times New Roman"/>
            <w:color w:val="000000" w:themeColor="text1"/>
          </w:rPr>
          <m:t>-4.5</m:t>
        </m:r>
        <m:sSup>
          <m:sSupPr>
            <m:ctrlPr>
              <w:rPr>
                <w:rFonts w:ascii="Cambria Math" w:hAnsi="Cambria Math" w:cs="Times New Roman"/>
                <w:i w:val="0"/>
                <w:iCs w:val="0"/>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m:t>
            </m:r>
          </m:sup>
        </m:sSup>
      </m:oMath>
      <w:r w:rsidRPr="00577B8A">
        <w:rPr>
          <w:rFonts w:ascii="Times New Roman" w:hAnsi="Times New Roman" w:cs="Times New Roman"/>
          <w:i w:val="0"/>
          <w:iCs w:val="0"/>
          <w:color w:val="000000" w:themeColor="text1"/>
        </w:rPr>
        <w:t>/</w:t>
      </w:r>
      <m:oMath>
        <m:r>
          <w:rPr>
            <w:rFonts w:ascii="Cambria Math" w:hAnsi="Cambria Math" w:cs="Times New Roman"/>
            <w:color w:val="000000" w:themeColor="text1"/>
          </w:rPr>
          <m:t>-5.7</m:t>
        </m:r>
        <m:sSup>
          <m:sSupPr>
            <m:ctrlPr>
              <w:rPr>
                <w:rFonts w:ascii="Cambria Math" w:hAnsi="Cambria Math" w:cs="Times New Roman"/>
                <w:i w:val="0"/>
                <w:iCs w:val="0"/>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m:t>
            </m:r>
          </m:sup>
        </m:sSup>
      </m:oMath>
      <w:r w:rsidRPr="00577B8A">
        <w:rPr>
          <w:rFonts w:ascii="Times New Roman" w:hAnsi="Times New Roman" w:cs="Times New Roman"/>
          <w:i w:val="0"/>
          <w:iCs w:val="0"/>
          <w:color w:val="000000" w:themeColor="text1"/>
        </w:rPr>
        <w:t xml:space="preserve"> across NDCG@10/Recall@10/MRR@10 and Steam-15k Val at </w:t>
      </w:r>
      <m:oMath>
        <m:r>
          <w:rPr>
            <w:rFonts w:ascii="Cambria Math" w:hAnsi="Cambria Math" w:cs="Times New Roman"/>
            <w:color w:val="000000" w:themeColor="text1"/>
          </w:rPr>
          <m:t>-6.2</m:t>
        </m:r>
        <m:sSup>
          <m:sSupPr>
            <m:ctrlPr>
              <w:rPr>
                <w:rFonts w:ascii="Cambria Math" w:hAnsi="Cambria Math" w:cs="Times New Roman"/>
                <w:i w:val="0"/>
                <w:iCs w:val="0"/>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m:t>
            </m:r>
          </m:sup>
        </m:sSup>
      </m:oMath>
      <w:r w:rsidRPr="00577B8A">
        <w:rPr>
          <w:rFonts w:ascii="Times New Roman" w:hAnsi="Times New Roman" w:cs="Times New Roman"/>
          <w:i w:val="0"/>
          <w:iCs w:val="0"/>
          <w:color w:val="000000" w:themeColor="text1"/>
        </w:rPr>
        <w:t>/</w:t>
      </w:r>
      <m:oMath>
        <m:r>
          <w:rPr>
            <w:rFonts w:ascii="Cambria Math" w:hAnsi="Cambria Math" w:cs="Times New Roman"/>
            <w:color w:val="000000" w:themeColor="text1"/>
          </w:rPr>
          <m:t>-5.1</m:t>
        </m:r>
        <m:sSup>
          <m:sSupPr>
            <m:ctrlPr>
              <w:rPr>
                <w:rFonts w:ascii="Cambria Math" w:hAnsi="Cambria Math" w:cs="Times New Roman"/>
                <w:i w:val="0"/>
                <w:iCs w:val="0"/>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m:t>
            </m:r>
          </m:sup>
        </m:sSup>
      </m:oMath>
      <w:r w:rsidRPr="00577B8A">
        <w:rPr>
          <w:rFonts w:ascii="Times New Roman" w:hAnsi="Times New Roman" w:cs="Times New Roman"/>
          <w:i w:val="0"/>
          <w:iCs w:val="0"/>
          <w:color w:val="000000" w:themeColor="text1"/>
        </w:rPr>
        <w:t>/</w:t>
      </w:r>
      <m:oMath>
        <m:r>
          <w:rPr>
            <w:rFonts w:ascii="Cambria Math" w:hAnsi="Cambria Math" w:cs="Times New Roman"/>
            <w:color w:val="000000" w:themeColor="text1"/>
          </w:rPr>
          <m:t>-7.3</m:t>
        </m:r>
        <m:sSup>
          <m:sSupPr>
            <m:ctrlPr>
              <w:rPr>
                <w:rFonts w:ascii="Cambria Math" w:hAnsi="Cambria Math" w:cs="Times New Roman"/>
                <w:i w:val="0"/>
                <w:iCs w:val="0"/>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m:t>
            </m:r>
          </m:sup>
        </m:sSup>
      </m:oMath>
      <w:r w:rsidRPr="00577B8A">
        <w:rPr>
          <w:rFonts w:ascii="Times New Roman" w:hAnsi="Times New Roman" w:cs="Times New Roman"/>
          <w:i w:val="0"/>
          <w:iCs w:val="0"/>
          <w:color w:val="000000" w:themeColor="text1"/>
        </w:rPr>
        <w:t>: six robust degradations in a single dataset cluster. This is the opposite of what the intensity-richness hypothesis predicts: Steam carries the richest, most continuous interaction signal of the seven datasets, and is exactly where IA-SASRec hurts most.</w:t>
      </w:r>
    </w:p>
    <w:p w14:paraId="2E6EEC2F" w14:textId="77777777" w:rsidR="00577B8A" w:rsidRDefault="00577B8A" w:rsidP="00C03FEF">
      <w:pPr>
        <w:pStyle w:val="Heading1"/>
        <w:spacing w:before="0" w:after="0"/>
        <w:ind w:firstLine="567"/>
        <w:jc w:val="both"/>
        <w:rPr>
          <w:rFonts w:ascii="Times New Roman" w:hAnsi="Times New Roman" w:cs="Times New Roman"/>
          <w:b/>
          <w:bCs/>
          <w:color w:val="000000" w:themeColor="text1"/>
          <w:sz w:val="24"/>
          <w:szCs w:val="24"/>
        </w:rPr>
      </w:pPr>
      <w:bookmarkStart w:id="27" w:name="sec:analysis"/>
      <w:bookmarkEnd w:id="22"/>
      <w:bookmarkEnd w:id="26"/>
    </w:p>
    <w:p w14:paraId="05F60AE3" w14:textId="39CDB058" w:rsidR="00CD7C58" w:rsidRPr="00E972AE" w:rsidRDefault="00A754CE" w:rsidP="00C03FEF">
      <w:pPr>
        <w:pStyle w:val="Heading1"/>
        <w:spacing w:before="0" w:after="0"/>
        <w:ind w:firstLine="56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1D7DF5" w:rsidRPr="001D7DF5">
        <w:rPr>
          <w:rFonts w:ascii="Times New Roman" w:hAnsi="Times New Roman" w:cs="Times New Roman"/>
          <w:b/>
          <w:bCs/>
          <w:color w:val="000000" w:themeColor="text1"/>
          <w:sz w:val="24"/>
          <w:szCs w:val="24"/>
        </w:rPr>
        <w:t>Analysis of the degradation mechanism</w:t>
      </w:r>
    </w:p>
    <w:p w14:paraId="4B0C6089" w14:textId="1B5EF724" w:rsidR="00CD7C58" w:rsidRPr="00E972AE" w:rsidRDefault="001D6EA8" w:rsidP="00C03FEF">
      <w:pPr>
        <w:pStyle w:val="FirstParagraph"/>
        <w:spacing w:before="0" w:after="0"/>
        <w:ind w:firstLine="567"/>
        <w:jc w:val="both"/>
        <w:rPr>
          <w:rFonts w:ascii="Times New Roman" w:hAnsi="Times New Roman" w:cs="Times New Roman"/>
          <w:color w:val="000000" w:themeColor="text1"/>
        </w:rPr>
      </w:pPr>
      <w:r w:rsidRPr="001D6EA8">
        <w:rPr>
          <w:rFonts w:ascii="Times New Roman" w:hAnsi="Times New Roman" w:cs="Times New Roman"/>
          <w:color w:val="000000" w:themeColor="text1"/>
        </w:rPr>
        <w:t xml:space="preserve">The negative result documented above admits a more precise </w:t>
      </w:r>
      <w:proofErr w:type="spellStart"/>
      <w:r w:rsidRPr="001D6EA8">
        <w:rPr>
          <w:rFonts w:ascii="Times New Roman" w:hAnsi="Times New Roman" w:cs="Times New Roman"/>
          <w:color w:val="000000" w:themeColor="text1"/>
        </w:rPr>
        <w:t>characterisation</w:t>
      </w:r>
      <w:proofErr w:type="spellEnd"/>
      <w:r w:rsidRPr="001D6EA8">
        <w:rPr>
          <w:rFonts w:ascii="Times New Roman" w:hAnsi="Times New Roman" w:cs="Times New Roman"/>
          <w:color w:val="000000" w:themeColor="text1"/>
        </w:rPr>
        <w:t xml:space="preserve"> than a simple hypothesis failure.</w:t>
      </w:r>
      <w:r w:rsidRPr="00E972AE">
        <w:rPr>
          <w:rFonts w:ascii="Times New Roman" w:hAnsi="Times New Roman" w:cs="Times New Roman"/>
          <w:color w:val="000000" w:themeColor="text1"/>
        </w:rPr>
        <w:t xml:space="preserve"> The variants are designed to be a strict super-set of </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 xml:space="preserve">: 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each one collapses, layer-by-layer, to the baseline. A fair learner should therefore have driven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toward zero whenever intensity was a hindrance and recovered SASRec exactly. It did not. This section makes the mechanism precise.</w:t>
      </w:r>
    </w:p>
    <w:p w14:paraId="34E038D8" w14:textId="32FF3359" w:rsidR="00CD7C58" w:rsidRPr="00577B8A" w:rsidRDefault="00A754CE" w:rsidP="00C03FEF">
      <w:pPr>
        <w:pStyle w:val="Heading2"/>
        <w:spacing w:before="0" w:after="0"/>
        <w:ind w:firstLine="567"/>
        <w:jc w:val="both"/>
        <w:rPr>
          <w:rFonts w:ascii="Times New Roman" w:hAnsi="Times New Roman" w:cs="Times New Roman"/>
          <w:b/>
          <w:bCs/>
          <w:color w:val="000000" w:themeColor="text1"/>
          <w:sz w:val="24"/>
          <w:szCs w:val="24"/>
        </w:rPr>
      </w:pPr>
      <w:bookmarkStart w:id="28" w:name="sec:analysis:lambda"/>
      <m:oMath>
        <m:r>
          <m:rPr>
            <m:sty m:val="bi"/>
          </m:rPr>
          <w:rPr>
            <w:rFonts w:ascii="Cambria Math" w:hAnsi="Cambria Math" w:cs="Times New Roman"/>
            <w:color w:val="000000" w:themeColor="text1"/>
            <w:sz w:val="24"/>
            <w:szCs w:val="24"/>
          </w:rPr>
          <m:t>6.1 λ</m:t>
        </m:r>
      </m:oMath>
      <w:r w:rsidR="00577B8A" w:rsidRPr="00577B8A">
        <w:rPr>
          <w:rFonts w:ascii="Times New Roman" w:hAnsi="Times New Roman" w:cs="Times New Roman"/>
          <w:b/>
          <w:bCs/>
          <w:color w:val="000000" w:themeColor="text1"/>
          <w:sz w:val="24"/>
          <w:szCs w:val="24"/>
        </w:rPr>
        <w:t xml:space="preserve"> calibration</w:t>
      </w:r>
    </w:p>
    <w:tbl>
      <w:tblPr>
        <w:tblStyle w:val="Table"/>
        <w:tblW w:w="5000" w:type="pct"/>
        <w:tblLook w:val="0020" w:firstRow="1" w:lastRow="0" w:firstColumn="0" w:lastColumn="0" w:noHBand="0" w:noVBand="0"/>
      </w:tblPr>
      <w:tblGrid>
        <w:gridCol w:w="2547"/>
        <w:gridCol w:w="2547"/>
        <w:gridCol w:w="2547"/>
        <w:gridCol w:w="2547"/>
      </w:tblGrid>
      <w:tr w:rsidR="00CD7C58" w:rsidRPr="00E972AE" w14:paraId="1E72AE60" w14:textId="77777777" w:rsidTr="0008476D">
        <w:trPr>
          <w:cnfStyle w:val="100000000000" w:firstRow="1" w:lastRow="0" w:firstColumn="0" w:lastColumn="0" w:oddVBand="0" w:evenVBand="0" w:oddHBand="0" w:evenHBand="0" w:firstRowFirstColumn="0" w:firstRowLastColumn="0" w:lastRowFirstColumn="0" w:lastRowLastColumn="0"/>
          <w:trHeight w:val="281"/>
          <w:tblHeader/>
        </w:trPr>
        <w:tc>
          <w:tcPr>
            <w:tcW w:w="1250" w:type="pct"/>
          </w:tcPr>
          <w:p w14:paraId="18F17E7A" w14:textId="77777777" w:rsidR="00CD7C58" w:rsidRPr="00E972AE" w:rsidRDefault="00000000" w:rsidP="00E972AE">
            <w:pPr>
              <w:pStyle w:val="Compact"/>
              <w:spacing w:before="0" w:after="0"/>
              <w:ind w:firstLine="567"/>
              <w:rPr>
                <w:rFonts w:ascii="Times New Roman" w:hAnsi="Times New Roman" w:cs="Times New Roman"/>
                <w:color w:val="000000" w:themeColor="text1"/>
              </w:rPr>
            </w:pPr>
            <w:r w:rsidRPr="00E972AE">
              <w:rPr>
                <w:rFonts w:ascii="Times New Roman" w:hAnsi="Times New Roman" w:cs="Times New Roman"/>
                <w:color w:val="000000" w:themeColor="text1"/>
              </w:rPr>
              <w:t>Dataset</w:t>
            </w:r>
          </w:p>
        </w:tc>
        <w:tc>
          <w:tcPr>
            <w:tcW w:w="1250" w:type="pct"/>
          </w:tcPr>
          <w:p w14:paraId="038DD728"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IA-</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-Add</w:t>
            </w:r>
          </w:p>
        </w:tc>
        <w:tc>
          <w:tcPr>
            <w:tcW w:w="1250" w:type="pct"/>
          </w:tcPr>
          <w:p w14:paraId="7383BBEC"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IA-</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-Mul</w:t>
            </w:r>
          </w:p>
        </w:tc>
        <w:tc>
          <w:tcPr>
            <w:tcW w:w="1250" w:type="pct"/>
          </w:tcPr>
          <w:p w14:paraId="1FCD34E3"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IA-</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-Val</w:t>
            </w:r>
          </w:p>
        </w:tc>
      </w:tr>
      <w:tr w:rsidR="00CD7C58" w:rsidRPr="00E972AE" w14:paraId="790D9A2D" w14:textId="77777777" w:rsidTr="0008476D">
        <w:trPr>
          <w:trHeight w:val="281"/>
        </w:trPr>
        <w:tc>
          <w:tcPr>
            <w:tcW w:w="1250" w:type="pct"/>
          </w:tcPr>
          <w:p w14:paraId="30985E69" w14:textId="77777777" w:rsidR="00CD7C58" w:rsidRPr="00E972AE" w:rsidRDefault="00000000" w:rsidP="00E972AE">
            <w:pPr>
              <w:pStyle w:val="Compact"/>
              <w:spacing w:before="0" w:after="0"/>
              <w:ind w:firstLine="567"/>
              <w:rPr>
                <w:rFonts w:ascii="Times New Roman" w:hAnsi="Times New Roman" w:cs="Times New Roman"/>
                <w:color w:val="000000" w:themeColor="text1"/>
              </w:rPr>
            </w:pPr>
            <w:r w:rsidRPr="00E972AE">
              <w:rPr>
                <w:rFonts w:ascii="Times New Roman" w:hAnsi="Times New Roman" w:cs="Times New Roman"/>
                <w:color w:val="000000" w:themeColor="text1"/>
              </w:rPr>
              <w:t>ML-100K</w:t>
            </w:r>
          </w:p>
        </w:tc>
        <w:tc>
          <w:tcPr>
            <w:tcW w:w="1250" w:type="pct"/>
          </w:tcPr>
          <w:p w14:paraId="606AAB33"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0.61</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0.19</w:t>
            </w:r>
          </w:p>
        </w:tc>
        <w:tc>
          <w:tcPr>
            <w:tcW w:w="1250" w:type="pct"/>
          </w:tcPr>
          <w:p w14:paraId="7736A12F"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0.21</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0.06</w:t>
            </w:r>
          </w:p>
        </w:tc>
        <w:tc>
          <w:tcPr>
            <w:tcW w:w="1250" w:type="pct"/>
          </w:tcPr>
          <w:p w14:paraId="05D28A3B"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0.86</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0.02</w:t>
            </w:r>
          </w:p>
        </w:tc>
      </w:tr>
      <w:tr w:rsidR="00CD7C58" w:rsidRPr="00E972AE" w14:paraId="7580CE19" w14:textId="77777777" w:rsidTr="0008476D">
        <w:trPr>
          <w:trHeight w:val="282"/>
        </w:trPr>
        <w:tc>
          <w:tcPr>
            <w:tcW w:w="1250" w:type="pct"/>
          </w:tcPr>
          <w:p w14:paraId="19E098A7" w14:textId="77777777" w:rsidR="00CD7C58" w:rsidRPr="00E972AE" w:rsidRDefault="00000000" w:rsidP="00E972AE">
            <w:pPr>
              <w:pStyle w:val="Compact"/>
              <w:spacing w:before="0" w:after="0"/>
              <w:ind w:firstLine="567"/>
              <w:rPr>
                <w:rFonts w:ascii="Times New Roman" w:hAnsi="Times New Roman" w:cs="Times New Roman"/>
                <w:color w:val="000000" w:themeColor="text1"/>
              </w:rPr>
            </w:pPr>
            <w:r w:rsidRPr="00E972AE">
              <w:rPr>
                <w:rFonts w:ascii="Times New Roman" w:hAnsi="Times New Roman" w:cs="Times New Roman"/>
                <w:color w:val="000000" w:themeColor="text1"/>
              </w:rPr>
              <w:t>ML-1M</w:t>
            </w:r>
          </w:p>
        </w:tc>
        <w:tc>
          <w:tcPr>
            <w:tcW w:w="1250" w:type="pct"/>
          </w:tcPr>
          <w:p w14:paraId="584CEC26"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0.43</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0.07</w:t>
            </w:r>
          </w:p>
        </w:tc>
        <w:tc>
          <w:tcPr>
            <w:tcW w:w="1250" w:type="pct"/>
          </w:tcPr>
          <w:p w14:paraId="1A0C5176"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0.15</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0.02</w:t>
            </w:r>
          </w:p>
        </w:tc>
        <w:tc>
          <w:tcPr>
            <w:tcW w:w="1250" w:type="pct"/>
          </w:tcPr>
          <w:p w14:paraId="659DE5AB"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0.07</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0.01</w:t>
            </w:r>
          </w:p>
        </w:tc>
      </w:tr>
      <w:tr w:rsidR="00CD7C58" w:rsidRPr="00E972AE" w14:paraId="72DFC611" w14:textId="77777777" w:rsidTr="0008476D">
        <w:trPr>
          <w:trHeight w:val="281"/>
        </w:trPr>
        <w:tc>
          <w:tcPr>
            <w:tcW w:w="1250" w:type="pct"/>
          </w:tcPr>
          <w:p w14:paraId="696F9462" w14:textId="77777777" w:rsidR="00CD7C58" w:rsidRPr="00E972AE" w:rsidRDefault="00000000" w:rsidP="00E972AE">
            <w:pPr>
              <w:pStyle w:val="Compact"/>
              <w:spacing w:before="0" w:after="0"/>
              <w:ind w:firstLine="567"/>
              <w:rPr>
                <w:rFonts w:ascii="Times New Roman" w:hAnsi="Times New Roman" w:cs="Times New Roman"/>
                <w:color w:val="000000" w:themeColor="text1"/>
              </w:rPr>
            </w:pPr>
            <w:r w:rsidRPr="00E972AE">
              <w:rPr>
                <w:rFonts w:ascii="Times New Roman" w:hAnsi="Times New Roman" w:cs="Times New Roman"/>
                <w:color w:val="000000" w:themeColor="text1"/>
              </w:rPr>
              <w:t>Amazon-Music</w:t>
            </w:r>
          </w:p>
        </w:tc>
        <w:tc>
          <w:tcPr>
            <w:tcW w:w="1250" w:type="pct"/>
          </w:tcPr>
          <w:p w14:paraId="789C64D1"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0.52</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0.06</w:t>
            </w:r>
          </w:p>
        </w:tc>
        <w:tc>
          <w:tcPr>
            <w:tcW w:w="1250" w:type="pct"/>
          </w:tcPr>
          <w:p w14:paraId="22D49160"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0.34</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0.54</w:t>
            </w:r>
          </w:p>
        </w:tc>
        <w:tc>
          <w:tcPr>
            <w:tcW w:w="1250" w:type="pct"/>
          </w:tcPr>
          <w:p w14:paraId="4FD9D57C"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0.63</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0.09</w:t>
            </w:r>
          </w:p>
        </w:tc>
      </w:tr>
      <w:tr w:rsidR="00CD7C58" w:rsidRPr="00E972AE" w14:paraId="797C319D" w14:textId="77777777" w:rsidTr="0008476D">
        <w:trPr>
          <w:trHeight w:val="281"/>
        </w:trPr>
        <w:tc>
          <w:tcPr>
            <w:tcW w:w="1250" w:type="pct"/>
          </w:tcPr>
          <w:p w14:paraId="0DBE7A15" w14:textId="77777777" w:rsidR="00CD7C58" w:rsidRPr="00E972AE" w:rsidRDefault="00000000" w:rsidP="00E972AE">
            <w:pPr>
              <w:pStyle w:val="Compact"/>
              <w:spacing w:before="0" w:after="0"/>
              <w:ind w:firstLine="567"/>
              <w:rPr>
                <w:rFonts w:ascii="Times New Roman" w:hAnsi="Times New Roman" w:cs="Times New Roman"/>
                <w:color w:val="000000" w:themeColor="text1"/>
              </w:rPr>
            </w:pPr>
            <w:r w:rsidRPr="00E972AE">
              <w:rPr>
                <w:rFonts w:ascii="Times New Roman" w:hAnsi="Times New Roman" w:cs="Times New Roman"/>
                <w:color w:val="000000" w:themeColor="text1"/>
              </w:rPr>
              <w:t>Amazon-Office</w:t>
            </w:r>
          </w:p>
        </w:tc>
        <w:tc>
          <w:tcPr>
            <w:tcW w:w="1250" w:type="pct"/>
          </w:tcPr>
          <w:p w14:paraId="5F5E2D80"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0.72</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0.03</w:t>
            </w:r>
          </w:p>
        </w:tc>
        <w:tc>
          <w:tcPr>
            <w:tcW w:w="1250" w:type="pct"/>
          </w:tcPr>
          <w:p w14:paraId="3B047858"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0.99</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0.11</w:t>
            </w:r>
          </w:p>
        </w:tc>
        <w:tc>
          <w:tcPr>
            <w:tcW w:w="1250" w:type="pct"/>
          </w:tcPr>
          <w:p w14:paraId="35899093"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0.74</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0.03</w:t>
            </w:r>
          </w:p>
        </w:tc>
      </w:tr>
      <w:tr w:rsidR="00CD7C58" w:rsidRPr="00E972AE" w14:paraId="2CEEC924" w14:textId="77777777" w:rsidTr="0008476D">
        <w:trPr>
          <w:trHeight w:val="282"/>
        </w:trPr>
        <w:tc>
          <w:tcPr>
            <w:tcW w:w="1250" w:type="pct"/>
          </w:tcPr>
          <w:p w14:paraId="2C88488D" w14:textId="77777777" w:rsidR="00CD7C58" w:rsidRPr="00E972AE" w:rsidRDefault="00000000" w:rsidP="00E972AE">
            <w:pPr>
              <w:pStyle w:val="Compact"/>
              <w:spacing w:before="0" w:after="0"/>
              <w:ind w:firstLine="567"/>
              <w:rPr>
                <w:rFonts w:ascii="Times New Roman" w:hAnsi="Times New Roman" w:cs="Times New Roman"/>
                <w:color w:val="000000" w:themeColor="text1"/>
              </w:rPr>
            </w:pPr>
            <w:r w:rsidRPr="00E972AE">
              <w:rPr>
                <w:rFonts w:ascii="Times New Roman" w:hAnsi="Times New Roman" w:cs="Times New Roman"/>
                <w:color w:val="000000" w:themeColor="text1"/>
              </w:rPr>
              <w:t>Steam-3k</w:t>
            </w:r>
          </w:p>
        </w:tc>
        <w:tc>
          <w:tcPr>
            <w:tcW w:w="1250" w:type="pct"/>
          </w:tcPr>
          <w:p w14:paraId="03540E16"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0.98</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0.01</w:t>
            </w:r>
          </w:p>
        </w:tc>
        <w:tc>
          <w:tcPr>
            <w:tcW w:w="1250" w:type="pct"/>
          </w:tcPr>
          <w:p w14:paraId="4AAD12B2"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0.99</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0.00</w:t>
            </w:r>
          </w:p>
        </w:tc>
        <w:tc>
          <w:tcPr>
            <w:tcW w:w="1250" w:type="pct"/>
          </w:tcPr>
          <w:p w14:paraId="6CB3130D"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0.98</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0.01</w:t>
            </w:r>
          </w:p>
        </w:tc>
      </w:tr>
      <w:tr w:rsidR="00CD7C58" w:rsidRPr="00E972AE" w14:paraId="57C20DBD" w14:textId="77777777" w:rsidTr="0008476D">
        <w:trPr>
          <w:trHeight w:val="281"/>
        </w:trPr>
        <w:tc>
          <w:tcPr>
            <w:tcW w:w="1250" w:type="pct"/>
          </w:tcPr>
          <w:p w14:paraId="5FA747D0" w14:textId="77777777" w:rsidR="00CD7C58" w:rsidRPr="00E972AE" w:rsidRDefault="00000000" w:rsidP="00E972AE">
            <w:pPr>
              <w:pStyle w:val="Compact"/>
              <w:spacing w:before="0" w:after="0"/>
              <w:ind w:firstLine="567"/>
              <w:rPr>
                <w:rFonts w:ascii="Times New Roman" w:hAnsi="Times New Roman" w:cs="Times New Roman"/>
                <w:color w:val="000000" w:themeColor="text1"/>
              </w:rPr>
            </w:pPr>
            <w:r w:rsidRPr="00E972AE">
              <w:rPr>
                <w:rFonts w:ascii="Times New Roman" w:hAnsi="Times New Roman" w:cs="Times New Roman"/>
                <w:color w:val="000000" w:themeColor="text1"/>
              </w:rPr>
              <w:t>Steam-8k</w:t>
            </w:r>
          </w:p>
        </w:tc>
        <w:tc>
          <w:tcPr>
            <w:tcW w:w="1250" w:type="pct"/>
          </w:tcPr>
          <w:p w14:paraId="2F7AD952"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0.75</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0.05</w:t>
            </w:r>
          </w:p>
        </w:tc>
        <w:tc>
          <w:tcPr>
            <w:tcW w:w="1250" w:type="pct"/>
          </w:tcPr>
          <w:p w14:paraId="16EFE1B4"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0.75</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0.02</w:t>
            </w:r>
          </w:p>
        </w:tc>
        <w:tc>
          <w:tcPr>
            <w:tcW w:w="1250" w:type="pct"/>
          </w:tcPr>
          <w:p w14:paraId="0BB271BD"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0.69</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0.03</w:t>
            </w:r>
          </w:p>
        </w:tc>
      </w:tr>
      <w:tr w:rsidR="00CD7C58" w:rsidRPr="00E972AE" w14:paraId="2A1C8F25" w14:textId="77777777" w:rsidTr="0008476D">
        <w:trPr>
          <w:trHeight w:val="281"/>
        </w:trPr>
        <w:tc>
          <w:tcPr>
            <w:tcW w:w="1250" w:type="pct"/>
          </w:tcPr>
          <w:p w14:paraId="4A9600B3" w14:textId="77777777" w:rsidR="00CD7C58" w:rsidRPr="00E972AE" w:rsidRDefault="00000000" w:rsidP="00E972AE">
            <w:pPr>
              <w:pStyle w:val="Compact"/>
              <w:spacing w:before="0" w:after="0"/>
              <w:ind w:firstLine="567"/>
              <w:rPr>
                <w:rFonts w:ascii="Times New Roman" w:hAnsi="Times New Roman" w:cs="Times New Roman"/>
                <w:color w:val="000000" w:themeColor="text1"/>
              </w:rPr>
            </w:pPr>
            <w:r w:rsidRPr="00E972AE">
              <w:rPr>
                <w:rFonts w:ascii="Times New Roman" w:hAnsi="Times New Roman" w:cs="Times New Roman"/>
                <w:color w:val="000000" w:themeColor="text1"/>
              </w:rPr>
              <w:t>Steam-15k</w:t>
            </w:r>
          </w:p>
        </w:tc>
        <w:tc>
          <w:tcPr>
            <w:tcW w:w="1250" w:type="pct"/>
          </w:tcPr>
          <w:p w14:paraId="77A5A239"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0.68</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0.04</w:t>
            </w:r>
          </w:p>
        </w:tc>
        <w:tc>
          <w:tcPr>
            <w:tcW w:w="1250" w:type="pct"/>
          </w:tcPr>
          <w:p w14:paraId="284D64B0"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0.73</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0.04</w:t>
            </w:r>
          </w:p>
        </w:tc>
        <w:tc>
          <w:tcPr>
            <w:tcW w:w="1250" w:type="pct"/>
          </w:tcPr>
          <w:p w14:paraId="3C1C70B4" w14:textId="77777777" w:rsidR="00CD7C58" w:rsidRPr="00E972AE" w:rsidRDefault="00000000" w:rsidP="00E972AE">
            <w:pPr>
              <w:pStyle w:val="Compact"/>
              <w:spacing w:before="0" w:after="0"/>
              <w:ind w:firstLine="567"/>
              <w:jc w:val="center"/>
              <w:rPr>
                <w:rFonts w:ascii="Times New Roman" w:hAnsi="Times New Roman" w:cs="Times New Roman"/>
                <w:color w:val="000000" w:themeColor="text1"/>
              </w:rPr>
            </w:pPr>
            <w:r w:rsidRPr="00E972AE">
              <w:rPr>
                <w:rFonts w:ascii="Times New Roman" w:hAnsi="Times New Roman" w:cs="Times New Roman"/>
                <w:color w:val="000000" w:themeColor="text1"/>
              </w:rPr>
              <w:t>0.56</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0.04</w:t>
            </w:r>
          </w:p>
        </w:tc>
      </w:tr>
    </w:tbl>
    <w:p w14:paraId="24AC4B8B" w14:textId="77777777" w:rsidR="00CD7C58" w:rsidRPr="00E972AE" w:rsidRDefault="00000000" w:rsidP="00E972AE">
      <w:pPr>
        <w:pStyle w:val="CaptionedFigure"/>
        <w:spacing w:after="0"/>
        <w:ind w:firstLine="567"/>
        <w:rPr>
          <w:rFonts w:ascii="Times New Roman" w:hAnsi="Times New Roman" w:cs="Times New Roman"/>
          <w:color w:val="000000" w:themeColor="text1"/>
        </w:rPr>
      </w:pPr>
      <w:bookmarkStart w:id="29" w:name="fig:lambda_vs_delta"/>
      <w:r w:rsidRPr="00E972AE">
        <w:rPr>
          <w:rFonts w:ascii="Times New Roman" w:hAnsi="Times New Roman" w:cs="Times New Roman"/>
          <w:noProof/>
          <w:color w:val="000000" w:themeColor="text1"/>
        </w:rPr>
        <w:lastRenderedPageBreak/>
        <w:drawing>
          <wp:inline distT="0" distB="0" distL="0" distR="0" wp14:anchorId="6EFEEC96" wp14:editId="44C72157">
            <wp:extent cx="5334000" cy="3461313"/>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lambda_vs_delta.pdf"/>
                    <pic:cNvPicPr>
                      <a:picLocks noChangeAspect="1" noChangeArrowheads="1"/>
                    </pic:cNvPicPr>
                  </pic:nvPicPr>
                  <pic:blipFill>
                    <a:blip r:embed="rId6"/>
                    <a:stretch>
                      <a:fillRect/>
                    </a:stretch>
                  </pic:blipFill>
                  <pic:spPr bwMode="auto">
                    <a:xfrm>
                      <a:off x="0" y="0"/>
                      <a:ext cx="5334000" cy="3461313"/>
                    </a:xfrm>
                    <a:prstGeom prst="rect">
                      <a:avLst/>
                    </a:prstGeom>
                    <a:noFill/>
                    <a:ln w="9525">
                      <a:noFill/>
                      <a:headEnd/>
                      <a:tailEnd/>
                    </a:ln>
                  </pic:spPr>
                </pic:pic>
              </a:graphicData>
            </a:graphic>
          </wp:inline>
        </w:drawing>
      </w:r>
    </w:p>
    <w:p w14:paraId="00DAE9D1" w14:textId="77777777" w:rsidR="00CD7C58" w:rsidRPr="00E972AE" w:rsidRDefault="00000000" w:rsidP="00C03FEF">
      <w:pPr>
        <w:pStyle w:val="ImageCaption"/>
        <w:spacing w:after="0"/>
        <w:ind w:firstLine="567"/>
        <w:jc w:val="both"/>
        <w:rPr>
          <w:rFonts w:ascii="Times New Roman" w:hAnsi="Times New Roman" w:cs="Times New Roman"/>
          <w:color w:val="000000" w:themeColor="text1"/>
        </w:rPr>
      </w:pPr>
      <m:oMath>
        <m:r>
          <w:rPr>
            <w:rFonts w:ascii="Cambria Math" w:hAnsi="Cambria Math" w:cs="Times New Roman"/>
            <w:color w:val="000000" w:themeColor="text1"/>
          </w:rPr>
          <m:t>λ</m:t>
        </m:r>
      </m:oMath>
      <w:r w:rsidRPr="00E972AE">
        <w:rPr>
          <w:rFonts w:ascii="Times New Roman" w:hAnsi="Times New Roman" w:cs="Times New Roman"/>
          <w:color w:val="000000" w:themeColor="text1"/>
        </w:rPr>
        <w:t>-vs-</w:t>
      </w:r>
      <m:oMath>
        <m:r>
          <w:rPr>
            <w:rFonts w:ascii="Cambria Math" w:hAnsi="Cambria Math" w:cs="Times New Roman"/>
            <w:color w:val="000000" w:themeColor="text1"/>
          </w:rPr>
          <m:t>Δ</m:t>
        </m:r>
      </m:oMath>
      <w:r w:rsidRPr="00E972AE">
        <w:rPr>
          <w:rFonts w:ascii="Times New Roman" w:hAnsi="Times New Roman" w:cs="Times New Roman"/>
          <w:color w:val="000000" w:themeColor="text1"/>
        </w:rPr>
        <w:t xml:space="preserve"> calibration: each marker is one (dataset, variant) cell. </w:t>
      </w:r>
      <m:oMath>
        <m:r>
          <w:rPr>
            <w:rFonts w:ascii="Cambria Math" w:hAnsi="Cambria Math" w:cs="Times New Roman"/>
            <w:color w:val="000000" w:themeColor="text1"/>
          </w:rPr>
          <m:t>x</m:t>
        </m:r>
      </m:oMath>
      <w:r w:rsidRPr="00E972AE">
        <w:rPr>
          <w:rFonts w:ascii="Times New Roman" w:hAnsi="Times New Roman" w:cs="Times New Roman"/>
          <w:color w:val="000000" w:themeColor="text1"/>
        </w:rPr>
        <w:t xml:space="preserve">-axis = mean learned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across attention layers and seeds (Table </w:t>
      </w:r>
      <w:hyperlink w:anchor="tab:lambda">
        <w:r w:rsidR="00CD7C58" w:rsidRPr="00E972AE">
          <w:rPr>
            <w:rStyle w:val="Hyperlink"/>
            <w:rFonts w:ascii="Times New Roman" w:hAnsi="Times New Roman" w:cs="Times New Roman"/>
            <w:color w:val="000000" w:themeColor="text1"/>
          </w:rPr>
          <w:t>[</w:t>
        </w:r>
        <w:proofErr w:type="spellStart"/>
        <w:proofErr w:type="gramStart"/>
        <w:r w:rsidR="00CD7C58" w:rsidRPr="00E972AE">
          <w:rPr>
            <w:rStyle w:val="Hyperlink"/>
            <w:rFonts w:ascii="Times New Roman" w:hAnsi="Times New Roman" w:cs="Times New Roman"/>
            <w:color w:val="000000" w:themeColor="text1"/>
          </w:rPr>
          <w:t>tab:lambda</w:t>
        </w:r>
        <w:proofErr w:type="spellEnd"/>
        <w:proofErr w:type="gramEnd"/>
        <w:r w:rsidR="00CD7C58" w:rsidRPr="00E972AE">
          <w:rPr>
            <w:rStyle w:val="Hyperlink"/>
            <w:rFonts w:ascii="Times New Roman" w:hAnsi="Times New Roman" w:cs="Times New Roman"/>
            <w:color w:val="000000" w:themeColor="text1"/>
          </w:rPr>
          <w:t>]</w:t>
        </w:r>
      </w:hyperlink>
      <w:r w:rsidRPr="00E972AE">
        <w:rPr>
          <w:rFonts w:ascii="Times New Roman" w:hAnsi="Times New Roman" w:cs="Times New Roman"/>
          <w:color w:val="000000" w:themeColor="text1"/>
        </w:rPr>
        <w:t xml:space="preserve">); </w:t>
      </w:r>
      <m:oMath>
        <m:r>
          <w:rPr>
            <w:rFonts w:ascii="Cambria Math" w:hAnsi="Cambria Math" w:cs="Times New Roman"/>
            <w:color w:val="000000" w:themeColor="text1"/>
          </w:rPr>
          <m:t>y</m:t>
        </m:r>
      </m:oMath>
      <w:r w:rsidRPr="00E972AE">
        <w:rPr>
          <w:rFonts w:ascii="Times New Roman" w:hAnsi="Times New Roman" w:cs="Times New Roman"/>
          <w:color w:val="000000" w:themeColor="text1"/>
        </w:rPr>
        <w:t xml:space="preserve">-axis = mean test-NDCG@10 relative </w:t>
      </w:r>
      <m:oMath>
        <m:r>
          <w:rPr>
            <w:rFonts w:ascii="Cambria Math" w:hAnsi="Cambria Math" w:cs="Times New Roman"/>
            <w:color w:val="000000" w:themeColor="text1"/>
          </w:rPr>
          <m:t>Δ</m:t>
        </m:r>
      </m:oMath>
      <w:r w:rsidRPr="00E972AE">
        <w:rPr>
          <w:rFonts w:ascii="Times New Roman" w:hAnsi="Times New Roman" w:cs="Times New Roman"/>
          <w:color w:val="000000" w:themeColor="text1"/>
        </w:rPr>
        <w:t xml:space="preserve"> vs SASRec. Top-right would be the predicted “model uses intensity and gains”; observed: empty. Bottom-right is “model uses intensity and loses”, where Steam clusters.</w:t>
      </w:r>
    </w:p>
    <w:bookmarkEnd w:id="29"/>
    <w:p w14:paraId="6948B3FD" w14:textId="77777777"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Table </w:t>
      </w:r>
      <w:hyperlink w:anchor="tab:lambda">
        <w:r w:rsidR="00CD7C58" w:rsidRPr="00E972AE">
          <w:rPr>
            <w:rStyle w:val="Hyperlink"/>
            <w:rFonts w:ascii="Times New Roman" w:hAnsi="Times New Roman" w:cs="Times New Roman"/>
            <w:color w:val="000000" w:themeColor="text1"/>
          </w:rPr>
          <w:t>[</w:t>
        </w:r>
        <w:proofErr w:type="spellStart"/>
        <w:proofErr w:type="gramStart"/>
        <w:r w:rsidR="00CD7C58" w:rsidRPr="00E972AE">
          <w:rPr>
            <w:rStyle w:val="Hyperlink"/>
            <w:rFonts w:ascii="Times New Roman" w:hAnsi="Times New Roman" w:cs="Times New Roman"/>
            <w:color w:val="000000" w:themeColor="text1"/>
          </w:rPr>
          <w:t>tab:lambda</w:t>
        </w:r>
        <w:proofErr w:type="spellEnd"/>
        <w:proofErr w:type="gramEnd"/>
        <w:r w:rsidR="00CD7C58" w:rsidRPr="00E972AE">
          <w:rPr>
            <w:rStyle w:val="Hyperlink"/>
            <w:rFonts w:ascii="Times New Roman" w:hAnsi="Times New Roman" w:cs="Times New Roman"/>
            <w:color w:val="000000" w:themeColor="text1"/>
          </w:rPr>
          <w:t>]</w:t>
        </w:r>
      </w:hyperlink>
      <w:r w:rsidRPr="00E972AE">
        <w:rPr>
          <w:rFonts w:ascii="Times New Roman" w:hAnsi="Times New Roman" w:cs="Times New Roman"/>
          <w:color w:val="000000" w:themeColor="text1"/>
        </w:rPr>
        <w:t xml:space="preserve"> reports the per-(dataset, variant) learned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averaged across attention layers and 5 seeds, and Figure </w:t>
      </w:r>
      <w:hyperlink w:anchor="fig:lambda_vs_delta">
        <w:r w:rsidR="00CD7C58" w:rsidRPr="00E972AE">
          <w:rPr>
            <w:rStyle w:val="Hyperlink"/>
            <w:rFonts w:ascii="Times New Roman" w:hAnsi="Times New Roman" w:cs="Times New Roman"/>
            <w:color w:val="000000" w:themeColor="text1"/>
          </w:rPr>
          <w:t>2</w:t>
        </w:r>
      </w:hyperlink>
      <w:r w:rsidRPr="00E972AE">
        <w:rPr>
          <w:rFonts w:ascii="Times New Roman" w:hAnsi="Times New Roman" w:cs="Times New Roman"/>
          <w:color w:val="000000" w:themeColor="text1"/>
        </w:rPr>
        <w:t xml:space="preserve"> plots it against the relative NDCG@10 change. Two facts dominate.</w:t>
      </w:r>
    </w:p>
    <w:p w14:paraId="6EBE6036" w14:textId="7131AB8E" w:rsidR="00CD7C58" w:rsidRPr="00E972AE" w:rsidRDefault="00577B8A" w:rsidP="00C03FEF">
      <w:pPr>
        <w:pStyle w:val="Heading4"/>
        <w:spacing w:before="0" w:after="0"/>
        <w:ind w:firstLine="567"/>
        <w:jc w:val="both"/>
        <w:rPr>
          <w:rFonts w:ascii="Times New Roman" w:hAnsi="Times New Roman" w:cs="Times New Roman"/>
          <w:color w:val="000000" w:themeColor="text1"/>
        </w:rPr>
      </w:pPr>
      <w:bookmarkStart w:id="30" w:name="X4fe3091e5147f32d6424434b4aaf8e5efbef788"/>
      <m:oMath>
        <m:r>
          <m:rPr>
            <m:sty m:val="bi"/>
          </m:rPr>
          <w:rPr>
            <w:rFonts w:ascii="Cambria Math" w:hAnsi="Cambria Math" w:cs="Times New Roman"/>
            <w:color w:val="000000" w:themeColor="text1"/>
          </w:rPr>
          <m:t>λ</m:t>
        </m:r>
      </m:oMath>
      <w:r w:rsidRPr="00577B8A">
        <w:rPr>
          <w:rFonts w:ascii="Times New Roman" w:hAnsi="Times New Roman" w:cs="Times New Roman"/>
          <w:b/>
          <w:bCs/>
          <w:i w:val="0"/>
          <w:iCs w:val="0"/>
          <w:color w:val="000000" w:themeColor="text1"/>
        </w:rPr>
        <w:t xml:space="preserve"> does adapt away from its initialisation.</w:t>
      </w:r>
      <w:r w:rsidR="00A754CE">
        <w:rPr>
          <w:rFonts w:ascii="Times New Roman" w:hAnsi="Times New Roman" w:cs="Times New Roman"/>
          <w:b/>
          <w:bCs/>
          <w:i w:val="0"/>
          <w:iCs w:val="0"/>
          <w:color w:val="000000" w:themeColor="text1"/>
        </w:rPr>
        <w:t xml:space="preserve"> </w:t>
      </w:r>
      <w:r w:rsidRPr="00A754CE">
        <w:rPr>
          <w:rFonts w:ascii="Times New Roman" w:hAnsi="Times New Roman" w:cs="Times New Roman"/>
          <w:i w:val="0"/>
          <w:iCs w:val="0"/>
          <w:color w:val="000000" w:themeColor="text1"/>
        </w:rPr>
        <w:t xml:space="preserve">The learned values span </w:t>
      </w:r>
      <m:oMath>
        <m:r>
          <w:rPr>
            <w:rFonts w:ascii="Cambria Math" w:hAnsi="Cambria Math" w:cs="Times New Roman"/>
            <w:color w:val="000000" w:themeColor="text1"/>
          </w:rPr>
          <m:t>0.07</m:t>
        </m:r>
      </m:oMath>
      <w:r w:rsidRPr="00A754CE">
        <w:rPr>
          <w:rFonts w:ascii="Times New Roman" w:hAnsi="Times New Roman" w:cs="Times New Roman"/>
          <w:i w:val="0"/>
          <w:iCs w:val="0"/>
          <w:color w:val="000000" w:themeColor="text1"/>
        </w:rPr>
        <w:t xml:space="preserve"> to </w:t>
      </w:r>
      <m:oMath>
        <m:r>
          <w:rPr>
            <w:rFonts w:ascii="Cambria Math" w:hAnsi="Cambria Math" w:cs="Times New Roman"/>
            <w:color w:val="000000" w:themeColor="text1"/>
          </w:rPr>
          <m:t>0.99</m:t>
        </m:r>
      </m:oMath>
      <w:r w:rsidRPr="00A754CE">
        <w:rPr>
          <w:rFonts w:ascii="Times New Roman" w:hAnsi="Times New Roman" w:cs="Times New Roman"/>
          <w:i w:val="0"/>
          <w:iCs w:val="0"/>
          <w:color w:val="000000" w:themeColor="text1"/>
        </w:rPr>
        <w:t xml:space="preserve">, two orders of magnitude of variation around the </w:t>
      </w:r>
      <m:oMath>
        <m:r>
          <w:rPr>
            <w:rFonts w:ascii="Cambria Math" w:hAnsi="Cambria Math" w:cs="Times New Roman"/>
            <w:color w:val="000000" w:themeColor="text1"/>
          </w:rPr>
          <m:t>1.0</m:t>
        </m:r>
      </m:oMath>
      <w:r w:rsidRPr="00A754CE">
        <w:rPr>
          <w:rFonts w:ascii="Times New Roman" w:hAnsi="Times New Roman" w:cs="Times New Roman"/>
          <w:i w:val="0"/>
          <w:iCs w:val="0"/>
          <w:color w:val="000000" w:themeColor="text1"/>
        </w:rPr>
        <w:t xml:space="preserve"> initialisation. On ML-1M, Val drops to </w:t>
      </w:r>
      <m:oMath>
        <m:r>
          <w:rPr>
            <w:rFonts w:ascii="Cambria Math" w:hAnsi="Cambria Math" w:cs="Times New Roman"/>
            <w:color w:val="000000" w:themeColor="text1"/>
          </w:rPr>
          <m:t>λ≈0.07</m:t>
        </m:r>
      </m:oMath>
      <w:r w:rsidRPr="00A754CE">
        <w:rPr>
          <w:rFonts w:ascii="Times New Roman" w:hAnsi="Times New Roman" w:cs="Times New Roman"/>
          <w:i w:val="0"/>
          <w:iCs w:val="0"/>
          <w:color w:val="000000" w:themeColor="text1"/>
        </w:rPr>
        <w:t xml:space="preserve"> and Mul to </w:t>
      </w:r>
      <m:oMath>
        <m:r>
          <w:rPr>
            <w:rFonts w:ascii="Cambria Math" w:hAnsi="Cambria Math" w:cs="Times New Roman"/>
            <w:color w:val="000000" w:themeColor="text1"/>
          </w:rPr>
          <m:t>λ≈0.15</m:t>
        </m:r>
      </m:oMath>
      <w:r w:rsidRPr="00A754CE">
        <w:rPr>
          <w:rFonts w:ascii="Times New Roman" w:hAnsi="Times New Roman" w:cs="Times New Roman"/>
          <w:i w:val="0"/>
          <w:iCs w:val="0"/>
          <w:color w:val="000000" w:themeColor="text1"/>
        </w:rPr>
        <w:t xml:space="preserve">, and on ML-100K Mul reaches </w:t>
      </w:r>
      <m:oMath>
        <m:r>
          <w:rPr>
            <w:rFonts w:ascii="Cambria Math" w:hAnsi="Cambria Math" w:cs="Times New Roman"/>
            <w:color w:val="000000" w:themeColor="text1"/>
          </w:rPr>
          <m:t>λ≈0.21</m:t>
        </m:r>
      </m:oMath>
      <w:r w:rsidRPr="00A754CE">
        <w:rPr>
          <w:rFonts w:ascii="Times New Roman" w:hAnsi="Times New Roman" w:cs="Times New Roman"/>
          <w:i w:val="0"/>
          <w:iCs w:val="0"/>
          <w:color w:val="000000" w:themeColor="text1"/>
        </w:rPr>
        <w:t xml:space="preserve">. </w:t>
      </w:r>
      <w:r w:rsidR="001D6EA8" w:rsidRPr="001D6EA8">
        <w:rPr>
          <w:rFonts w:ascii="Times New Roman" w:hAnsi="Times New Roman" w:cs="Times New Roman"/>
          <w:i w:val="0"/>
          <w:iCs w:val="0"/>
          <w:color w:val="000000" w:themeColor="text1"/>
        </w:rPr>
        <w:t xml:space="preserve">Wherever the gradient signal </w:t>
      </w:r>
      <w:proofErr w:type="spellStart"/>
      <w:r w:rsidR="001D6EA8" w:rsidRPr="001D6EA8">
        <w:rPr>
          <w:rFonts w:ascii="Times New Roman" w:hAnsi="Times New Roman" w:cs="Times New Roman"/>
          <w:i w:val="0"/>
          <w:iCs w:val="0"/>
          <w:color w:val="000000" w:themeColor="text1"/>
        </w:rPr>
        <w:t>favours</w:t>
      </w:r>
      <w:proofErr w:type="spellEnd"/>
      <w:r w:rsidR="001D6EA8" w:rsidRPr="001D6EA8">
        <w:rPr>
          <w:rFonts w:ascii="Times New Roman" w:hAnsi="Times New Roman" w:cs="Times New Roman"/>
          <w:i w:val="0"/>
          <w:iCs w:val="0"/>
          <w:color w:val="000000" w:themeColor="text1"/>
        </w:rPr>
        <w:t xml:space="preserve"> shrinking the intensity channel, the </w:t>
      </w:r>
      <w:proofErr w:type="spellStart"/>
      <w:r w:rsidR="001D6EA8" w:rsidRPr="001D6EA8">
        <w:rPr>
          <w:rFonts w:ascii="Times New Roman" w:hAnsi="Times New Roman" w:cs="Times New Roman"/>
          <w:i w:val="0"/>
          <w:iCs w:val="0"/>
          <w:color w:val="000000" w:themeColor="text1"/>
        </w:rPr>
        <w:t>optimiser</w:t>
      </w:r>
      <w:proofErr w:type="spellEnd"/>
      <w:r w:rsidR="001D6EA8" w:rsidRPr="001D6EA8">
        <w:rPr>
          <w:rFonts w:ascii="Times New Roman" w:hAnsi="Times New Roman" w:cs="Times New Roman"/>
          <w:i w:val="0"/>
          <w:iCs w:val="0"/>
          <w:color w:val="000000" w:themeColor="text1"/>
        </w:rPr>
        <w:t xml:space="preserve"> can do so: the gradient path is open.</w:t>
      </w:r>
    </w:p>
    <w:p w14:paraId="3217D65E" w14:textId="4A68F01D" w:rsidR="00CD7C58" w:rsidRPr="00A754CE" w:rsidRDefault="00A754CE" w:rsidP="00C03FEF">
      <w:pPr>
        <w:pStyle w:val="Heading4"/>
        <w:spacing w:before="0" w:after="0"/>
        <w:ind w:firstLine="567"/>
        <w:jc w:val="both"/>
        <w:rPr>
          <w:rFonts w:ascii="Times New Roman" w:hAnsi="Times New Roman" w:cs="Times New Roman"/>
          <w:b/>
          <w:bCs/>
          <w:i w:val="0"/>
          <w:iCs w:val="0"/>
          <w:color w:val="000000" w:themeColor="text1"/>
        </w:rPr>
      </w:pPr>
      <w:bookmarkStart w:id="31" w:name="Xb3c8b6c005041e6d7b835f16c163731b90c0c58"/>
      <w:bookmarkEnd w:id="30"/>
      <m:oMath>
        <m:r>
          <m:rPr>
            <m:sty m:val="bi"/>
          </m:rPr>
          <w:rPr>
            <w:rFonts w:ascii="Cambria Math" w:hAnsi="Cambria Math" w:cs="Times New Roman"/>
            <w:color w:val="000000" w:themeColor="text1"/>
          </w:rPr>
          <m:t>λ</m:t>
        </m:r>
      </m:oMath>
      <w:r w:rsidR="00577B8A" w:rsidRPr="00A754CE">
        <w:rPr>
          <w:rFonts w:ascii="Times New Roman" w:hAnsi="Times New Roman" w:cs="Times New Roman"/>
          <w:b/>
          <w:bCs/>
          <w:i w:val="0"/>
          <w:iCs w:val="0"/>
          <w:color w:val="000000" w:themeColor="text1"/>
        </w:rPr>
        <w:t xml:space="preserve"> stays high precisely where the variant hurts.</w:t>
      </w:r>
      <w:r>
        <w:rPr>
          <w:rFonts w:ascii="Times New Roman" w:hAnsi="Times New Roman" w:cs="Times New Roman"/>
          <w:b/>
          <w:bCs/>
          <w:i w:val="0"/>
          <w:iCs w:val="0"/>
          <w:color w:val="000000" w:themeColor="text1"/>
        </w:rPr>
        <w:t xml:space="preserve"> </w:t>
      </w:r>
      <w:r w:rsidRPr="00A754CE">
        <w:rPr>
          <w:rFonts w:ascii="Times New Roman" w:hAnsi="Times New Roman" w:cs="Times New Roman"/>
          <w:i w:val="0"/>
          <w:iCs w:val="0"/>
          <w:color w:val="000000" w:themeColor="text1"/>
        </w:rPr>
        <w:t xml:space="preserve">On Steam-3k all three variants converge to </w:t>
      </w:r>
      <m:oMath>
        <m:r>
          <w:rPr>
            <w:rFonts w:ascii="Cambria Math" w:hAnsi="Cambria Math" w:cs="Times New Roman"/>
            <w:color w:val="000000" w:themeColor="text1"/>
          </w:rPr>
          <m:t>λ∈[0.98,0.99]</m:t>
        </m:r>
      </m:oMath>
      <w:r w:rsidRPr="00A754CE">
        <w:rPr>
          <w:rFonts w:ascii="Times New Roman" w:hAnsi="Times New Roman" w:cs="Times New Roman"/>
          <w:i w:val="0"/>
          <w:iCs w:val="0"/>
          <w:color w:val="000000" w:themeColor="text1"/>
        </w:rPr>
        <w:t xml:space="preserve"> (effectively at the </w:t>
      </w:r>
      <m:oMath>
        <m:r>
          <w:rPr>
            <w:rFonts w:ascii="Cambria Math" w:hAnsi="Cambria Math" w:cs="Times New Roman"/>
            <w:color w:val="000000" w:themeColor="text1"/>
          </w:rPr>
          <m:t>λ=1</m:t>
        </m:r>
      </m:oMath>
      <w:r w:rsidRPr="00A754CE">
        <w:rPr>
          <w:rFonts w:ascii="Times New Roman" w:hAnsi="Times New Roman" w:cs="Times New Roman"/>
          <w:i w:val="0"/>
          <w:iCs w:val="0"/>
          <w:color w:val="000000" w:themeColor="text1"/>
        </w:rPr>
        <w:t xml:space="preserve"> initialisation), and on Steam-8k and Steam-15k they sit at </w:t>
      </w:r>
      <m:oMath>
        <m:r>
          <w:rPr>
            <w:rFonts w:ascii="Cambria Math" w:hAnsi="Cambria Math" w:cs="Times New Roman"/>
            <w:color w:val="000000" w:themeColor="text1"/>
          </w:rPr>
          <m:t>0.56</m:t>
        </m:r>
      </m:oMath>
      <w:r w:rsidRPr="00A754CE">
        <w:rPr>
          <w:rFonts w:ascii="Times New Roman" w:hAnsi="Times New Roman" w:cs="Times New Roman"/>
          <w:i w:val="0"/>
          <w:iCs w:val="0"/>
          <w:color w:val="000000" w:themeColor="text1"/>
        </w:rPr>
        <w:t>–</w:t>
      </w:r>
      <m:oMath>
        <m:r>
          <w:rPr>
            <w:rFonts w:ascii="Cambria Math" w:hAnsi="Cambria Math" w:cs="Times New Roman"/>
            <w:color w:val="000000" w:themeColor="text1"/>
          </w:rPr>
          <m:t>0.75</m:t>
        </m:r>
      </m:oMath>
      <w:r w:rsidRPr="00A754CE">
        <w:rPr>
          <w:rFonts w:ascii="Times New Roman" w:hAnsi="Times New Roman" w:cs="Times New Roman"/>
          <w:i w:val="0"/>
          <w:iCs w:val="0"/>
          <w:color w:val="000000" w:themeColor="text1"/>
        </w:rPr>
        <w:t>. These are exactly the cells with robust negative deltas in Table </w:t>
      </w:r>
      <w:hyperlink w:anchor="tab:main_results">
        <w:r w:rsidR="00CD7C58" w:rsidRPr="00A754CE">
          <w:rPr>
            <w:rStyle w:val="Hyperlink"/>
            <w:rFonts w:ascii="Times New Roman" w:hAnsi="Times New Roman" w:cs="Times New Roman"/>
            <w:i w:val="0"/>
            <w:iCs w:val="0"/>
            <w:color w:val="000000" w:themeColor="text1"/>
          </w:rPr>
          <w:t>[</w:t>
        </w:r>
        <w:proofErr w:type="spellStart"/>
        <w:proofErr w:type="gramStart"/>
        <w:r w:rsidR="00CD7C58" w:rsidRPr="00A754CE">
          <w:rPr>
            <w:rStyle w:val="Hyperlink"/>
            <w:rFonts w:ascii="Times New Roman" w:hAnsi="Times New Roman" w:cs="Times New Roman"/>
            <w:i w:val="0"/>
            <w:iCs w:val="0"/>
            <w:color w:val="000000" w:themeColor="text1"/>
          </w:rPr>
          <w:t>tab:main</w:t>
        </w:r>
        <w:proofErr w:type="gramEnd"/>
        <w:r w:rsidR="00CD7C58" w:rsidRPr="00A754CE">
          <w:rPr>
            <w:rStyle w:val="Hyperlink"/>
            <w:rFonts w:ascii="Times New Roman" w:hAnsi="Times New Roman" w:cs="Times New Roman"/>
            <w:i w:val="0"/>
            <w:iCs w:val="0"/>
            <w:color w:val="000000" w:themeColor="text1"/>
          </w:rPr>
          <w:t>_results</w:t>
        </w:r>
        <w:proofErr w:type="spellEnd"/>
        <w:r w:rsidR="00CD7C58" w:rsidRPr="00A754CE">
          <w:rPr>
            <w:rStyle w:val="Hyperlink"/>
            <w:rFonts w:ascii="Times New Roman" w:hAnsi="Times New Roman" w:cs="Times New Roman"/>
            <w:i w:val="0"/>
            <w:iCs w:val="0"/>
            <w:color w:val="000000" w:themeColor="text1"/>
          </w:rPr>
          <w:t>]</w:t>
        </w:r>
      </w:hyperlink>
      <w:r w:rsidRPr="00A754CE">
        <w:rPr>
          <w:rFonts w:ascii="Times New Roman" w:hAnsi="Times New Roman" w:cs="Times New Roman"/>
          <w:i w:val="0"/>
          <w:iCs w:val="0"/>
          <w:color w:val="000000" w:themeColor="text1"/>
        </w:rPr>
        <w:t xml:space="preserve">. The “fallback” that the design promised is not </w:t>
      </w:r>
      <w:proofErr w:type="spellStart"/>
      <w:r w:rsidRPr="00A754CE">
        <w:rPr>
          <w:rFonts w:ascii="Times New Roman" w:hAnsi="Times New Roman" w:cs="Times New Roman"/>
          <w:i w:val="0"/>
          <w:iCs w:val="0"/>
          <w:color w:val="000000" w:themeColor="text1"/>
        </w:rPr>
        <w:t>realised</w:t>
      </w:r>
      <w:proofErr w:type="spellEnd"/>
      <w:r w:rsidRPr="00A754CE">
        <w:rPr>
          <w:rFonts w:ascii="Times New Roman" w:hAnsi="Times New Roman" w:cs="Times New Roman"/>
          <w:i w:val="0"/>
          <w:iCs w:val="0"/>
          <w:color w:val="000000" w:themeColor="text1"/>
        </w:rPr>
        <w:t xml:space="preserve"> in practice: the </w:t>
      </w:r>
      <w:proofErr w:type="spellStart"/>
      <w:r w:rsidRPr="00A754CE">
        <w:rPr>
          <w:rFonts w:ascii="Times New Roman" w:hAnsi="Times New Roman" w:cs="Times New Roman"/>
          <w:i w:val="0"/>
          <w:iCs w:val="0"/>
          <w:color w:val="000000" w:themeColor="text1"/>
        </w:rPr>
        <w:t>optimiser</w:t>
      </w:r>
      <w:proofErr w:type="spellEnd"/>
      <w:r w:rsidRPr="00A754CE">
        <w:rPr>
          <w:rFonts w:ascii="Times New Roman" w:hAnsi="Times New Roman" w:cs="Times New Roman"/>
          <w:i w:val="0"/>
          <w:iCs w:val="0"/>
          <w:color w:val="000000" w:themeColor="text1"/>
        </w:rPr>
        <w:t xml:space="preserve"> does not steer </w:t>
      </w:r>
      <m:oMath>
        <m:r>
          <w:rPr>
            <w:rFonts w:ascii="Cambria Math" w:hAnsi="Cambria Math" w:cs="Times New Roman"/>
            <w:color w:val="000000" w:themeColor="text1"/>
          </w:rPr>
          <m:t>λ</m:t>
        </m:r>
      </m:oMath>
      <w:r w:rsidRPr="00A754CE">
        <w:rPr>
          <w:rFonts w:ascii="Times New Roman" w:hAnsi="Times New Roman" w:cs="Times New Roman"/>
          <w:i w:val="0"/>
          <w:iCs w:val="0"/>
          <w:color w:val="000000" w:themeColor="text1"/>
        </w:rPr>
        <w:t xml:space="preserve"> toward </w:t>
      </w:r>
      <m:oMath>
        <m:r>
          <w:rPr>
            <w:rFonts w:ascii="Cambria Math" w:hAnsi="Cambria Math" w:cs="Times New Roman"/>
            <w:color w:val="000000" w:themeColor="text1"/>
          </w:rPr>
          <m:t>0</m:t>
        </m:r>
      </m:oMath>
      <w:r w:rsidRPr="00A754CE">
        <w:rPr>
          <w:rFonts w:ascii="Times New Roman" w:hAnsi="Times New Roman" w:cs="Times New Roman"/>
          <w:i w:val="0"/>
          <w:iCs w:val="0"/>
          <w:color w:val="000000" w:themeColor="text1"/>
        </w:rPr>
        <w:t xml:space="preserve"> when intensity is harmful. There is no positive correlation between </w:t>
      </w:r>
      <m:oMath>
        <m:r>
          <w:rPr>
            <w:rFonts w:ascii="Cambria Math" w:hAnsi="Cambria Math" w:cs="Times New Roman"/>
            <w:color w:val="000000" w:themeColor="text1"/>
          </w:rPr>
          <m:t>λ</m:t>
        </m:r>
      </m:oMath>
      <w:r w:rsidRPr="00A754CE">
        <w:rPr>
          <w:rFonts w:ascii="Times New Roman" w:hAnsi="Times New Roman" w:cs="Times New Roman"/>
          <w:i w:val="0"/>
          <w:iCs w:val="0"/>
          <w:color w:val="000000" w:themeColor="text1"/>
        </w:rPr>
        <w:t xml:space="preserve"> and </w:t>
      </w:r>
      <m:oMath>
        <m:r>
          <w:rPr>
            <w:rFonts w:ascii="Cambria Math" w:hAnsi="Cambria Math" w:cs="Times New Roman"/>
            <w:color w:val="000000" w:themeColor="text1"/>
          </w:rPr>
          <m:t>Δ</m:t>
        </m:r>
      </m:oMath>
      <w:r w:rsidRPr="00A754CE">
        <w:rPr>
          <w:rFonts w:ascii="Times New Roman" w:hAnsi="Times New Roman" w:cs="Times New Roman"/>
          <w:i w:val="0"/>
          <w:iCs w:val="0"/>
          <w:color w:val="000000" w:themeColor="text1"/>
        </w:rPr>
        <w:t xml:space="preserve"> in Figure </w:t>
      </w:r>
      <w:hyperlink w:anchor="fig:lambda_vs_delta">
        <w:r w:rsidR="00CD7C58" w:rsidRPr="00A754CE">
          <w:rPr>
            <w:rStyle w:val="Hyperlink"/>
            <w:rFonts w:ascii="Times New Roman" w:hAnsi="Times New Roman" w:cs="Times New Roman"/>
            <w:i w:val="0"/>
            <w:iCs w:val="0"/>
            <w:color w:val="000000" w:themeColor="text1"/>
          </w:rPr>
          <w:t>2</w:t>
        </w:r>
      </w:hyperlink>
      <w:r w:rsidRPr="00A754CE">
        <w:rPr>
          <w:rFonts w:ascii="Times New Roman" w:hAnsi="Times New Roman" w:cs="Times New Roman"/>
          <w:i w:val="0"/>
          <w:iCs w:val="0"/>
          <w:color w:val="000000" w:themeColor="text1"/>
        </w:rPr>
        <w:t>; if anything, the slope is negative.</w:t>
      </w:r>
    </w:p>
    <w:p w14:paraId="57879D47" w14:textId="77777777" w:rsidR="00CD7C58" w:rsidRPr="00E972AE" w:rsidRDefault="00000000" w:rsidP="00C03FEF">
      <w:pPr>
        <w:pStyle w:val="BodyText"/>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The two observations together rule out the simple counter-narrative “the </w:t>
      </w:r>
      <w:proofErr w:type="spellStart"/>
      <w:r w:rsidRPr="00E972AE">
        <w:rPr>
          <w:rFonts w:ascii="Times New Roman" w:hAnsi="Times New Roman" w:cs="Times New Roman"/>
          <w:color w:val="000000" w:themeColor="text1"/>
        </w:rPr>
        <w:t>optimiser</w:t>
      </w:r>
      <w:proofErr w:type="spellEnd"/>
      <w:r w:rsidRPr="00E972AE">
        <w:rPr>
          <w:rFonts w:ascii="Times New Roman" w:hAnsi="Times New Roman" w:cs="Times New Roman"/>
          <w:color w:val="000000" w:themeColor="text1"/>
        </w:rPr>
        <w:t xml:space="preserve"> is stuck 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1</m:t>
        </m:r>
      </m:oMath>
      <w:r w:rsidRPr="00E972AE">
        <w:rPr>
          <w:rFonts w:ascii="Times New Roman" w:hAnsi="Times New Roman" w:cs="Times New Roman"/>
          <w:color w:val="000000" w:themeColor="text1"/>
        </w:rPr>
        <w:t xml:space="preserve">”. It is not stuck; it moves freely on ML-1M and ML-100K. On Steam it makes an active choice to keep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large, presumably because per-step cross-entropy loss locally rewards the intensity-injected attention pattern even though the resulting model generalises worse on the held-out test ranking. We did not run a controlled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ablation (the training-budget discipline did not allow an extra pinned-</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run); the falsification here therefore rests on the observed dynamics rather than a paired counterfactual. We return to this caveat in the Discussion.</w:t>
      </w:r>
    </w:p>
    <w:p w14:paraId="08A9916D" w14:textId="3F233C2B" w:rsidR="00CD7C58" w:rsidRPr="00577B8A" w:rsidRDefault="00377A79" w:rsidP="00C03FEF">
      <w:pPr>
        <w:pStyle w:val="Heading2"/>
        <w:spacing w:before="0" w:after="0"/>
        <w:ind w:firstLine="567"/>
        <w:jc w:val="both"/>
        <w:rPr>
          <w:rFonts w:ascii="Times New Roman" w:hAnsi="Times New Roman" w:cs="Times New Roman"/>
          <w:b/>
          <w:bCs/>
          <w:color w:val="000000" w:themeColor="text1"/>
          <w:sz w:val="24"/>
          <w:szCs w:val="24"/>
        </w:rPr>
      </w:pPr>
      <w:bookmarkStart w:id="32" w:name="sec:analysis:steam"/>
      <w:bookmarkEnd w:id="28"/>
      <w:bookmarkEnd w:id="31"/>
      <w:r>
        <w:rPr>
          <w:rFonts w:ascii="Times New Roman" w:hAnsi="Times New Roman" w:cs="Times New Roman"/>
          <w:b/>
          <w:bCs/>
          <w:color w:val="000000" w:themeColor="text1"/>
          <w:sz w:val="24"/>
          <w:szCs w:val="24"/>
        </w:rPr>
        <w:t xml:space="preserve">6.2 </w:t>
      </w:r>
      <w:r w:rsidRPr="00577B8A">
        <w:rPr>
          <w:rFonts w:ascii="Times New Roman" w:hAnsi="Times New Roman" w:cs="Times New Roman"/>
          <w:b/>
          <w:bCs/>
          <w:color w:val="000000" w:themeColor="text1"/>
          <w:sz w:val="24"/>
          <w:szCs w:val="24"/>
        </w:rPr>
        <w:t>The Steam paradox</w:t>
      </w:r>
    </w:p>
    <w:p w14:paraId="6C3CB3E6"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Steam has the strongest, most continuous intensity signal of the seven datasets, yet hosts the worst outcomes. Two non-exclusive explanations are consistent with the data. Distribution shape: Steam playtime is heavy-tailed (a </w:t>
      </w:r>
      <m:oMath>
        <m:r>
          <w:rPr>
            <w:rFonts w:ascii="Cambria Math" w:hAnsi="Cambria Math" w:cs="Times New Roman"/>
            <w:color w:val="000000" w:themeColor="text1"/>
          </w:rPr>
          <m:t>1000</m:t>
        </m:r>
      </m:oMath>
      <w:r w:rsidRPr="00E972AE">
        <w:rPr>
          <w:rFonts w:ascii="Times New Roman" w:hAnsi="Times New Roman" w:cs="Times New Roman"/>
          <w:color w:val="000000" w:themeColor="text1"/>
        </w:rPr>
        <w:t xml:space="preserve">-hour outlier coexisting with many </w:t>
      </w:r>
      <m:oMath>
        <m:r>
          <m:rPr>
            <m:sty m:val="p"/>
          </m:rPr>
          <w:rPr>
            <w:rFonts w:ascii="Cambria Math" w:hAnsi="Cambria Math" w:cs="Times New Roman"/>
            <w:color w:val="000000" w:themeColor="text1"/>
          </w:rPr>
          <m:t>∼</m:t>
        </m:r>
        <m:r>
          <w:rPr>
            <w:rFonts w:ascii="Cambria Math" w:hAnsi="Cambria Math" w:cs="Times New Roman"/>
            <w:color w:val="000000" w:themeColor="text1"/>
          </w:rPr>
          <m:t>​1</m:t>
        </m:r>
      </m:oMath>
      <w:r w:rsidRPr="00E972AE">
        <w:rPr>
          <w:rFonts w:ascii="Times New Roman" w:hAnsi="Times New Roman" w:cs="Times New Roman"/>
          <w:color w:val="000000" w:themeColor="text1"/>
        </w:rPr>
        <w:t xml:space="preserve">-hour interactions). Under the default log-min-max normalisation the mass collapses into a narrow upper band, so the intensity channel carries less information than its raw range suggests while still adding optimisation </w:t>
      </w:r>
      <w:r w:rsidRPr="00E972AE">
        <w:rPr>
          <w:rFonts w:ascii="Times New Roman" w:hAnsi="Times New Roman" w:cs="Times New Roman"/>
          <w:color w:val="000000" w:themeColor="text1"/>
        </w:rPr>
        <w:lastRenderedPageBreak/>
        <w:t xml:space="preserve">variance. Popularity </w:t>
      </w:r>
      <w:proofErr w:type="gramStart"/>
      <w:r w:rsidRPr="00E972AE">
        <w:rPr>
          <w:rFonts w:ascii="Times New Roman" w:hAnsi="Times New Roman" w:cs="Times New Roman"/>
          <w:color w:val="000000" w:themeColor="text1"/>
        </w:rPr>
        <w:t>confound</w:t>
      </w:r>
      <w:proofErr w:type="gramEnd"/>
      <w:r w:rsidRPr="00E972AE">
        <w:rPr>
          <w:rFonts w:ascii="Times New Roman" w:hAnsi="Times New Roman" w:cs="Times New Roman"/>
          <w:color w:val="000000" w:themeColor="text1"/>
        </w:rPr>
        <w:t>: high-playtime titles are also popular ones, and item-embedding learning already captures popularity; the intensity channel then adds redundancy rather than information. A definitive diagnosis between the two would require a per-dataset Spearman correlation between intensity rank and popularity rank and a histogram of post-</w:t>
      </w:r>
      <w:proofErr w:type="spellStart"/>
      <w:r w:rsidRPr="00E972AE">
        <w:rPr>
          <w:rFonts w:ascii="Times New Roman" w:hAnsi="Times New Roman" w:cs="Times New Roman"/>
          <w:color w:val="000000" w:themeColor="text1"/>
        </w:rPr>
        <w:t>normalisation</w:t>
      </w:r>
      <w:proofErr w:type="spellEnd"/>
      <w:r w:rsidRPr="00E972AE">
        <w:rPr>
          <w:rFonts w:ascii="Times New Roman" w:hAnsi="Times New Roman" w:cs="Times New Roman"/>
          <w:color w:val="000000" w:themeColor="text1"/>
        </w:rPr>
        <w:t xml:space="preserve"> intensities; we flag this as future analytical work, not a fix.</w:t>
      </w:r>
    </w:p>
    <w:p w14:paraId="6FCE6C52" w14:textId="2501ED0E" w:rsidR="00CD7C58" w:rsidRPr="00577B8A" w:rsidRDefault="00377A79" w:rsidP="00C03FEF">
      <w:pPr>
        <w:pStyle w:val="Heading2"/>
        <w:spacing w:before="0" w:after="0"/>
        <w:ind w:firstLine="567"/>
        <w:jc w:val="both"/>
        <w:rPr>
          <w:rFonts w:ascii="Times New Roman" w:hAnsi="Times New Roman" w:cs="Times New Roman"/>
          <w:b/>
          <w:bCs/>
          <w:color w:val="000000" w:themeColor="text1"/>
          <w:sz w:val="24"/>
          <w:szCs w:val="24"/>
        </w:rPr>
      </w:pPr>
      <w:bookmarkStart w:id="33" w:name="sec:analysis:design"/>
      <w:bookmarkEnd w:id="32"/>
      <w:r>
        <w:rPr>
          <w:rFonts w:ascii="Times New Roman" w:hAnsi="Times New Roman" w:cs="Times New Roman"/>
          <w:b/>
          <w:bCs/>
          <w:color w:val="000000" w:themeColor="text1"/>
          <w:sz w:val="24"/>
          <w:szCs w:val="24"/>
        </w:rPr>
        <w:t xml:space="preserve">6.3 </w:t>
      </w:r>
      <w:r w:rsidRPr="00577B8A">
        <w:rPr>
          <w:rFonts w:ascii="Times New Roman" w:hAnsi="Times New Roman" w:cs="Times New Roman"/>
          <w:b/>
          <w:bCs/>
          <w:color w:val="000000" w:themeColor="text1"/>
          <w:sz w:val="24"/>
          <w:szCs w:val="24"/>
        </w:rPr>
        <w:t>Implications for IA-</w:t>
      </w:r>
      <w:proofErr w:type="spellStart"/>
      <w:r w:rsidRPr="00577B8A">
        <w:rPr>
          <w:rFonts w:ascii="Times New Roman" w:hAnsi="Times New Roman" w:cs="Times New Roman"/>
          <w:b/>
          <w:bCs/>
          <w:color w:val="000000" w:themeColor="text1"/>
          <w:sz w:val="24"/>
          <w:szCs w:val="24"/>
        </w:rPr>
        <w:t>SASRec</w:t>
      </w:r>
      <w:proofErr w:type="spellEnd"/>
      <w:r w:rsidRPr="00577B8A">
        <w:rPr>
          <w:rFonts w:ascii="Times New Roman" w:hAnsi="Times New Roman" w:cs="Times New Roman"/>
          <w:b/>
          <w:bCs/>
          <w:color w:val="000000" w:themeColor="text1"/>
          <w:sz w:val="24"/>
          <w:szCs w:val="24"/>
        </w:rPr>
        <w:t xml:space="preserve"> design</w:t>
      </w:r>
    </w:p>
    <w:p w14:paraId="5D1E8A09"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A single learnable scalar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per layer is too limited a control to be a useful fallback. Three structural shortcomings emerge from the analysis: (i)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cannot down-weight a specific tail of the intensity distribution (e.g. mute the </w:t>
      </w:r>
      <m:oMath>
        <m:r>
          <w:rPr>
            <w:rFonts w:ascii="Cambria Math" w:hAnsi="Cambria Math" w:cs="Times New Roman"/>
            <w:color w:val="000000" w:themeColor="text1"/>
          </w:rPr>
          <m:t>100</m:t>
        </m:r>
      </m:oMath>
      <w:r w:rsidRPr="00E972AE">
        <w:rPr>
          <w:rFonts w:ascii="Times New Roman" w:hAnsi="Times New Roman" w:cs="Times New Roman"/>
          <w:color w:val="000000" w:themeColor="text1"/>
        </w:rPr>
        <w:t xml:space="preserve">-hour outliers but keep the moderate range); (ii)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is shared across attention heads in our implementation, so it cannot let some heads use intensity while others ignore it; (iii) the choice of normalisation is entangled with the architectural claim: a null result could mean intensity carries no information, or that the </w:t>
      </w:r>
      <w:proofErr w:type="spellStart"/>
      <w:r w:rsidRPr="00E972AE">
        <w:rPr>
          <w:rFonts w:ascii="Times New Roman" w:hAnsi="Times New Roman" w:cs="Times New Roman"/>
          <w:color w:val="000000" w:themeColor="text1"/>
        </w:rPr>
        <w:t>normalisation</w:t>
      </w:r>
      <w:proofErr w:type="spellEnd"/>
      <w:r w:rsidRPr="00E972AE">
        <w:rPr>
          <w:rFonts w:ascii="Times New Roman" w:hAnsi="Times New Roman" w:cs="Times New Roman"/>
          <w:color w:val="000000" w:themeColor="text1"/>
        </w:rPr>
        <w:t xml:space="preserve"> we picked flattened the information that was there. Future intensity-injection designs should target these three axes directly; the Conclusion outlines three concrete alternatives.</w:t>
      </w:r>
    </w:p>
    <w:p w14:paraId="4BC5F3F2" w14:textId="77777777" w:rsidR="00577B8A" w:rsidRDefault="00577B8A" w:rsidP="00C03FEF">
      <w:pPr>
        <w:pStyle w:val="Heading1"/>
        <w:spacing w:before="0" w:after="0"/>
        <w:ind w:firstLine="567"/>
        <w:jc w:val="both"/>
        <w:rPr>
          <w:rFonts w:ascii="Times New Roman" w:hAnsi="Times New Roman" w:cs="Times New Roman"/>
          <w:b/>
          <w:bCs/>
          <w:color w:val="000000" w:themeColor="text1"/>
          <w:sz w:val="24"/>
          <w:szCs w:val="24"/>
        </w:rPr>
      </w:pPr>
      <w:bookmarkStart w:id="34" w:name="sec:discussion"/>
      <w:bookmarkEnd w:id="27"/>
      <w:bookmarkEnd w:id="33"/>
    </w:p>
    <w:p w14:paraId="77A26C09" w14:textId="71743DE4" w:rsidR="00CD7C58" w:rsidRPr="00E972AE" w:rsidRDefault="00377A79" w:rsidP="00C03FEF">
      <w:pPr>
        <w:pStyle w:val="Heading1"/>
        <w:spacing w:before="0" w:after="0"/>
        <w:ind w:firstLine="56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7 </w:t>
      </w:r>
      <w:r w:rsidRPr="00E972AE">
        <w:rPr>
          <w:rFonts w:ascii="Times New Roman" w:hAnsi="Times New Roman" w:cs="Times New Roman"/>
          <w:b/>
          <w:bCs/>
          <w:color w:val="000000" w:themeColor="text1"/>
          <w:sz w:val="24"/>
          <w:szCs w:val="24"/>
        </w:rPr>
        <w:t>Discussion</w:t>
      </w:r>
    </w:p>
    <w:p w14:paraId="2D177D45" w14:textId="7CAE590E" w:rsidR="00CD7C58" w:rsidRPr="00577B8A" w:rsidRDefault="00377A79" w:rsidP="00C03FEF">
      <w:pPr>
        <w:pStyle w:val="Heading2"/>
        <w:spacing w:before="0" w:after="0"/>
        <w:ind w:firstLine="567"/>
        <w:jc w:val="both"/>
        <w:rPr>
          <w:rFonts w:ascii="Times New Roman" w:hAnsi="Times New Roman" w:cs="Times New Roman"/>
          <w:b/>
          <w:bCs/>
          <w:color w:val="000000" w:themeColor="text1"/>
          <w:sz w:val="24"/>
          <w:szCs w:val="24"/>
        </w:rPr>
      </w:pPr>
      <w:bookmarkStart w:id="35" w:name="X820658e1bd71a65e1f902892248041dd811a1e1"/>
      <w:r>
        <w:rPr>
          <w:rFonts w:ascii="Times New Roman" w:hAnsi="Times New Roman" w:cs="Times New Roman"/>
          <w:b/>
          <w:bCs/>
          <w:color w:val="000000" w:themeColor="text1"/>
          <w:sz w:val="24"/>
          <w:szCs w:val="24"/>
        </w:rPr>
        <w:t xml:space="preserve">7.1 </w:t>
      </w:r>
      <w:r w:rsidRPr="00577B8A">
        <w:rPr>
          <w:rFonts w:ascii="Times New Roman" w:hAnsi="Times New Roman" w:cs="Times New Roman"/>
          <w:b/>
          <w:bCs/>
          <w:color w:val="000000" w:themeColor="text1"/>
          <w:sz w:val="24"/>
          <w:szCs w:val="24"/>
        </w:rPr>
        <w:t>Empirical validation of the decoupled-fusion hypothesis</w:t>
      </w:r>
    </w:p>
    <w:p w14:paraId="792D9E66"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Our results directly confirm the structural warnings raised by the decoupled-fusion literature (NOVA [18], DIF-SR [19]). Because IA-</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 xml:space="preserve"> forces an invasive, mid-attention fusion through a shared scalar gate, it sits in the architectural region these works predict will fail. The empirical verdict matches the prediction: across the </w:t>
      </w:r>
      <m:oMath>
        <m:r>
          <w:rPr>
            <w:rFonts w:ascii="Cambria Math" w:hAnsi="Cambria Math" w:cs="Times New Roman"/>
            <w:color w:val="000000" w:themeColor="text1"/>
          </w:rPr>
          <m:t>252</m:t>
        </m:r>
      </m:oMath>
      <w:r w:rsidRPr="00E972AE">
        <w:rPr>
          <w:rFonts w:ascii="Times New Roman" w:hAnsi="Times New Roman" w:cs="Times New Roman"/>
          <w:color w:val="000000" w:themeColor="text1"/>
        </w:rPr>
        <w:t xml:space="preserve"> (variant, metric, dataset, cutoff) cells we test (3 variants </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3 metrics </w:t>
      </w:r>
      <m:oMath>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7 datasets at </w:t>
      </w:r>
      <m:oMath>
        <m:r>
          <w:rPr>
            <w:rFonts w:ascii="Cambria Math" w:hAnsi="Cambria Math" w:cs="Times New Roman"/>
            <w:color w:val="000000" w:themeColor="text1"/>
          </w:rPr>
          <m:t>k</m:t>
        </m:r>
        <m:r>
          <m:rPr>
            <m:sty m:val="p"/>
          </m:rPr>
          <w:rPr>
            <w:rFonts w:ascii="Cambria Math" w:hAnsi="Cambria Math" w:cs="Times New Roman"/>
            <w:color w:val="000000" w:themeColor="text1"/>
          </w:rPr>
          <m:t>∈{</m:t>
        </m:r>
        <m:r>
          <w:rPr>
            <w:rFonts w:ascii="Cambria Math" w:hAnsi="Cambria Math" w:cs="Times New Roman"/>
            <w:color w:val="000000" w:themeColor="text1"/>
          </w:rPr>
          <m:t>10</m:t>
        </m:r>
        <m:r>
          <m:rPr>
            <m:sty m:val="p"/>
          </m:rPr>
          <w:rPr>
            <w:rFonts w:ascii="Cambria Math" w:hAnsi="Cambria Math" w:cs="Times New Roman"/>
            <w:color w:val="000000" w:themeColor="text1"/>
          </w:rPr>
          <m:t>,</m:t>
        </m:r>
        <m:r>
          <w:rPr>
            <w:rFonts w:ascii="Cambria Math" w:hAnsi="Cambria Math" w:cs="Times New Roman"/>
            <w:color w:val="000000" w:themeColor="text1"/>
          </w:rPr>
          <m:t>20</m:t>
        </m:r>
        <m:r>
          <m:rPr>
            <m:sty m:val="p"/>
          </m:rPr>
          <w:rPr>
            <w:rFonts w:ascii="Cambria Math" w:hAnsi="Cambria Math" w:cs="Times New Roman"/>
            <w:color w:val="000000" w:themeColor="text1"/>
          </w:rPr>
          <m:t>,</m:t>
        </m:r>
        <m:r>
          <w:rPr>
            <w:rFonts w:ascii="Cambria Math" w:hAnsi="Cambria Math" w:cs="Times New Roman"/>
            <w:color w:val="000000" w:themeColor="text1"/>
          </w:rPr>
          <m:t>50</m:t>
        </m:r>
        <m:r>
          <m:rPr>
            <m:sty m:val="p"/>
          </m:rPr>
          <w:rPr>
            <w:rFonts w:ascii="Cambria Math" w:hAnsi="Cambria Math" w:cs="Times New Roman"/>
            <w:color w:val="000000" w:themeColor="text1"/>
          </w:rPr>
          <m:t>,</m:t>
        </m:r>
        <m:r>
          <w:rPr>
            <w:rFonts w:ascii="Cambria Math" w:hAnsi="Cambria Math" w:cs="Times New Roman"/>
            <w:color w:val="000000" w:themeColor="text1"/>
          </w:rPr>
          <m:t>100</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not a single cell yields a robust improvement, and the largest, cleanest degradations appear on Steam, the dataset with the strongest and most continuous intensity signal, where representation degeneration of the kind flagged by [26, 30] is most likely to bite.</w:t>
      </w:r>
    </w:p>
    <w:p w14:paraId="6622A331" w14:textId="313CB683" w:rsidR="00CD7C58" w:rsidRPr="00577B8A" w:rsidRDefault="00377A79" w:rsidP="00C03FEF">
      <w:pPr>
        <w:pStyle w:val="Heading2"/>
        <w:spacing w:before="0" w:after="0"/>
        <w:ind w:firstLine="567"/>
        <w:jc w:val="both"/>
        <w:rPr>
          <w:rFonts w:ascii="Times New Roman" w:hAnsi="Times New Roman" w:cs="Times New Roman"/>
          <w:b/>
          <w:bCs/>
          <w:color w:val="000000" w:themeColor="text1"/>
          <w:sz w:val="24"/>
          <w:szCs w:val="24"/>
        </w:rPr>
      </w:pPr>
      <w:bookmarkStart w:id="36" w:name="intensity-is-not-free-supervision"/>
      <w:bookmarkEnd w:id="35"/>
      <w:r>
        <w:rPr>
          <w:rFonts w:ascii="Times New Roman" w:hAnsi="Times New Roman" w:cs="Times New Roman"/>
          <w:b/>
          <w:bCs/>
          <w:color w:val="000000" w:themeColor="text1"/>
          <w:sz w:val="24"/>
          <w:szCs w:val="24"/>
        </w:rPr>
        <w:t xml:space="preserve">7.2 </w:t>
      </w:r>
      <w:r w:rsidRPr="00577B8A">
        <w:rPr>
          <w:rFonts w:ascii="Times New Roman" w:hAnsi="Times New Roman" w:cs="Times New Roman"/>
          <w:b/>
          <w:bCs/>
          <w:color w:val="000000" w:themeColor="text1"/>
          <w:sz w:val="24"/>
          <w:szCs w:val="24"/>
        </w:rPr>
        <w:t>Intensity is not free supervision</w:t>
      </w:r>
    </w:p>
    <w:p w14:paraId="59DB7D78"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Much of the side-information literature for sequential recommenders operates under an implicit additivity assumption: any extra channel threaded into the model can only add information, since the model “can ignore it.” Our results rule out that assumption for per-interaction intensity under scalar gating. Once the </w:t>
      </w:r>
      <w:proofErr w:type="spellStart"/>
      <w:r w:rsidRPr="00E972AE">
        <w:rPr>
          <w:rFonts w:ascii="Times New Roman" w:hAnsi="Times New Roman" w:cs="Times New Roman"/>
          <w:color w:val="000000" w:themeColor="text1"/>
        </w:rPr>
        <w:t>optimiser</w:t>
      </w:r>
      <w:proofErr w:type="spellEnd"/>
      <w:r w:rsidRPr="00E972AE">
        <w:rPr>
          <w:rFonts w:ascii="Times New Roman" w:hAnsi="Times New Roman" w:cs="Times New Roman"/>
          <w:color w:val="000000" w:themeColor="text1"/>
        </w:rPr>
        <w:t xml:space="preserve"> has settled into a non-zero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the gradient with respect to training-set cross-entropy does not point back toward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even when held-out generalisation degrades. The channel carries negative information in the sense that fitting it as instructed makes the model worse. “The model can ignore it” is a claim about expressivity, not about what the optimiser will actually do.</w:t>
      </w:r>
    </w:p>
    <w:p w14:paraId="5469494C" w14:textId="695B9503" w:rsidR="00CD7C58" w:rsidRPr="00577B8A" w:rsidRDefault="00377A79" w:rsidP="00C03FEF">
      <w:pPr>
        <w:pStyle w:val="Heading2"/>
        <w:spacing w:before="0" w:after="0"/>
        <w:ind w:firstLine="567"/>
        <w:jc w:val="both"/>
        <w:rPr>
          <w:rFonts w:ascii="Times New Roman" w:hAnsi="Times New Roman" w:cs="Times New Roman"/>
          <w:b/>
          <w:bCs/>
          <w:color w:val="000000" w:themeColor="text1"/>
          <w:sz w:val="24"/>
          <w:szCs w:val="24"/>
        </w:rPr>
      </w:pPr>
      <w:bookmarkStart w:id="37" w:name="lesson-for-benchmarking-practice"/>
      <w:bookmarkEnd w:id="36"/>
      <w:r>
        <w:rPr>
          <w:rFonts w:ascii="Times New Roman" w:hAnsi="Times New Roman" w:cs="Times New Roman"/>
          <w:b/>
          <w:bCs/>
          <w:color w:val="000000" w:themeColor="text1"/>
          <w:sz w:val="24"/>
          <w:szCs w:val="24"/>
        </w:rPr>
        <w:t xml:space="preserve">7.3 </w:t>
      </w:r>
      <w:r w:rsidRPr="00577B8A">
        <w:rPr>
          <w:rFonts w:ascii="Times New Roman" w:hAnsi="Times New Roman" w:cs="Times New Roman"/>
          <w:b/>
          <w:bCs/>
          <w:color w:val="000000" w:themeColor="text1"/>
          <w:sz w:val="24"/>
          <w:szCs w:val="24"/>
        </w:rPr>
        <w:t>Lesson for benchmarking practice</w:t>
      </w:r>
    </w:p>
    <w:p w14:paraId="662DC73E"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Under a single-seed protocol without per-user confidence intervals, the headline of this paper would have been “IA-</w:t>
      </w:r>
      <w:proofErr w:type="spellStart"/>
      <w:r w:rsidRPr="00E972AE">
        <w:rPr>
          <w:rFonts w:ascii="Times New Roman" w:hAnsi="Times New Roman" w:cs="Times New Roman"/>
          <w:color w:val="000000" w:themeColor="text1"/>
        </w:rPr>
        <w:t>SASRec</w:t>
      </w:r>
      <w:proofErr w:type="spellEnd"/>
      <w:r w:rsidRPr="00E972AE">
        <w:rPr>
          <w:rFonts w:ascii="Times New Roman" w:hAnsi="Times New Roman" w:cs="Times New Roman"/>
          <w:color w:val="000000" w:themeColor="text1"/>
        </w:rPr>
        <w:t xml:space="preserve">-Add improves MRR@10 on Amazon-Office Products by </w:t>
      </w:r>
      <m:oMath>
        <m:r>
          <w:rPr>
            <w:rFonts w:ascii="Cambria Math" w:hAnsi="Cambria Math" w:cs="Times New Roman"/>
            <w:color w:val="000000" w:themeColor="text1"/>
          </w:rPr>
          <m:t>3.6</m:t>
        </m:r>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w:t>
      </w:r>
      <m:oMath>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0.025</m:t>
        </m:r>
      </m:oMath>
      <w:r w:rsidRPr="00E972AE">
        <w:rPr>
          <w:rFonts w:ascii="Times New Roman" w:hAnsi="Times New Roman" w:cs="Times New Roman"/>
          <w:color w:val="000000" w:themeColor="text1"/>
        </w:rPr>
        <w:t>).” The same configuration is non-significant on the other two metrics of the same dataset and on every other dataset, but no single-seed table would have surfaced that. Our dual-criterion protocol flags the cell as non-robust automatically; this is exactly the failure mode that prior reproducibility critiques [3, 4] have argued is common in neural recommender benchmarking. We consider this a working example of the protocol doing its job, and we argue that it should be the default rather than the exception when reporting small-sample sequential-recommender results.</w:t>
      </w:r>
    </w:p>
    <w:p w14:paraId="05417F2D" w14:textId="29D28300" w:rsidR="00CD7C58" w:rsidRPr="00577B8A" w:rsidRDefault="00377A79" w:rsidP="00C03FEF">
      <w:pPr>
        <w:pStyle w:val="Heading2"/>
        <w:spacing w:before="0" w:after="0"/>
        <w:ind w:firstLine="567"/>
        <w:jc w:val="both"/>
        <w:rPr>
          <w:rFonts w:ascii="Times New Roman" w:hAnsi="Times New Roman" w:cs="Times New Roman"/>
          <w:b/>
          <w:bCs/>
          <w:color w:val="000000" w:themeColor="text1"/>
          <w:sz w:val="24"/>
          <w:szCs w:val="24"/>
        </w:rPr>
      </w:pPr>
      <w:bookmarkStart w:id="38" w:name="threats-to-validity"/>
      <w:bookmarkEnd w:id="37"/>
      <w:r>
        <w:rPr>
          <w:rFonts w:ascii="Times New Roman" w:hAnsi="Times New Roman" w:cs="Times New Roman"/>
          <w:b/>
          <w:bCs/>
          <w:color w:val="000000" w:themeColor="text1"/>
          <w:sz w:val="24"/>
          <w:szCs w:val="24"/>
        </w:rPr>
        <w:lastRenderedPageBreak/>
        <w:t xml:space="preserve">7.4 </w:t>
      </w:r>
      <w:r w:rsidRPr="00577B8A">
        <w:rPr>
          <w:rFonts w:ascii="Times New Roman" w:hAnsi="Times New Roman" w:cs="Times New Roman"/>
          <w:b/>
          <w:bCs/>
          <w:color w:val="000000" w:themeColor="text1"/>
          <w:sz w:val="24"/>
          <w:szCs w:val="24"/>
        </w:rPr>
        <w:t>Threats to validity</w:t>
      </w:r>
    </w:p>
    <w:p w14:paraId="10D8ECD4" w14:textId="52667E39" w:rsidR="00CD7C58" w:rsidRPr="00577B8A" w:rsidRDefault="00000000" w:rsidP="00C03FEF">
      <w:pPr>
        <w:pStyle w:val="Heading4"/>
        <w:spacing w:before="0" w:after="0"/>
        <w:ind w:firstLine="567"/>
        <w:jc w:val="both"/>
        <w:rPr>
          <w:rFonts w:ascii="Times New Roman" w:hAnsi="Times New Roman" w:cs="Times New Roman"/>
          <w:i w:val="0"/>
          <w:iCs w:val="0"/>
          <w:color w:val="000000" w:themeColor="text1"/>
        </w:rPr>
      </w:pPr>
      <w:bookmarkStart w:id="39" w:name="hpo-budget."/>
      <w:r w:rsidRPr="008D6C7E">
        <w:rPr>
          <w:rFonts w:ascii="Times New Roman" w:hAnsi="Times New Roman" w:cs="Times New Roman"/>
          <w:b/>
          <w:bCs/>
          <w:i w:val="0"/>
          <w:iCs w:val="0"/>
          <w:color w:val="000000" w:themeColor="text1"/>
        </w:rPr>
        <w:t>HPO budget.</w:t>
      </w:r>
      <w:r w:rsidR="00577B8A" w:rsidRPr="008D6C7E">
        <w:rPr>
          <w:rFonts w:ascii="Times New Roman" w:hAnsi="Times New Roman" w:cs="Times New Roman"/>
          <w:b/>
          <w:bCs/>
          <w:i w:val="0"/>
          <w:iCs w:val="0"/>
          <w:color w:val="000000" w:themeColor="text1"/>
        </w:rPr>
        <w:t xml:space="preserve"> </w:t>
      </w:r>
      <w:r w:rsidRPr="00577B8A">
        <w:rPr>
          <w:rFonts w:ascii="Times New Roman" w:hAnsi="Times New Roman" w:cs="Times New Roman"/>
          <w:i w:val="0"/>
          <w:iCs w:val="0"/>
          <w:color w:val="000000" w:themeColor="text1"/>
        </w:rPr>
        <w:t xml:space="preserve">We use the same </w:t>
      </w:r>
      <m:oMath>
        <m:r>
          <w:rPr>
            <w:rFonts w:ascii="Cambria Math" w:hAnsi="Cambria Math" w:cs="Times New Roman"/>
            <w:color w:val="000000" w:themeColor="text1"/>
          </w:rPr>
          <m:t>25</m:t>
        </m:r>
      </m:oMath>
      <w:r w:rsidRPr="00577B8A">
        <w:rPr>
          <w:rFonts w:ascii="Times New Roman" w:hAnsi="Times New Roman" w:cs="Times New Roman"/>
          <w:i w:val="0"/>
          <w:iCs w:val="0"/>
          <w:color w:val="000000" w:themeColor="text1"/>
        </w:rPr>
        <w:t>-trial Optuna budget for SASRec and for each IA-SASRec variant, with the same backbone search space and an extra categorical for the normalisation choice on IA-SASRec. The variants therefore receive strictly more hyperparameter freedom than SASRec at no extra cost. The selected configurations are not systematically deeper or wider for SASRec than for the variants, so “under-tuned” is not a plausible explanation of the degradations.</w:t>
      </w:r>
    </w:p>
    <w:p w14:paraId="0740277C" w14:textId="30553B5A" w:rsidR="00CD7C58" w:rsidRPr="00577B8A" w:rsidRDefault="00000000" w:rsidP="00C03FEF">
      <w:pPr>
        <w:pStyle w:val="Heading4"/>
        <w:spacing w:before="0" w:after="0"/>
        <w:ind w:firstLine="567"/>
        <w:jc w:val="both"/>
        <w:rPr>
          <w:rFonts w:ascii="Times New Roman" w:hAnsi="Times New Roman" w:cs="Times New Roman"/>
          <w:b/>
          <w:bCs/>
          <w:i w:val="0"/>
          <w:iCs w:val="0"/>
          <w:color w:val="000000" w:themeColor="text1"/>
        </w:rPr>
      </w:pPr>
      <w:bookmarkStart w:id="40" w:name="normalisation-family."/>
      <w:bookmarkEnd w:id="39"/>
      <w:proofErr w:type="spellStart"/>
      <w:r w:rsidRPr="00577B8A">
        <w:rPr>
          <w:rFonts w:ascii="Times New Roman" w:hAnsi="Times New Roman" w:cs="Times New Roman"/>
          <w:b/>
          <w:bCs/>
          <w:i w:val="0"/>
          <w:iCs w:val="0"/>
          <w:color w:val="000000" w:themeColor="text1"/>
        </w:rPr>
        <w:t>Normalisation</w:t>
      </w:r>
      <w:proofErr w:type="spellEnd"/>
      <w:r w:rsidRPr="00577B8A">
        <w:rPr>
          <w:rFonts w:ascii="Times New Roman" w:hAnsi="Times New Roman" w:cs="Times New Roman"/>
          <w:b/>
          <w:bCs/>
          <w:i w:val="0"/>
          <w:iCs w:val="0"/>
          <w:color w:val="000000" w:themeColor="text1"/>
        </w:rPr>
        <w:t xml:space="preserve"> family.</w:t>
      </w:r>
      <w:r w:rsidR="00577B8A">
        <w:rPr>
          <w:rFonts w:ascii="Times New Roman" w:hAnsi="Times New Roman" w:cs="Times New Roman"/>
          <w:b/>
          <w:bCs/>
          <w:i w:val="0"/>
          <w:iCs w:val="0"/>
          <w:color w:val="000000" w:themeColor="text1"/>
        </w:rPr>
        <w:t xml:space="preserve"> </w:t>
      </w:r>
      <w:proofErr w:type="spellStart"/>
      <w:r w:rsidRPr="00577B8A">
        <w:rPr>
          <w:rFonts w:ascii="Times New Roman" w:hAnsi="Times New Roman" w:cs="Times New Roman"/>
          <w:i w:val="0"/>
          <w:iCs w:val="0"/>
          <w:color w:val="000000" w:themeColor="text1"/>
        </w:rPr>
        <w:t>Optuna</w:t>
      </w:r>
      <w:proofErr w:type="spellEnd"/>
      <w:r w:rsidRPr="00577B8A">
        <w:rPr>
          <w:rFonts w:ascii="Times New Roman" w:hAnsi="Times New Roman" w:cs="Times New Roman"/>
          <w:i w:val="0"/>
          <w:iCs w:val="0"/>
          <w:color w:val="000000" w:themeColor="text1"/>
        </w:rPr>
        <w:t xml:space="preserve"> selects a single normalisation per (dataset, model). A richer parametric normalisation (e.g. learned bin boundaries on the playtime quantile) might rescue Steam; we leave this to future work and flag it as the most likely route to “intensity helps after all” on heavy-tailed signals.</w:t>
      </w:r>
    </w:p>
    <w:p w14:paraId="431DD8EB" w14:textId="300D74AA" w:rsidR="00CD7C58" w:rsidRPr="00577B8A" w:rsidRDefault="00000000" w:rsidP="00C03FEF">
      <w:pPr>
        <w:pStyle w:val="Heading4"/>
        <w:spacing w:before="0" w:after="0"/>
        <w:ind w:firstLine="567"/>
        <w:jc w:val="both"/>
        <w:rPr>
          <w:rFonts w:ascii="Times New Roman" w:hAnsi="Times New Roman" w:cs="Times New Roman"/>
          <w:i w:val="0"/>
          <w:iCs w:val="0"/>
          <w:color w:val="000000" w:themeColor="text1"/>
        </w:rPr>
      </w:pPr>
      <w:bookmarkStart w:id="41" w:name="no-controlled-lambda0-run."/>
      <w:bookmarkEnd w:id="40"/>
      <w:r w:rsidRPr="00577B8A">
        <w:rPr>
          <w:rFonts w:ascii="Times New Roman" w:hAnsi="Times New Roman" w:cs="Times New Roman"/>
          <w:b/>
          <w:bCs/>
          <w:i w:val="0"/>
          <w:iCs w:val="0"/>
          <w:color w:val="000000" w:themeColor="text1"/>
        </w:rPr>
        <w:t xml:space="preserve">No controlled </w:t>
      </w:r>
      <m:oMath>
        <m:r>
          <m:rPr>
            <m:sty m:val="bi"/>
          </m:rPr>
          <w:rPr>
            <w:rFonts w:ascii="Cambria Math" w:hAnsi="Cambria Math" w:cs="Times New Roman"/>
            <w:color w:val="000000" w:themeColor="text1"/>
          </w:rPr>
          <m:t>λ=0</m:t>
        </m:r>
      </m:oMath>
      <w:r w:rsidRPr="00577B8A">
        <w:rPr>
          <w:rFonts w:ascii="Times New Roman" w:hAnsi="Times New Roman" w:cs="Times New Roman"/>
          <w:b/>
          <w:bCs/>
          <w:i w:val="0"/>
          <w:iCs w:val="0"/>
          <w:color w:val="000000" w:themeColor="text1"/>
        </w:rPr>
        <w:t xml:space="preserve"> run.</w:t>
      </w:r>
      <w:r w:rsidR="00577B8A" w:rsidRPr="00577B8A">
        <w:rPr>
          <w:rFonts w:ascii="Times New Roman" w:hAnsi="Times New Roman" w:cs="Times New Roman"/>
          <w:i w:val="0"/>
          <w:iCs w:val="0"/>
          <w:color w:val="000000" w:themeColor="text1"/>
        </w:rPr>
        <w:t xml:space="preserve"> </w:t>
      </w:r>
      <w:r w:rsidRPr="00577B8A">
        <w:rPr>
          <w:rFonts w:ascii="Times New Roman" w:hAnsi="Times New Roman" w:cs="Times New Roman"/>
          <w:i w:val="0"/>
          <w:iCs w:val="0"/>
          <w:color w:val="000000" w:themeColor="text1"/>
        </w:rPr>
        <w:t xml:space="preserve">We did not pin </w:t>
      </w:r>
      <m:oMath>
        <m:r>
          <w:rPr>
            <w:rFonts w:ascii="Cambria Math" w:hAnsi="Cambria Math" w:cs="Times New Roman"/>
            <w:color w:val="000000" w:themeColor="text1"/>
          </w:rPr>
          <m:t>λ=0</m:t>
        </m:r>
      </m:oMath>
      <w:r w:rsidRPr="00577B8A">
        <w:rPr>
          <w:rFonts w:ascii="Times New Roman" w:hAnsi="Times New Roman" w:cs="Times New Roman"/>
          <w:i w:val="0"/>
          <w:iCs w:val="0"/>
          <w:color w:val="000000" w:themeColor="text1"/>
        </w:rPr>
        <w:t xml:space="preserve"> as a control, so the falsification of the fallback in our analysis rests on observed dynamics (large learned </w:t>
      </w:r>
      <m:oMath>
        <m:r>
          <w:rPr>
            <w:rFonts w:ascii="Cambria Math" w:hAnsi="Cambria Math" w:cs="Times New Roman"/>
            <w:color w:val="000000" w:themeColor="text1"/>
          </w:rPr>
          <m:t>λ</m:t>
        </m:r>
      </m:oMath>
      <w:r w:rsidRPr="00577B8A">
        <w:rPr>
          <w:rFonts w:ascii="Times New Roman" w:hAnsi="Times New Roman" w:cs="Times New Roman"/>
          <w:i w:val="0"/>
          <w:iCs w:val="0"/>
          <w:color w:val="000000" w:themeColor="text1"/>
        </w:rPr>
        <w:t xml:space="preserve"> coexists with degraded metrics; the optimiser can drive </w:t>
      </w:r>
      <m:oMath>
        <m:r>
          <w:rPr>
            <w:rFonts w:ascii="Cambria Math" w:hAnsi="Cambria Math" w:cs="Times New Roman"/>
            <w:color w:val="000000" w:themeColor="text1"/>
          </w:rPr>
          <m:t>λ</m:t>
        </m:r>
      </m:oMath>
      <w:r w:rsidRPr="00577B8A">
        <w:rPr>
          <w:rFonts w:ascii="Times New Roman" w:hAnsi="Times New Roman" w:cs="Times New Roman"/>
          <w:i w:val="0"/>
          <w:iCs w:val="0"/>
          <w:color w:val="000000" w:themeColor="text1"/>
        </w:rPr>
        <w:t xml:space="preserve"> small elsewhere). It does not strictly exclude the counter-narrative “</w:t>
      </w:r>
      <m:oMath>
        <m:r>
          <w:rPr>
            <w:rFonts w:ascii="Cambria Math" w:hAnsi="Cambria Math" w:cs="Times New Roman"/>
            <w:color w:val="000000" w:themeColor="text1"/>
          </w:rPr>
          <m:t>λ=0</m:t>
        </m:r>
      </m:oMath>
      <w:r w:rsidRPr="00577B8A">
        <w:rPr>
          <w:rFonts w:ascii="Times New Roman" w:hAnsi="Times New Roman" w:cs="Times New Roman"/>
          <w:i w:val="0"/>
          <w:iCs w:val="0"/>
          <w:color w:val="000000" w:themeColor="text1"/>
        </w:rPr>
        <w:t xml:space="preserve"> would also have degraded on Steam”; we phrase the lesson in the Conclusion accordingly.</w:t>
      </w:r>
    </w:p>
    <w:p w14:paraId="010EAD42" w14:textId="55C365C4" w:rsidR="00CD7C58" w:rsidRPr="00577B8A" w:rsidRDefault="00000000" w:rsidP="00C03FEF">
      <w:pPr>
        <w:pStyle w:val="Heading4"/>
        <w:spacing w:before="0" w:after="0"/>
        <w:ind w:firstLine="567"/>
        <w:jc w:val="both"/>
        <w:rPr>
          <w:rFonts w:ascii="Times New Roman" w:hAnsi="Times New Roman" w:cs="Times New Roman"/>
          <w:b/>
          <w:bCs/>
          <w:i w:val="0"/>
          <w:iCs w:val="0"/>
          <w:color w:val="000000" w:themeColor="text1"/>
        </w:rPr>
      </w:pPr>
      <w:bookmarkStart w:id="42" w:name="conservatism-of-paired-t-at-n5."/>
      <w:bookmarkEnd w:id="41"/>
      <w:r w:rsidRPr="00577B8A">
        <w:rPr>
          <w:rFonts w:ascii="Times New Roman" w:hAnsi="Times New Roman" w:cs="Times New Roman"/>
          <w:b/>
          <w:bCs/>
          <w:i w:val="0"/>
          <w:iCs w:val="0"/>
          <w:color w:val="000000" w:themeColor="text1"/>
        </w:rPr>
        <w:t>Conservatism of paired-</w:t>
      </w:r>
      <m:oMath>
        <m:r>
          <m:rPr>
            <m:sty m:val="bi"/>
          </m:rPr>
          <w:rPr>
            <w:rFonts w:ascii="Cambria Math" w:hAnsi="Cambria Math" w:cs="Times New Roman"/>
            <w:color w:val="000000" w:themeColor="text1"/>
          </w:rPr>
          <m:t>t</m:t>
        </m:r>
      </m:oMath>
      <w:r w:rsidRPr="00577B8A">
        <w:rPr>
          <w:rFonts w:ascii="Times New Roman" w:hAnsi="Times New Roman" w:cs="Times New Roman"/>
          <w:b/>
          <w:bCs/>
          <w:i w:val="0"/>
          <w:iCs w:val="0"/>
          <w:color w:val="000000" w:themeColor="text1"/>
        </w:rPr>
        <w:t xml:space="preserve"> at </w:t>
      </w:r>
      <m:oMath>
        <m:r>
          <m:rPr>
            <m:sty m:val="bi"/>
          </m:rPr>
          <w:rPr>
            <w:rFonts w:ascii="Cambria Math" w:hAnsi="Cambria Math" w:cs="Times New Roman"/>
            <w:color w:val="000000" w:themeColor="text1"/>
          </w:rPr>
          <m:t>n=5</m:t>
        </m:r>
      </m:oMath>
      <w:r w:rsidRPr="00577B8A">
        <w:rPr>
          <w:rFonts w:ascii="Times New Roman" w:hAnsi="Times New Roman" w:cs="Times New Roman"/>
          <w:b/>
          <w:bCs/>
          <w:i w:val="0"/>
          <w:iCs w:val="0"/>
          <w:color w:val="000000" w:themeColor="text1"/>
        </w:rPr>
        <w:t>.</w:t>
      </w:r>
      <w:r w:rsidR="00577B8A">
        <w:rPr>
          <w:rFonts w:ascii="Times New Roman" w:hAnsi="Times New Roman" w:cs="Times New Roman"/>
          <w:b/>
          <w:bCs/>
          <w:i w:val="0"/>
          <w:iCs w:val="0"/>
          <w:color w:val="000000" w:themeColor="text1"/>
        </w:rPr>
        <w:t xml:space="preserve"> </w:t>
      </w:r>
      <w:r w:rsidRPr="00577B8A">
        <w:rPr>
          <w:rFonts w:ascii="Times New Roman" w:hAnsi="Times New Roman" w:cs="Times New Roman"/>
          <w:i w:val="0"/>
          <w:iCs w:val="0"/>
          <w:color w:val="000000" w:themeColor="text1"/>
        </w:rPr>
        <w:t xml:space="preserve">With </w:t>
      </w:r>
      <m:oMath>
        <m:r>
          <w:rPr>
            <w:rFonts w:ascii="Cambria Math" w:hAnsi="Cambria Math" w:cs="Times New Roman"/>
            <w:color w:val="000000" w:themeColor="text1"/>
          </w:rPr>
          <m:t>df=4</m:t>
        </m:r>
      </m:oMath>
      <w:r w:rsidRPr="00577B8A">
        <w:rPr>
          <w:rFonts w:ascii="Times New Roman" w:hAnsi="Times New Roman" w:cs="Times New Roman"/>
          <w:i w:val="0"/>
          <w:iCs w:val="0"/>
          <w:color w:val="000000" w:themeColor="text1"/>
        </w:rPr>
        <w:t xml:space="preserve"> the paired-</w:t>
      </w:r>
      <m:oMath>
        <m:r>
          <w:rPr>
            <w:rFonts w:ascii="Cambria Math" w:hAnsi="Cambria Math" w:cs="Times New Roman"/>
            <w:color w:val="000000" w:themeColor="text1"/>
          </w:rPr>
          <m:t>t</m:t>
        </m:r>
      </m:oMath>
      <w:r w:rsidRPr="00577B8A">
        <w:rPr>
          <w:rFonts w:ascii="Times New Roman" w:hAnsi="Times New Roman" w:cs="Times New Roman"/>
          <w:i w:val="0"/>
          <w:iCs w:val="0"/>
          <w:color w:val="000000" w:themeColor="text1"/>
        </w:rPr>
        <w:t xml:space="preserve"> has low power. We mitigate by also requiring the per-user bootstrap (effective </w:t>
      </w:r>
      <m:oMath>
        <m:r>
          <w:rPr>
            <w:rFonts w:ascii="Cambria Math" w:hAnsi="Cambria Math" w:cs="Times New Roman"/>
            <w:color w:val="000000" w:themeColor="text1"/>
          </w:rPr>
          <m:t>n</m:t>
        </m:r>
      </m:oMath>
      <w:r w:rsidRPr="00577B8A">
        <w:rPr>
          <w:rFonts w:ascii="Times New Roman" w:hAnsi="Times New Roman" w:cs="Times New Roman"/>
          <w:i w:val="0"/>
          <w:iCs w:val="0"/>
          <w:color w:val="000000" w:themeColor="text1"/>
        </w:rPr>
        <w:t xml:space="preserve"> in the thousands) and the per-seed sign-majority gate. The cost is that some small-magnitude positive effects may be missed; the benefit is that the cells we do flag as robust are unlikely to be artifacts of seed or test-population sampling.</w:t>
      </w:r>
    </w:p>
    <w:p w14:paraId="2C5BB523" w14:textId="77777777" w:rsidR="00577B8A" w:rsidRDefault="00577B8A" w:rsidP="00E972AE">
      <w:pPr>
        <w:pStyle w:val="Heading1"/>
        <w:spacing w:before="0" w:after="0"/>
        <w:ind w:firstLine="567"/>
        <w:rPr>
          <w:rFonts w:ascii="Times New Roman" w:hAnsi="Times New Roman" w:cs="Times New Roman"/>
          <w:b/>
          <w:bCs/>
          <w:color w:val="000000" w:themeColor="text1"/>
          <w:sz w:val="24"/>
          <w:szCs w:val="24"/>
        </w:rPr>
      </w:pPr>
      <w:bookmarkStart w:id="43" w:name="sec:conclusion"/>
      <w:bookmarkEnd w:id="34"/>
      <w:bookmarkEnd w:id="38"/>
      <w:bookmarkEnd w:id="42"/>
    </w:p>
    <w:p w14:paraId="2B197566" w14:textId="2206120F" w:rsidR="00CD7C58" w:rsidRPr="00E972AE" w:rsidRDefault="004140D8" w:rsidP="00C03FEF">
      <w:pPr>
        <w:pStyle w:val="Heading1"/>
        <w:spacing w:before="0" w:after="0"/>
        <w:ind w:firstLine="56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8 </w:t>
      </w:r>
      <w:r w:rsidRPr="00E972AE">
        <w:rPr>
          <w:rFonts w:ascii="Times New Roman" w:hAnsi="Times New Roman" w:cs="Times New Roman"/>
          <w:b/>
          <w:bCs/>
          <w:color w:val="000000" w:themeColor="text1"/>
          <w:sz w:val="24"/>
          <w:szCs w:val="24"/>
        </w:rPr>
        <w:t>Conclusion</w:t>
      </w:r>
    </w:p>
    <w:p w14:paraId="0AB99B48" w14:textId="77777777" w:rsidR="00CD7C58" w:rsidRPr="00E972AE" w:rsidRDefault="00000000" w:rsidP="00C03FEF">
      <w:pPr>
        <w:pStyle w:val="FirstParagraph"/>
        <w:spacing w:before="0" w:after="0"/>
        <w:ind w:firstLine="567"/>
        <w:jc w:val="both"/>
        <w:rPr>
          <w:rFonts w:ascii="Times New Roman" w:hAnsi="Times New Roman" w:cs="Times New Roman"/>
          <w:color w:val="000000" w:themeColor="text1"/>
        </w:rPr>
      </w:pPr>
      <w:r w:rsidRPr="00E972AE">
        <w:rPr>
          <w:rFonts w:ascii="Times New Roman" w:hAnsi="Times New Roman" w:cs="Times New Roman"/>
          <w:color w:val="000000" w:themeColor="text1"/>
        </w:rPr>
        <w:t xml:space="preserve">We tested three drop-in intensity-injection variants of SASRec (Add / Mul / Val), each gated by a learnable per-layer scalar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initialised to </w:t>
      </w:r>
      <m:oMath>
        <m:r>
          <w:rPr>
            <w:rFonts w:ascii="Cambria Math" w:hAnsi="Cambria Math" w:cs="Times New Roman"/>
            <w:color w:val="000000" w:themeColor="text1"/>
          </w:rPr>
          <m:t>1.0</m:t>
        </m:r>
      </m:oMath>
      <w:r w:rsidRPr="00E972AE">
        <w:rPr>
          <w:rFonts w:ascii="Times New Roman" w:hAnsi="Times New Roman" w:cs="Times New Roman"/>
          <w:color w:val="000000" w:themeColor="text1"/>
        </w:rPr>
        <w:t xml:space="preserve"> so that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collapses the variant exactly to the baseline. Across seven datasets and five seeds under a dual-criterion significance protocol with a per-seed stability check, none of the variants delivers a robust improvement, and the failure is largest on Steam, the dataset with the strongest, most continuous intensity signal.</w:t>
      </w:r>
    </w:p>
    <w:p w14:paraId="0D86D43E" w14:textId="77AFDC1F" w:rsidR="00CD7C58" w:rsidRPr="00E972AE" w:rsidRDefault="001D6EA8" w:rsidP="00C03FEF">
      <w:pPr>
        <w:pStyle w:val="BodyText"/>
        <w:spacing w:before="0" w:after="0"/>
        <w:ind w:firstLine="567"/>
        <w:jc w:val="both"/>
        <w:rPr>
          <w:rFonts w:ascii="Times New Roman" w:hAnsi="Times New Roman" w:cs="Times New Roman"/>
          <w:color w:val="000000" w:themeColor="text1"/>
        </w:rPr>
      </w:pPr>
      <w:r w:rsidRPr="001D6EA8">
        <w:rPr>
          <w:rFonts w:ascii="Times New Roman" w:hAnsi="Times New Roman" w:cs="Times New Roman"/>
          <w:color w:val="000000" w:themeColor="text1"/>
        </w:rPr>
        <w:t xml:space="preserve">The mechanism admits a more precise </w:t>
      </w:r>
      <w:proofErr w:type="spellStart"/>
      <w:r w:rsidRPr="001D6EA8">
        <w:rPr>
          <w:rFonts w:ascii="Times New Roman" w:hAnsi="Times New Roman" w:cs="Times New Roman"/>
          <w:color w:val="000000" w:themeColor="text1"/>
        </w:rPr>
        <w:t>characterisation</w:t>
      </w:r>
      <w:proofErr w:type="spellEnd"/>
      <w:r w:rsidRPr="001D6EA8">
        <w:rPr>
          <w:rFonts w:ascii="Times New Roman" w:hAnsi="Times New Roman" w:cs="Times New Roman"/>
          <w:color w:val="000000" w:themeColor="text1"/>
        </w:rPr>
        <w:t xml:space="preserve"> than a simple hypothesis failure.</w:t>
      </w:r>
      <w:r w:rsidRPr="00E972AE">
        <w:rPr>
          <w:rFonts w:ascii="Times New Roman" w:hAnsi="Times New Roman" w:cs="Times New Roman"/>
          <w:color w:val="000000" w:themeColor="text1"/>
        </w:rPr>
        <w:t xml:space="preserve"> The learned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adapts freely on the datasets where intensity is not informative (down to </w:t>
      </w:r>
      <m:oMath>
        <m:r>
          <w:rPr>
            <w:rFonts w:ascii="Cambria Math" w:hAnsi="Cambria Math" w:cs="Times New Roman"/>
            <w:color w:val="000000" w:themeColor="text1"/>
          </w:rPr>
          <m:t>0.07</m:t>
        </m:r>
      </m:oMath>
      <w:r w:rsidRPr="00E972AE">
        <w:rPr>
          <w:rFonts w:ascii="Times New Roman" w:hAnsi="Times New Roman" w:cs="Times New Roman"/>
          <w:color w:val="000000" w:themeColor="text1"/>
        </w:rPr>
        <w:t xml:space="preserve"> on ML-1M Val) yet stays at </w:t>
      </w:r>
      <m:oMath>
        <m:r>
          <w:rPr>
            <w:rFonts w:ascii="Cambria Math" w:hAnsi="Cambria Math" w:cs="Times New Roman"/>
            <w:color w:val="000000" w:themeColor="text1"/>
          </w:rPr>
          <m:t>0.55</m:t>
        </m:r>
      </m:oMath>
      <w:r w:rsidRPr="00E972AE">
        <w:rPr>
          <w:rFonts w:ascii="Times New Roman" w:hAnsi="Times New Roman" w:cs="Times New Roman"/>
          <w:color w:val="000000" w:themeColor="text1"/>
        </w:rPr>
        <w:t>–</w:t>
      </w:r>
      <m:oMath>
        <m:r>
          <w:rPr>
            <w:rFonts w:ascii="Cambria Math" w:hAnsi="Cambria Math" w:cs="Times New Roman"/>
            <w:color w:val="000000" w:themeColor="text1"/>
          </w:rPr>
          <m:t>0.99</m:t>
        </m:r>
      </m:oMath>
      <w:r w:rsidRPr="00E972AE">
        <w:rPr>
          <w:rFonts w:ascii="Times New Roman" w:hAnsi="Times New Roman" w:cs="Times New Roman"/>
          <w:color w:val="000000" w:themeColor="text1"/>
        </w:rPr>
        <w:t xml:space="preserve"> on Steam, where the variants are at their worst. The architectural off-switch predicted at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r>
          <w:rPr>
            <w:rFonts w:ascii="Cambria Math" w:hAnsi="Cambria Math" w:cs="Times New Roman"/>
            <w:color w:val="000000" w:themeColor="text1"/>
          </w:rPr>
          <m:t>0</m:t>
        </m:r>
      </m:oMath>
      <w:r w:rsidRPr="00E972AE">
        <w:rPr>
          <w:rFonts w:ascii="Times New Roman" w:hAnsi="Times New Roman" w:cs="Times New Roman"/>
          <w:color w:val="000000" w:themeColor="text1"/>
        </w:rPr>
        <w:t xml:space="preserve"> is therefore available in principle but not realised in practice: cross-entropy gradients do not steer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back to zero even when generalisation degrades. A single per-layer scalar is too limited a control for intensity injection.</w:t>
      </w:r>
    </w:p>
    <w:p w14:paraId="0888F767" w14:textId="042C59CF" w:rsidR="00CD7C58" w:rsidRDefault="001D6EA8" w:rsidP="00C03FEF">
      <w:pPr>
        <w:pStyle w:val="BodyText"/>
        <w:spacing w:before="0" w:after="0"/>
        <w:ind w:firstLine="567"/>
        <w:jc w:val="both"/>
        <w:rPr>
          <w:rFonts w:ascii="Times New Roman" w:hAnsi="Times New Roman" w:cs="Times New Roman"/>
          <w:color w:val="000000" w:themeColor="text1"/>
        </w:rPr>
      </w:pPr>
      <w:r w:rsidRPr="001D6EA8">
        <w:rPr>
          <w:rFonts w:ascii="Times New Roman" w:hAnsi="Times New Roman" w:cs="Times New Roman"/>
          <w:color w:val="000000" w:themeColor="text1"/>
        </w:rPr>
        <w:t>Three concrete directions merit investigation as alternatives to scalar</w:t>
      </w:r>
      <w:r w:rsidRPr="00E972AE">
        <w:rPr>
          <w:rFonts w:ascii="Times New Roman" w:hAnsi="Times New Roman" w:cs="Times New Roman"/>
          <w:color w:val="000000" w:themeColor="text1"/>
        </w:rPr>
        <w:t xml:space="preserve"> </w:t>
      </w:r>
      <m:oMath>
        <m:r>
          <w:rPr>
            <w:rFonts w:ascii="Cambria Math" w:hAnsi="Cambria Math" w:cs="Times New Roman"/>
            <w:color w:val="000000" w:themeColor="text1"/>
          </w:rPr>
          <m:t>λ</m:t>
        </m:r>
      </m:oMath>
      <w:r>
        <w:rPr>
          <w:rFonts w:ascii="Times New Roman" w:hAnsi="Times New Roman" w:cs="Times New Roman"/>
          <w:color w:val="000000" w:themeColor="text1"/>
        </w:rPr>
        <w:t xml:space="preserve"> gating</w:t>
      </w:r>
      <w:r w:rsidRPr="00E972AE">
        <w:rPr>
          <w:rFonts w:ascii="Times New Roman" w:hAnsi="Times New Roman" w:cs="Times New Roman"/>
          <w:color w:val="000000" w:themeColor="text1"/>
        </w:rPr>
        <w:t xml:space="preserve">. First, token-level intensity gating: replace the scalar </w:t>
      </w:r>
      <m:oMath>
        <m:r>
          <w:rPr>
            <w:rFonts w:ascii="Cambria Math" w:hAnsi="Cambria Math" w:cs="Times New Roman"/>
            <w:color w:val="000000" w:themeColor="text1"/>
          </w:rPr>
          <m:t>λ</m:t>
        </m:r>
      </m:oMath>
      <w:r w:rsidRPr="00E972AE">
        <w:rPr>
          <w:rFonts w:ascii="Times New Roman" w:hAnsi="Times New Roman" w:cs="Times New Roman"/>
          <w:color w:val="000000" w:themeColor="text1"/>
        </w:rPr>
        <w:t xml:space="preserve"> with a per-position learned gate </w:t>
      </w:r>
      <m:oMath>
        <m:r>
          <w:rPr>
            <w:rFonts w:ascii="Cambria Math" w:hAnsi="Cambria Math" w:cs="Times New Roman"/>
            <w:color w:val="000000" w:themeColor="text1"/>
          </w:rPr>
          <m:t>λ</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oMath>
      <w:r w:rsidRPr="00E972AE">
        <w:rPr>
          <w:rFonts w:ascii="Times New Roman" w:hAnsi="Times New Roman" w:cs="Times New Roman"/>
          <w:color w:val="000000" w:themeColor="text1"/>
        </w:rPr>
        <w:t xml:space="preserve">, so the model can mute specific intensity values (e.g. the </w:t>
      </w:r>
      <m:oMath>
        <m:r>
          <w:rPr>
            <w:rFonts w:ascii="Cambria Math" w:hAnsi="Cambria Math" w:cs="Times New Roman"/>
            <w:color w:val="000000" w:themeColor="text1"/>
          </w:rPr>
          <m:t>100</m:t>
        </m:r>
      </m:oMath>
      <w:r w:rsidRPr="00E972AE">
        <w:rPr>
          <w:rFonts w:ascii="Times New Roman" w:hAnsi="Times New Roman" w:cs="Times New Roman"/>
          <w:color w:val="000000" w:themeColor="text1"/>
        </w:rPr>
        <w:t>-hour Steam tail) while keeping the moderate range. Second, mixture-of-experts on intensity bins: discretise intensity by post-normalisation percentile and route attention through expert heads selected by bin, decoupling “head specialised on high intensity” from “head ignoring intensity.” Third, intensity as a side-token: rather than modifying the attention computation, insert an intensity-derived token at each position of the sequence and let standard self-attention decide whether to look at it; this moves the optimisation signal into the embedding space where existing SASRec dynamics are well understood.</w:t>
      </w:r>
    </w:p>
    <w:p w14:paraId="5F9CF4EE" w14:textId="49D1DF98" w:rsidR="00E972AE" w:rsidRPr="00E972AE" w:rsidRDefault="00E972AE" w:rsidP="00C03FEF">
      <w:pPr>
        <w:pStyle w:val="BodyText"/>
        <w:spacing w:before="0" w:after="0"/>
        <w:ind w:firstLine="567"/>
        <w:jc w:val="center"/>
        <w:rPr>
          <w:rFonts w:ascii="Times New Roman" w:hAnsi="Times New Roman" w:cs="Times New Roman"/>
          <w:b/>
          <w:bCs/>
          <w:color w:val="000000" w:themeColor="text1"/>
        </w:rPr>
      </w:pPr>
      <w:r w:rsidRPr="00E972AE">
        <w:rPr>
          <w:rFonts w:ascii="Times New Roman" w:hAnsi="Times New Roman" w:cs="Times New Roman"/>
          <w:b/>
          <w:bCs/>
          <w:color w:val="000000" w:themeColor="text1"/>
        </w:rPr>
        <w:t>References</w:t>
      </w:r>
    </w:p>
    <w:p w14:paraId="0987CDFA" w14:textId="77777777" w:rsidR="00CD7C58" w:rsidRPr="00E972AE" w:rsidRDefault="00000000" w:rsidP="00C03FEF">
      <w:pPr>
        <w:pStyle w:val="Bibliography"/>
        <w:tabs>
          <w:tab w:val="left" w:pos="851"/>
          <w:tab w:val="left" w:pos="993"/>
        </w:tabs>
        <w:spacing w:after="0"/>
        <w:ind w:firstLine="567"/>
        <w:jc w:val="both"/>
        <w:rPr>
          <w:rFonts w:ascii="Times New Roman" w:hAnsi="Times New Roman" w:cs="Times New Roman"/>
          <w:color w:val="000000" w:themeColor="text1"/>
        </w:rPr>
      </w:pPr>
      <w:bookmarkStart w:id="44" w:name="ref-kang2018sasrec"/>
      <w:bookmarkStart w:id="45" w:name="refs"/>
      <w:r w:rsidRPr="00E972AE">
        <w:rPr>
          <w:rFonts w:ascii="Times New Roman" w:hAnsi="Times New Roman" w:cs="Times New Roman"/>
          <w:color w:val="000000" w:themeColor="text1"/>
        </w:rPr>
        <w:t xml:space="preserve">1. </w:t>
      </w:r>
      <w:r w:rsidRPr="00E972AE">
        <w:rPr>
          <w:rFonts w:ascii="Times New Roman" w:hAnsi="Times New Roman" w:cs="Times New Roman"/>
          <w:color w:val="000000" w:themeColor="text1"/>
        </w:rPr>
        <w:tab/>
        <w:t xml:space="preserve">Kang, W.-C., &amp; McAuley, J. (2018). Self-attentive sequential recommendation. </w:t>
      </w:r>
      <w:r w:rsidRPr="00E972AE">
        <w:rPr>
          <w:rFonts w:ascii="Times New Roman" w:hAnsi="Times New Roman" w:cs="Times New Roman"/>
          <w:i/>
          <w:iCs/>
          <w:color w:val="000000" w:themeColor="text1"/>
        </w:rPr>
        <w:t>Proceedings of the IEEE International Conference on Data Mining (ICDM)</w:t>
      </w:r>
      <w:r w:rsidRPr="00E972AE">
        <w:rPr>
          <w:rFonts w:ascii="Times New Roman" w:hAnsi="Times New Roman" w:cs="Times New Roman"/>
          <w:color w:val="000000" w:themeColor="text1"/>
        </w:rPr>
        <w:t xml:space="preserve">, 197–206. </w:t>
      </w:r>
      <w:hyperlink r:id="rId7">
        <w:r w:rsidR="00CD7C58" w:rsidRPr="00E972AE">
          <w:rPr>
            <w:rStyle w:val="Hyperlink"/>
            <w:rFonts w:ascii="Times New Roman" w:hAnsi="Times New Roman" w:cs="Times New Roman"/>
            <w:color w:val="000000" w:themeColor="text1"/>
          </w:rPr>
          <w:t>https://doi.org/10.1109/ICDM.2018.00035</w:t>
        </w:r>
      </w:hyperlink>
    </w:p>
    <w:p w14:paraId="39F59758" w14:textId="77777777" w:rsidR="00CD7C58" w:rsidRPr="00E972AE" w:rsidRDefault="00000000" w:rsidP="00C03FEF">
      <w:pPr>
        <w:pStyle w:val="Bibliography"/>
        <w:tabs>
          <w:tab w:val="left" w:pos="851"/>
          <w:tab w:val="left" w:pos="993"/>
        </w:tabs>
        <w:spacing w:after="0"/>
        <w:ind w:firstLine="567"/>
        <w:jc w:val="both"/>
        <w:rPr>
          <w:rFonts w:ascii="Times New Roman" w:hAnsi="Times New Roman" w:cs="Times New Roman"/>
          <w:color w:val="000000" w:themeColor="text1"/>
        </w:rPr>
      </w:pPr>
      <w:bookmarkStart w:id="46" w:name="ref-sun2019bert4rec"/>
      <w:bookmarkEnd w:id="44"/>
      <w:r w:rsidRPr="00E972AE">
        <w:rPr>
          <w:rFonts w:ascii="Times New Roman" w:hAnsi="Times New Roman" w:cs="Times New Roman"/>
          <w:color w:val="000000" w:themeColor="text1"/>
        </w:rPr>
        <w:t xml:space="preserve">2. </w:t>
      </w:r>
      <w:r w:rsidRPr="00E972AE">
        <w:rPr>
          <w:rFonts w:ascii="Times New Roman" w:hAnsi="Times New Roman" w:cs="Times New Roman"/>
          <w:color w:val="000000" w:themeColor="text1"/>
        </w:rPr>
        <w:tab/>
        <w:t xml:space="preserve">Sun, F., Liu, J., Wu, J., Pei, C., Lin, X., Ou, W., &amp; Jiang, P. (2019). BERT4Rec: Sequential recommendation with bidirectional encoder representations from transformer. </w:t>
      </w:r>
      <w:r w:rsidRPr="00E972AE">
        <w:rPr>
          <w:rFonts w:ascii="Times New Roman" w:hAnsi="Times New Roman" w:cs="Times New Roman"/>
          <w:i/>
          <w:iCs/>
          <w:color w:val="000000" w:themeColor="text1"/>
        </w:rPr>
        <w:t>Proceedings of the 28th ACM International Conference on Information and Knowledge Management (CIKM)</w:t>
      </w:r>
      <w:r w:rsidRPr="00E972AE">
        <w:rPr>
          <w:rFonts w:ascii="Times New Roman" w:hAnsi="Times New Roman" w:cs="Times New Roman"/>
          <w:color w:val="000000" w:themeColor="text1"/>
        </w:rPr>
        <w:t xml:space="preserve">, 1441–1450. </w:t>
      </w:r>
      <w:hyperlink r:id="rId8">
        <w:r w:rsidR="00CD7C58" w:rsidRPr="00E972AE">
          <w:rPr>
            <w:rStyle w:val="Hyperlink"/>
            <w:rFonts w:ascii="Times New Roman" w:hAnsi="Times New Roman" w:cs="Times New Roman"/>
            <w:color w:val="000000" w:themeColor="text1"/>
          </w:rPr>
          <w:t>https://doi.org/10.1145/3357384.3357895</w:t>
        </w:r>
      </w:hyperlink>
    </w:p>
    <w:p w14:paraId="1DBBF0E9" w14:textId="77777777" w:rsidR="00CD7C58" w:rsidRPr="00E972AE" w:rsidRDefault="00000000" w:rsidP="00C03FEF">
      <w:pPr>
        <w:pStyle w:val="Bibliography"/>
        <w:tabs>
          <w:tab w:val="left" w:pos="851"/>
          <w:tab w:val="left" w:pos="993"/>
        </w:tabs>
        <w:spacing w:after="0"/>
        <w:ind w:firstLine="567"/>
        <w:jc w:val="both"/>
        <w:rPr>
          <w:rFonts w:ascii="Times New Roman" w:hAnsi="Times New Roman" w:cs="Times New Roman"/>
          <w:color w:val="000000" w:themeColor="text1"/>
        </w:rPr>
      </w:pPr>
      <w:bookmarkStart w:id="47" w:name="ref-ferrari2019"/>
      <w:bookmarkEnd w:id="46"/>
      <w:r w:rsidRPr="00E972AE">
        <w:rPr>
          <w:rFonts w:ascii="Times New Roman" w:hAnsi="Times New Roman" w:cs="Times New Roman"/>
          <w:color w:val="000000" w:themeColor="text1"/>
        </w:rPr>
        <w:lastRenderedPageBreak/>
        <w:t xml:space="preserve">3. </w:t>
      </w:r>
      <w:r w:rsidRPr="00E972AE">
        <w:rPr>
          <w:rFonts w:ascii="Times New Roman" w:hAnsi="Times New Roman" w:cs="Times New Roman"/>
          <w:color w:val="000000" w:themeColor="text1"/>
        </w:rPr>
        <w:tab/>
        <w:t xml:space="preserve">Ferrari Dacrema, M., Cremonesi, P., &amp; Jannach, D. (2019). Are we really making much progress? A worrying analysis of recent neural recommendation approaches. </w:t>
      </w:r>
      <w:r w:rsidRPr="00E972AE">
        <w:rPr>
          <w:rFonts w:ascii="Times New Roman" w:hAnsi="Times New Roman" w:cs="Times New Roman"/>
          <w:i/>
          <w:iCs/>
          <w:color w:val="000000" w:themeColor="text1"/>
        </w:rPr>
        <w:t>Proceedings of the 13th ACM Conference on Recommender Systems (RecSys)</w:t>
      </w:r>
      <w:r w:rsidRPr="00E972AE">
        <w:rPr>
          <w:rFonts w:ascii="Times New Roman" w:hAnsi="Times New Roman" w:cs="Times New Roman"/>
          <w:color w:val="000000" w:themeColor="text1"/>
        </w:rPr>
        <w:t xml:space="preserve">, 101–109. </w:t>
      </w:r>
      <w:hyperlink r:id="rId9">
        <w:r w:rsidR="00CD7C58" w:rsidRPr="00E972AE">
          <w:rPr>
            <w:rStyle w:val="Hyperlink"/>
            <w:rFonts w:ascii="Times New Roman" w:hAnsi="Times New Roman" w:cs="Times New Roman"/>
            <w:color w:val="000000" w:themeColor="text1"/>
          </w:rPr>
          <w:t>https://doi.org/10.1145/3298689.3347058</w:t>
        </w:r>
      </w:hyperlink>
    </w:p>
    <w:p w14:paraId="4E15E606" w14:textId="77777777" w:rsidR="00CD7C58" w:rsidRPr="00E972AE" w:rsidRDefault="00000000" w:rsidP="00C03FEF">
      <w:pPr>
        <w:pStyle w:val="Bibliography"/>
        <w:tabs>
          <w:tab w:val="left" w:pos="851"/>
          <w:tab w:val="left" w:pos="993"/>
        </w:tabs>
        <w:spacing w:after="0"/>
        <w:ind w:firstLine="567"/>
        <w:jc w:val="both"/>
        <w:rPr>
          <w:rFonts w:ascii="Times New Roman" w:hAnsi="Times New Roman" w:cs="Times New Roman"/>
          <w:color w:val="000000" w:themeColor="text1"/>
        </w:rPr>
      </w:pPr>
      <w:bookmarkStart w:id="48" w:name="ref-sun2020daisy"/>
      <w:bookmarkEnd w:id="47"/>
      <w:r w:rsidRPr="00E972AE">
        <w:rPr>
          <w:rFonts w:ascii="Times New Roman" w:hAnsi="Times New Roman" w:cs="Times New Roman"/>
          <w:color w:val="000000" w:themeColor="text1"/>
        </w:rPr>
        <w:t xml:space="preserve">4. </w:t>
      </w:r>
      <w:r w:rsidRPr="00E972AE">
        <w:rPr>
          <w:rFonts w:ascii="Times New Roman" w:hAnsi="Times New Roman" w:cs="Times New Roman"/>
          <w:color w:val="000000" w:themeColor="text1"/>
        </w:rPr>
        <w:tab/>
        <w:t xml:space="preserve">Sun, Z., Yu, D., Fang, H., Yang, J., Qu, X., Zhang, J., &amp; Geng, C. (2020). Are we evaluating rigorously? Benchmarking recommendation for reproducible evaluation and fair comparison. </w:t>
      </w:r>
      <w:r w:rsidRPr="00E972AE">
        <w:rPr>
          <w:rFonts w:ascii="Times New Roman" w:hAnsi="Times New Roman" w:cs="Times New Roman"/>
          <w:i/>
          <w:iCs/>
          <w:color w:val="000000" w:themeColor="text1"/>
        </w:rPr>
        <w:t>Proceedings of the 14th ACM Conference on Recommender Systems (RecSys)</w:t>
      </w:r>
      <w:r w:rsidRPr="00E972AE">
        <w:rPr>
          <w:rFonts w:ascii="Times New Roman" w:hAnsi="Times New Roman" w:cs="Times New Roman"/>
          <w:color w:val="000000" w:themeColor="text1"/>
        </w:rPr>
        <w:t xml:space="preserve">, 23–32. </w:t>
      </w:r>
      <w:hyperlink r:id="rId10">
        <w:r w:rsidR="00CD7C58" w:rsidRPr="00E972AE">
          <w:rPr>
            <w:rStyle w:val="Hyperlink"/>
            <w:rFonts w:ascii="Times New Roman" w:hAnsi="Times New Roman" w:cs="Times New Roman"/>
            <w:color w:val="000000" w:themeColor="text1"/>
          </w:rPr>
          <w:t>https://doi.org/10.1145/3383313.3412489</w:t>
        </w:r>
      </w:hyperlink>
    </w:p>
    <w:p w14:paraId="392643AE" w14:textId="77777777" w:rsidR="00CD7C58" w:rsidRPr="00E972AE" w:rsidRDefault="00000000" w:rsidP="00C03FEF">
      <w:pPr>
        <w:pStyle w:val="Bibliography"/>
        <w:tabs>
          <w:tab w:val="left" w:pos="851"/>
          <w:tab w:val="left" w:pos="993"/>
        </w:tabs>
        <w:spacing w:after="0"/>
        <w:ind w:firstLine="567"/>
        <w:jc w:val="both"/>
        <w:rPr>
          <w:rFonts w:ascii="Times New Roman" w:hAnsi="Times New Roman" w:cs="Times New Roman"/>
          <w:color w:val="000000" w:themeColor="text1"/>
        </w:rPr>
      </w:pPr>
      <w:bookmarkStart w:id="49" w:name="ref-vaswani2017attention"/>
      <w:bookmarkEnd w:id="48"/>
      <w:r w:rsidRPr="00E972AE">
        <w:rPr>
          <w:rFonts w:ascii="Times New Roman" w:hAnsi="Times New Roman" w:cs="Times New Roman"/>
          <w:color w:val="000000" w:themeColor="text1"/>
        </w:rPr>
        <w:t xml:space="preserve">5. </w:t>
      </w:r>
      <w:r w:rsidRPr="00E972AE">
        <w:rPr>
          <w:rFonts w:ascii="Times New Roman" w:hAnsi="Times New Roman" w:cs="Times New Roman"/>
          <w:color w:val="000000" w:themeColor="text1"/>
        </w:rPr>
        <w:tab/>
        <w:t xml:space="preserve">Vaswani, A., Shazeer, N., Parmar, N., Uszkoreit, J., Jones, L., Gomez, A. N., Kaiser, Ł., &amp; Polosukhin, I. (2017). Attention is all you need. </w:t>
      </w:r>
      <w:r w:rsidRPr="00E972AE">
        <w:rPr>
          <w:rFonts w:ascii="Times New Roman" w:hAnsi="Times New Roman" w:cs="Times New Roman"/>
          <w:i/>
          <w:iCs/>
          <w:color w:val="000000" w:themeColor="text1"/>
        </w:rPr>
        <w:t>Advances in Neural Information Processing Systems (NeurIPS)</w:t>
      </w:r>
      <w:r w:rsidRPr="00E972AE">
        <w:rPr>
          <w:rFonts w:ascii="Times New Roman" w:hAnsi="Times New Roman" w:cs="Times New Roman"/>
          <w:color w:val="000000" w:themeColor="text1"/>
        </w:rPr>
        <w:t xml:space="preserve">, 5998–6008. </w:t>
      </w:r>
      <w:hyperlink r:id="rId11">
        <w:r w:rsidR="00CD7C58" w:rsidRPr="00E972AE">
          <w:rPr>
            <w:rStyle w:val="Hyperlink"/>
            <w:rFonts w:ascii="Times New Roman" w:hAnsi="Times New Roman" w:cs="Times New Roman"/>
            <w:color w:val="000000" w:themeColor="text1"/>
          </w:rPr>
          <w:t>https://doi.org/10.48550/arXiv.1706.03762</w:t>
        </w:r>
      </w:hyperlink>
    </w:p>
    <w:p w14:paraId="0BFF3957" w14:textId="77777777" w:rsidR="00CD7C58" w:rsidRPr="00E972AE" w:rsidRDefault="00000000" w:rsidP="00C03FEF">
      <w:pPr>
        <w:pStyle w:val="Bibliography"/>
        <w:tabs>
          <w:tab w:val="left" w:pos="851"/>
          <w:tab w:val="left" w:pos="993"/>
        </w:tabs>
        <w:spacing w:after="0"/>
        <w:ind w:firstLine="567"/>
        <w:jc w:val="both"/>
        <w:rPr>
          <w:rFonts w:ascii="Times New Roman" w:hAnsi="Times New Roman" w:cs="Times New Roman"/>
          <w:color w:val="000000" w:themeColor="text1"/>
        </w:rPr>
      </w:pPr>
      <w:bookmarkStart w:id="50" w:name="ref-devlin2019bert"/>
      <w:bookmarkEnd w:id="49"/>
      <w:r w:rsidRPr="00E972AE">
        <w:rPr>
          <w:rFonts w:ascii="Times New Roman" w:hAnsi="Times New Roman" w:cs="Times New Roman"/>
          <w:color w:val="000000" w:themeColor="text1"/>
        </w:rPr>
        <w:t xml:space="preserve">6. </w:t>
      </w:r>
      <w:r w:rsidRPr="00E972AE">
        <w:rPr>
          <w:rFonts w:ascii="Times New Roman" w:hAnsi="Times New Roman" w:cs="Times New Roman"/>
          <w:color w:val="000000" w:themeColor="text1"/>
        </w:rPr>
        <w:tab/>
        <w:t xml:space="preserve">Devlin, J., Chang, M.-W., Lee, K., &amp; Toutanova, K. (2019). BERT: Pre-training of deep bidirectional transformers for language understanding. </w:t>
      </w:r>
      <w:r w:rsidRPr="00E972AE">
        <w:rPr>
          <w:rFonts w:ascii="Times New Roman" w:hAnsi="Times New Roman" w:cs="Times New Roman"/>
          <w:i/>
          <w:iCs/>
          <w:color w:val="000000" w:themeColor="text1"/>
        </w:rPr>
        <w:t>Proceedings of NAACL-HLT 2019</w:t>
      </w:r>
      <w:r w:rsidRPr="00E972AE">
        <w:rPr>
          <w:rFonts w:ascii="Times New Roman" w:hAnsi="Times New Roman" w:cs="Times New Roman"/>
          <w:color w:val="000000" w:themeColor="text1"/>
        </w:rPr>
        <w:t xml:space="preserve">, 4171–4186. </w:t>
      </w:r>
      <w:hyperlink r:id="rId12">
        <w:r w:rsidR="00CD7C58" w:rsidRPr="00E972AE">
          <w:rPr>
            <w:rStyle w:val="Hyperlink"/>
            <w:rFonts w:ascii="Times New Roman" w:hAnsi="Times New Roman" w:cs="Times New Roman"/>
            <w:color w:val="000000" w:themeColor="text1"/>
          </w:rPr>
          <w:t>https://doi.org/10.18653/v1/N19-1423</w:t>
        </w:r>
      </w:hyperlink>
    </w:p>
    <w:p w14:paraId="59476AE3" w14:textId="77777777" w:rsidR="00CD7C58" w:rsidRPr="00E972AE" w:rsidRDefault="00000000" w:rsidP="00C03FEF">
      <w:pPr>
        <w:pStyle w:val="Bibliography"/>
        <w:tabs>
          <w:tab w:val="left" w:pos="851"/>
          <w:tab w:val="left" w:pos="993"/>
        </w:tabs>
        <w:spacing w:after="0"/>
        <w:ind w:firstLine="567"/>
        <w:jc w:val="both"/>
        <w:rPr>
          <w:rFonts w:ascii="Times New Roman" w:hAnsi="Times New Roman" w:cs="Times New Roman"/>
          <w:color w:val="000000" w:themeColor="text1"/>
        </w:rPr>
      </w:pPr>
      <w:bookmarkStart w:id="51" w:name="ref-li2020tisasrec"/>
      <w:bookmarkEnd w:id="50"/>
      <w:r w:rsidRPr="00E972AE">
        <w:rPr>
          <w:rFonts w:ascii="Times New Roman" w:hAnsi="Times New Roman" w:cs="Times New Roman"/>
          <w:color w:val="000000" w:themeColor="text1"/>
        </w:rPr>
        <w:t xml:space="preserve">7. </w:t>
      </w:r>
      <w:r w:rsidRPr="00E972AE">
        <w:rPr>
          <w:rFonts w:ascii="Times New Roman" w:hAnsi="Times New Roman" w:cs="Times New Roman"/>
          <w:color w:val="000000" w:themeColor="text1"/>
        </w:rPr>
        <w:tab/>
        <w:t xml:space="preserve">Li, J., Wang, Y., &amp; McAuley, J. (2020). Time interval aware self-attention for sequential recommendation. </w:t>
      </w:r>
      <w:r w:rsidRPr="00E972AE">
        <w:rPr>
          <w:rFonts w:ascii="Times New Roman" w:hAnsi="Times New Roman" w:cs="Times New Roman"/>
          <w:i/>
          <w:iCs/>
          <w:color w:val="000000" w:themeColor="text1"/>
        </w:rPr>
        <w:t>Proceedings of the 13th International Conference on Web Search and Data Mining (WSDM)</w:t>
      </w:r>
      <w:r w:rsidRPr="00E972AE">
        <w:rPr>
          <w:rFonts w:ascii="Times New Roman" w:hAnsi="Times New Roman" w:cs="Times New Roman"/>
          <w:color w:val="000000" w:themeColor="text1"/>
        </w:rPr>
        <w:t xml:space="preserve">, 322–330. </w:t>
      </w:r>
      <w:hyperlink r:id="rId13">
        <w:r w:rsidR="00CD7C58" w:rsidRPr="00E972AE">
          <w:rPr>
            <w:rStyle w:val="Hyperlink"/>
            <w:rFonts w:ascii="Times New Roman" w:hAnsi="Times New Roman" w:cs="Times New Roman"/>
            <w:color w:val="000000" w:themeColor="text1"/>
          </w:rPr>
          <w:t>https://doi.org/10.1145/3336191.3371786</w:t>
        </w:r>
      </w:hyperlink>
    </w:p>
    <w:p w14:paraId="23DC6DB8" w14:textId="77777777" w:rsidR="00CD7C58" w:rsidRPr="00E972AE" w:rsidRDefault="00000000" w:rsidP="00C03FEF">
      <w:pPr>
        <w:pStyle w:val="Bibliography"/>
        <w:tabs>
          <w:tab w:val="left" w:pos="851"/>
          <w:tab w:val="left" w:pos="993"/>
        </w:tabs>
        <w:spacing w:after="0"/>
        <w:ind w:firstLine="567"/>
        <w:jc w:val="both"/>
        <w:rPr>
          <w:rFonts w:ascii="Times New Roman" w:hAnsi="Times New Roman" w:cs="Times New Roman"/>
          <w:color w:val="000000" w:themeColor="text1"/>
        </w:rPr>
      </w:pPr>
      <w:bookmarkStart w:id="52" w:name="ref-hidasi2016gru4rec"/>
      <w:bookmarkEnd w:id="51"/>
      <w:r w:rsidRPr="00E972AE">
        <w:rPr>
          <w:rFonts w:ascii="Times New Roman" w:hAnsi="Times New Roman" w:cs="Times New Roman"/>
          <w:color w:val="000000" w:themeColor="text1"/>
        </w:rPr>
        <w:t xml:space="preserve">8. </w:t>
      </w:r>
      <w:r w:rsidRPr="00E972AE">
        <w:rPr>
          <w:rFonts w:ascii="Times New Roman" w:hAnsi="Times New Roman" w:cs="Times New Roman"/>
          <w:color w:val="000000" w:themeColor="text1"/>
        </w:rPr>
        <w:tab/>
        <w:t xml:space="preserve">Hidasi, B., Karatzoglou, A., Baltrunas, L., &amp; Tikk, D. (2016). Session-based recommendations with recurrent neural networks. </w:t>
      </w:r>
      <w:r w:rsidRPr="00E972AE">
        <w:rPr>
          <w:rFonts w:ascii="Times New Roman" w:hAnsi="Times New Roman" w:cs="Times New Roman"/>
          <w:i/>
          <w:iCs/>
          <w:color w:val="000000" w:themeColor="text1"/>
        </w:rPr>
        <w:t>International Conference on Learning Representations (ICLR)</w:t>
      </w:r>
      <w:r w:rsidRPr="00E972AE">
        <w:rPr>
          <w:rFonts w:ascii="Times New Roman" w:hAnsi="Times New Roman" w:cs="Times New Roman"/>
          <w:color w:val="000000" w:themeColor="text1"/>
        </w:rPr>
        <w:t xml:space="preserve">. </w:t>
      </w:r>
      <w:hyperlink r:id="rId14">
        <w:r w:rsidR="00CD7C58" w:rsidRPr="00E972AE">
          <w:rPr>
            <w:rStyle w:val="Hyperlink"/>
            <w:rFonts w:ascii="Times New Roman" w:hAnsi="Times New Roman" w:cs="Times New Roman"/>
            <w:color w:val="000000" w:themeColor="text1"/>
          </w:rPr>
          <w:t>https://doi.org/10.48550/arXiv.1511.06939</w:t>
        </w:r>
      </w:hyperlink>
    </w:p>
    <w:p w14:paraId="5A69EADB" w14:textId="77777777" w:rsidR="00CD7C58" w:rsidRPr="00E972AE" w:rsidRDefault="00000000" w:rsidP="00C03FEF">
      <w:pPr>
        <w:pStyle w:val="Bibliography"/>
        <w:tabs>
          <w:tab w:val="left" w:pos="851"/>
          <w:tab w:val="left" w:pos="993"/>
        </w:tabs>
        <w:spacing w:after="0"/>
        <w:ind w:firstLine="567"/>
        <w:jc w:val="both"/>
        <w:rPr>
          <w:rFonts w:ascii="Times New Roman" w:hAnsi="Times New Roman" w:cs="Times New Roman"/>
          <w:color w:val="000000" w:themeColor="text1"/>
        </w:rPr>
      </w:pPr>
      <w:bookmarkStart w:id="53" w:name="ref-li2017narm"/>
      <w:bookmarkEnd w:id="52"/>
      <w:r w:rsidRPr="00E972AE">
        <w:rPr>
          <w:rFonts w:ascii="Times New Roman" w:hAnsi="Times New Roman" w:cs="Times New Roman"/>
          <w:color w:val="000000" w:themeColor="text1"/>
        </w:rPr>
        <w:t xml:space="preserve">9. </w:t>
      </w:r>
      <w:r w:rsidRPr="00E972AE">
        <w:rPr>
          <w:rFonts w:ascii="Times New Roman" w:hAnsi="Times New Roman" w:cs="Times New Roman"/>
          <w:color w:val="000000" w:themeColor="text1"/>
        </w:rPr>
        <w:tab/>
        <w:t xml:space="preserve">Li, J., Ren, P., Chen, Z., Ren, Z., Lian, T., &amp; Ma, J. (2017). Neural attentive session-based recommendation. </w:t>
      </w:r>
      <w:r w:rsidRPr="00E972AE">
        <w:rPr>
          <w:rFonts w:ascii="Times New Roman" w:hAnsi="Times New Roman" w:cs="Times New Roman"/>
          <w:i/>
          <w:iCs/>
          <w:color w:val="000000" w:themeColor="text1"/>
        </w:rPr>
        <w:t>Proceedings of the 2017 ACM Conference on Information and Knowledge Management (CIKM)</w:t>
      </w:r>
      <w:r w:rsidRPr="00E972AE">
        <w:rPr>
          <w:rFonts w:ascii="Times New Roman" w:hAnsi="Times New Roman" w:cs="Times New Roman"/>
          <w:color w:val="000000" w:themeColor="text1"/>
        </w:rPr>
        <w:t xml:space="preserve">, 1419–1428. </w:t>
      </w:r>
      <w:hyperlink r:id="rId15">
        <w:r w:rsidR="00CD7C58" w:rsidRPr="00E972AE">
          <w:rPr>
            <w:rStyle w:val="Hyperlink"/>
            <w:rFonts w:ascii="Times New Roman" w:hAnsi="Times New Roman" w:cs="Times New Roman"/>
            <w:color w:val="000000" w:themeColor="text1"/>
          </w:rPr>
          <w:t>https://doi.org/10.1145/3132847.3132926</w:t>
        </w:r>
      </w:hyperlink>
    </w:p>
    <w:p w14:paraId="2C63CA8C"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54" w:name="ref-rendle2010fpmc"/>
      <w:bookmarkEnd w:id="53"/>
      <w:r w:rsidRPr="00E972AE">
        <w:rPr>
          <w:rFonts w:ascii="Times New Roman" w:hAnsi="Times New Roman" w:cs="Times New Roman"/>
          <w:color w:val="000000" w:themeColor="text1"/>
        </w:rPr>
        <w:t xml:space="preserve">10. </w:t>
      </w:r>
      <w:r w:rsidRPr="00E972AE">
        <w:rPr>
          <w:rFonts w:ascii="Times New Roman" w:hAnsi="Times New Roman" w:cs="Times New Roman"/>
          <w:color w:val="000000" w:themeColor="text1"/>
        </w:rPr>
        <w:tab/>
        <w:t xml:space="preserve">Rendle, S., Freudenthaler, C., &amp; Schmidt-Thieme, L. (2010). Factorizing personalized Markov chains for next-basket recommendation. </w:t>
      </w:r>
      <w:r w:rsidRPr="00E972AE">
        <w:rPr>
          <w:rFonts w:ascii="Times New Roman" w:hAnsi="Times New Roman" w:cs="Times New Roman"/>
          <w:i/>
          <w:iCs/>
          <w:color w:val="000000" w:themeColor="text1"/>
        </w:rPr>
        <w:t>Proceedings of the 19th International Conference on World Wide Web (WWW)</w:t>
      </w:r>
      <w:r w:rsidRPr="00E972AE">
        <w:rPr>
          <w:rFonts w:ascii="Times New Roman" w:hAnsi="Times New Roman" w:cs="Times New Roman"/>
          <w:color w:val="000000" w:themeColor="text1"/>
        </w:rPr>
        <w:t xml:space="preserve">, 811–820. </w:t>
      </w:r>
      <w:hyperlink r:id="rId16">
        <w:r w:rsidR="00CD7C58" w:rsidRPr="00E972AE">
          <w:rPr>
            <w:rStyle w:val="Hyperlink"/>
            <w:rFonts w:ascii="Times New Roman" w:hAnsi="Times New Roman" w:cs="Times New Roman"/>
            <w:color w:val="000000" w:themeColor="text1"/>
          </w:rPr>
          <w:t>https://doi.org/10.1145/1772690.1772773</w:t>
        </w:r>
      </w:hyperlink>
    </w:p>
    <w:p w14:paraId="0B5E216C"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55" w:name="ref-tang2018caser"/>
      <w:bookmarkEnd w:id="54"/>
      <w:r w:rsidRPr="00E972AE">
        <w:rPr>
          <w:rFonts w:ascii="Times New Roman" w:hAnsi="Times New Roman" w:cs="Times New Roman"/>
          <w:color w:val="000000" w:themeColor="text1"/>
        </w:rPr>
        <w:t xml:space="preserve">11. </w:t>
      </w:r>
      <w:r w:rsidRPr="00E972AE">
        <w:rPr>
          <w:rFonts w:ascii="Times New Roman" w:hAnsi="Times New Roman" w:cs="Times New Roman"/>
          <w:color w:val="000000" w:themeColor="text1"/>
        </w:rPr>
        <w:tab/>
        <w:t xml:space="preserve">Tang, J., &amp; Wang, K. (2018). Personalized top-n sequential recommendation via convolutional sequence embedding. </w:t>
      </w:r>
      <w:r w:rsidRPr="00E972AE">
        <w:rPr>
          <w:rFonts w:ascii="Times New Roman" w:hAnsi="Times New Roman" w:cs="Times New Roman"/>
          <w:i/>
          <w:iCs/>
          <w:color w:val="000000" w:themeColor="text1"/>
        </w:rPr>
        <w:t>Proceedings of the 11th ACM International Conference on Web Search and Data Mining (WSDM)</w:t>
      </w:r>
      <w:r w:rsidRPr="00E972AE">
        <w:rPr>
          <w:rFonts w:ascii="Times New Roman" w:hAnsi="Times New Roman" w:cs="Times New Roman"/>
          <w:color w:val="000000" w:themeColor="text1"/>
        </w:rPr>
        <w:t xml:space="preserve">, 565–573. </w:t>
      </w:r>
      <w:hyperlink r:id="rId17">
        <w:r w:rsidR="00CD7C58" w:rsidRPr="00E972AE">
          <w:rPr>
            <w:rStyle w:val="Hyperlink"/>
            <w:rFonts w:ascii="Times New Roman" w:hAnsi="Times New Roman" w:cs="Times New Roman"/>
            <w:color w:val="000000" w:themeColor="text1"/>
          </w:rPr>
          <w:t>https://doi.org/10.1145/3159652.3159656</w:t>
        </w:r>
      </w:hyperlink>
    </w:p>
    <w:p w14:paraId="3534E76E"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56" w:name="ref-yuan2019nextitnet"/>
      <w:bookmarkEnd w:id="55"/>
      <w:r w:rsidRPr="00E972AE">
        <w:rPr>
          <w:rFonts w:ascii="Times New Roman" w:hAnsi="Times New Roman" w:cs="Times New Roman"/>
          <w:color w:val="000000" w:themeColor="text1"/>
        </w:rPr>
        <w:t xml:space="preserve">12. </w:t>
      </w:r>
      <w:r w:rsidRPr="00E972AE">
        <w:rPr>
          <w:rFonts w:ascii="Times New Roman" w:hAnsi="Times New Roman" w:cs="Times New Roman"/>
          <w:color w:val="000000" w:themeColor="text1"/>
        </w:rPr>
        <w:tab/>
        <w:t xml:space="preserve">Yuan, F., Karatzoglou, A., Arapakis, I., Jose, J. M., &amp; He, X. (2019). A simple convolutional generative network for next item recommendation. </w:t>
      </w:r>
      <w:r w:rsidRPr="00E972AE">
        <w:rPr>
          <w:rFonts w:ascii="Times New Roman" w:hAnsi="Times New Roman" w:cs="Times New Roman"/>
          <w:i/>
          <w:iCs/>
          <w:color w:val="000000" w:themeColor="text1"/>
        </w:rPr>
        <w:t>Proceedings of the 12th ACM International Conference on Web Search and Data Mining (WSDM)</w:t>
      </w:r>
      <w:r w:rsidRPr="00E972AE">
        <w:rPr>
          <w:rFonts w:ascii="Times New Roman" w:hAnsi="Times New Roman" w:cs="Times New Roman"/>
          <w:color w:val="000000" w:themeColor="text1"/>
        </w:rPr>
        <w:t xml:space="preserve">, 582–590. </w:t>
      </w:r>
      <w:hyperlink r:id="rId18">
        <w:r w:rsidR="00CD7C58" w:rsidRPr="00E972AE">
          <w:rPr>
            <w:rStyle w:val="Hyperlink"/>
            <w:rFonts w:ascii="Times New Roman" w:hAnsi="Times New Roman" w:cs="Times New Roman"/>
            <w:color w:val="000000" w:themeColor="text1"/>
          </w:rPr>
          <w:t>https://doi.org/10.1145/3289600.3290975</w:t>
        </w:r>
      </w:hyperlink>
    </w:p>
    <w:p w14:paraId="499F2D78"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57" w:name="ref-rendle2009bpr"/>
      <w:bookmarkEnd w:id="56"/>
      <w:r w:rsidRPr="00E972AE">
        <w:rPr>
          <w:rFonts w:ascii="Times New Roman" w:hAnsi="Times New Roman" w:cs="Times New Roman"/>
          <w:color w:val="000000" w:themeColor="text1"/>
        </w:rPr>
        <w:t xml:space="preserve">13. </w:t>
      </w:r>
      <w:r w:rsidRPr="00E972AE">
        <w:rPr>
          <w:rFonts w:ascii="Times New Roman" w:hAnsi="Times New Roman" w:cs="Times New Roman"/>
          <w:color w:val="000000" w:themeColor="text1"/>
        </w:rPr>
        <w:tab/>
        <w:t xml:space="preserve">Rendle, S., Freudenthaler, C., Gantner, Z., &amp; Schmidt-Thieme, L. (2009). BPR: Bayesian personalized ranking from implicit feedback. </w:t>
      </w:r>
      <w:r w:rsidRPr="00E972AE">
        <w:rPr>
          <w:rFonts w:ascii="Times New Roman" w:hAnsi="Times New Roman" w:cs="Times New Roman"/>
          <w:i/>
          <w:iCs/>
          <w:color w:val="000000" w:themeColor="text1"/>
        </w:rPr>
        <w:t>Proceedings of the 25th Conference on Uncertainty in Artificial Intelligence (UAI)</w:t>
      </w:r>
      <w:r w:rsidRPr="00E972AE">
        <w:rPr>
          <w:rFonts w:ascii="Times New Roman" w:hAnsi="Times New Roman" w:cs="Times New Roman"/>
          <w:color w:val="000000" w:themeColor="text1"/>
        </w:rPr>
        <w:t xml:space="preserve">, 452–461. </w:t>
      </w:r>
      <w:hyperlink r:id="rId19">
        <w:r w:rsidR="00CD7C58" w:rsidRPr="00E972AE">
          <w:rPr>
            <w:rStyle w:val="Hyperlink"/>
            <w:rFonts w:ascii="Times New Roman" w:hAnsi="Times New Roman" w:cs="Times New Roman"/>
            <w:color w:val="000000" w:themeColor="text1"/>
          </w:rPr>
          <w:t>https://doi.org/10.5555/1795114.1795167</w:t>
        </w:r>
      </w:hyperlink>
    </w:p>
    <w:p w14:paraId="7AA02B82"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58" w:name="ref-zhang2019fdsa"/>
      <w:bookmarkEnd w:id="57"/>
      <w:r w:rsidRPr="00E972AE">
        <w:rPr>
          <w:rFonts w:ascii="Times New Roman" w:hAnsi="Times New Roman" w:cs="Times New Roman"/>
          <w:color w:val="000000" w:themeColor="text1"/>
        </w:rPr>
        <w:t xml:space="preserve">14. </w:t>
      </w:r>
      <w:r w:rsidRPr="00E972AE">
        <w:rPr>
          <w:rFonts w:ascii="Times New Roman" w:hAnsi="Times New Roman" w:cs="Times New Roman"/>
          <w:color w:val="000000" w:themeColor="text1"/>
        </w:rPr>
        <w:tab/>
        <w:t xml:space="preserve">Zhang, T., Zhao, P., Liu, Y., Sheng, V. S., Xu, J., Wang, D., Liu, G., &amp; Zhou, X. (2019). Feature-level deeper self-attention network for sequential recommendation. </w:t>
      </w:r>
      <w:r w:rsidRPr="00E972AE">
        <w:rPr>
          <w:rFonts w:ascii="Times New Roman" w:hAnsi="Times New Roman" w:cs="Times New Roman"/>
          <w:i/>
          <w:iCs/>
          <w:color w:val="000000" w:themeColor="text1"/>
        </w:rPr>
        <w:t>Proceedings of the 28th International Joint Conference on Artificial Intelligence (IJCAI)</w:t>
      </w:r>
      <w:r w:rsidRPr="00E972AE">
        <w:rPr>
          <w:rFonts w:ascii="Times New Roman" w:hAnsi="Times New Roman" w:cs="Times New Roman"/>
          <w:color w:val="000000" w:themeColor="text1"/>
        </w:rPr>
        <w:t xml:space="preserve">, 4320–4326. </w:t>
      </w:r>
      <w:hyperlink r:id="rId20">
        <w:r w:rsidR="00CD7C58" w:rsidRPr="00E972AE">
          <w:rPr>
            <w:rStyle w:val="Hyperlink"/>
            <w:rFonts w:ascii="Times New Roman" w:hAnsi="Times New Roman" w:cs="Times New Roman"/>
            <w:color w:val="000000" w:themeColor="text1"/>
          </w:rPr>
          <w:t>https://doi.org/10.24963/ijcai.2019/600</w:t>
        </w:r>
      </w:hyperlink>
    </w:p>
    <w:p w14:paraId="6DB20F0A"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59" w:name="ref-zhou2020s3rec"/>
      <w:bookmarkEnd w:id="58"/>
      <w:r w:rsidRPr="00E972AE">
        <w:rPr>
          <w:rFonts w:ascii="Times New Roman" w:hAnsi="Times New Roman" w:cs="Times New Roman"/>
          <w:color w:val="000000" w:themeColor="text1"/>
        </w:rPr>
        <w:t xml:space="preserve">15. </w:t>
      </w:r>
      <w:r w:rsidRPr="00E972AE">
        <w:rPr>
          <w:rFonts w:ascii="Times New Roman" w:hAnsi="Times New Roman" w:cs="Times New Roman"/>
          <w:color w:val="000000" w:themeColor="text1"/>
        </w:rPr>
        <w:tab/>
        <w:t>Zhou, K., Wang, H., Zhao, W. X., Zhu, Y., Wang, S., Zhang, F., Wang, Z., &amp; Wen, J.-R. (2020). S</w:t>
      </w:r>
      <m:oMath>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3</m:t>
            </m:r>
          </m:sup>
        </m:sSup>
      </m:oMath>
      <w:r w:rsidRPr="00E972AE">
        <w:rPr>
          <w:rFonts w:ascii="Times New Roman" w:hAnsi="Times New Roman" w:cs="Times New Roman"/>
          <w:color w:val="000000" w:themeColor="text1"/>
        </w:rPr>
        <w:t xml:space="preserve">-Rec: Self-supervised learning for sequential recommendation with mutual information maximization. </w:t>
      </w:r>
      <w:r w:rsidRPr="00E972AE">
        <w:rPr>
          <w:rFonts w:ascii="Times New Roman" w:hAnsi="Times New Roman" w:cs="Times New Roman"/>
          <w:i/>
          <w:iCs/>
          <w:color w:val="000000" w:themeColor="text1"/>
        </w:rPr>
        <w:t>Proceedings of the 29th ACM International Conference on Information and Knowledge Management (CIKM)</w:t>
      </w:r>
      <w:r w:rsidRPr="00E972AE">
        <w:rPr>
          <w:rFonts w:ascii="Times New Roman" w:hAnsi="Times New Roman" w:cs="Times New Roman"/>
          <w:color w:val="000000" w:themeColor="text1"/>
        </w:rPr>
        <w:t xml:space="preserve">, 1893–1902. </w:t>
      </w:r>
      <w:hyperlink r:id="rId21">
        <w:r w:rsidR="00CD7C58" w:rsidRPr="00E972AE">
          <w:rPr>
            <w:rStyle w:val="Hyperlink"/>
            <w:rFonts w:ascii="Times New Roman" w:hAnsi="Times New Roman" w:cs="Times New Roman"/>
            <w:color w:val="000000" w:themeColor="text1"/>
          </w:rPr>
          <w:t>https://doi.org/10.1145/3340531.3411954</w:t>
        </w:r>
      </w:hyperlink>
    </w:p>
    <w:p w14:paraId="62F7D35D"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0" w:name="ref-hu2008cf"/>
      <w:bookmarkEnd w:id="59"/>
      <w:r w:rsidRPr="00E972AE">
        <w:rPr>
          <w:rFonts w:ascii="Times New Roman" w:hAnsi="Times New Roman" w:cs="Times New Roman"/>
          <w:color w:val="000000" w:themeColor="text1"/>
        </w:rPr>
        <w:t xml:space="preserve">16. </w:t>
      </w:r>
      <w:r w:rsidRPr="00E972AE">
        <w:rPr>
          <w:rFonts w:ascii="Times New Roman" w:hAnsi="Times New Roman" w:cs="Times New Roman"/>
          <w:color w:val="000000" w:themeColor="text1"/>
        </w:rPr>
        <w:tab/>
        <w:t xml:space="preserve">Hu, Y., Koren, Y., &amp; Volinsky, C. (2008). Collaborative filtering for implicit feedback datasets. </w:t>
      </w:r>
      <w:r w:rsidRPr="00E972AE">
        <w:rPr>
          <w:rFonts w:ascii="Times New Roman" w:hAnsi="Times New Roman" w:cs="Times New Roman"/>
          <w:i/>
          <w:iCs/>
          <w:color w:val="000000" w:themeColor="text1"/>
        </w:rPr>
        <w:t>Proceedings of the 8th IEEE International Conference on Data Mining (ICDM)</w:t>
      </w:r>
      <w:r w:rsidRPr="00E972AE">
        <w:rPr>
          <w:rFonts w:ascii="Times New Roman" w:hAnsi="Times New Roman" w:cs="Times New Roman"/>
          <w:color w:val="000000" w:themeColor="text1"/>
        </w:rPr>
        <w:t xml:space="preserve">, 263–272. </w:t>
      </w:r>
      <w:hyperlink r:id="rId22">
        <w:r w:rsidR="00CD7C58" w:rsidRPr="00E972AE">
          <w:rPr>
            <w:rStyle w:val="Hyperlink"/>
            <w:rFonts w:ascii="Times New Roman" w:hAnsi="Times New Roman" w:cs="Times New Roman"/>
            <w:color w:val="000000" w:themeColor="text1"/>
          </w:rPr>
          <w:t>https://doi.org/10.1109/ICDM.2008.22</w:t>
        </w:r>
      </w:hyperlink>
    </w:p>
    <w:p w14:paraId="587483CE"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1" w:name="ref-pan2008oneclass"/>
      <w:bookmarkEnd w:id="60"/>
      <w:r w:rsidRPr="00E972AE">
        <w:rPr>
          <w:rFonts w:ascii="Times New Roman" w:hAnsi="Times New Roman" w:cs="Times New Roman"/>
          <w:color w:val="000000" w:themeColor="text1"/>
        </w:rPr>
        <w:lastRenderedPageBreak/>
        <w:t xml:space="preserve">17. </w:t>
      </w:r>
      <w:r w:rsidRPr="00E972AE">
        <w:rPr>
          <w:rFonts w:ascii="Times New Roman" w:hAnsi="Times New Roman" w:cs="Times New Roman"/>
          <w:color w:val="000000" w:themeColor="text1"/>
        </w:rPr>
        <w:tab/>
        <w:t xml:space="preserve">Pan, R., Zhou, Y., Cao, B., Liu, N. N., Lukose, R., Scholz, M., &amp; Yang, Q. (2008). One-class collaborative filtering. </w:t>
      </w:r>
      <w:r w:rsidRPr="00E972AE">
        <w:rPr>
          <w:rFonts w:ascii="Times New Roman" w:hAnsi="Times New Roman" w:cs="Times New Roman"/>
          <w:i/>
          <w:iCs/>
          <w:color w:val="000000" w:themeColor="text1"/>
        </w:rPr>
        <w:t>Proceedings of the 8th IEEE International Conference on Data Mining (ICDM)</w:t>
      </w:r>
      <w:r w:rsidRPr="00E972AE">
        <w:rPr>
          <w:rFonts w:ascii="Times New Roman" w:hAnsi="Times New Roman" w:cs="Times New Roman"/>
          <w:color w:val="000000" w:themeColor="text1"/>
        </w:rPr>
        <w:t xml:space="preserve">, 502–511. </w:t>
      </w:r>
      <w:hyperlink r:id="rId23">
        <w:r w:rsidR="00CD7C58" w:rsidRPr="00E972AE">
          <w:rPr>
            <w:rStyle w:val="Hyperlink"/>
            <w:rFonts w:ascii="Times New Roman" w:hAnsi="Times New Roman" w:cs="Times New Roman"/>
            <w:color w:val="000000" w:themeColor="text1"/>
          </w:rPr>
          <w:t>https://doi.org/10.1109/ICDM.2008.16</w:t>
        </w:r>
      </w:hyperlink>
    </w:p>
    <w:p w14:paraId="08F15AB1"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2" w:name="ref-liu2021novabert"/>
      <w:bookmarkEnd w:id="61"/>
      <w:r w:rsidRPr="00E972AE">
        <w:rPr>
          <w:rFonts w:ascii="Times New Roman" w:hAnsi="Times New Roman" w:cs="Times New Roman"/>
          <w:color w:val="000000" w:themeColor="text1"/>
        </w:rPr>
        <w:t xml:space="preserve">18. </w:t>
      </w:r>
      <w:r w:rsidRPr="00E972AE">
        <w:rPr>
          <w:rFonts w:ascii="Times New Roman" w:hAnsi="Times New Roman" w:cs="Times New Roman"/>
          <w:color w:val="000000" w:themeColor="text1"/>
        </w:rPr>
        <w:tab/>
        <w:t xml:space="preserve">Liu, C., Li, X., Cai, G., Dong, Z., Zhu, H., &amp; Shang, L. (2021). Noninvasive self-attention for side information fusion in sequential recommendation. </w:t>
      </w:r>
      <w:r w:rsidRPr="00E972AE">
        <w:rPr>
          <w:rFonts w:ascii="Times New Roman" w:hAnsi="Times New Roman" w:cs="Times New Roman"/>
          <w:i/>
          <w:iCs/>
          <w:color w:val="000000" w:themeColor="text1"/>
        </w:rPr>
        <w:t>Proceedings of the 35th AAAI Conference on Artificial Intelligence</w:t>
      </w:r>
      <w:r w:rsidRPr="00E972AE">
        <w:rPr>
          <w:rFonts w:ascii="Times New Roman" w:hAnsi="Times New Roman" w:cs="Times New Roman"/>
          <w:color w:val="000000" w:themeColor="text1"/>
        </w:rPr>
        <w:t xml:space="preserve">, 4249–4256. </w:t>
      </w:r>
      <w:hyperlink r:id="rId24">
        <w:r w:rsidR="00CD7C58" w:rsidRPr="00E972AE">
          <w:rPr>
            <w:rStyle w:val="Hyperlink"/>
            <w:rFonts w:ascii="Times New Roman" w:hAnsi="Times New Roman" w:cs="Times New Roman"/>
            <w:color w:val="000000" w:themeColor="text1"/>
          </w:rPr>
          <w:t>https://doi.org/10.1609/aaai.v35i5.16549</w:t>
        </w:r>
      </w:hyperlink>
    </w:p>
    <w:p w14:paraId="2E30FE83"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3" w:name="ref-xie2022difsr"/>
      <w:bookmarkEnd w:id="62"/>
      <w:r w:rsidRPr="00E972AE">
        <w:rPr>
          <w:rFonts w:ascii="Times New Roman" w:hAnsi="Times New Roman" w:cs="Times New Roman"/>
          <w:color w:val="000000" w:themeColor="text1"/>
        </w:rPr>
        <w:t xml:space="preserve">19. </w:t>
      </w:r>
      <w:r w:rsidRPr="00E972AE">
        <w:rPr>
          <w:rFonts w:ascii="Times New Roman" w:hAnsi="Times New Roman" w:cs="Times New Roman"/>
          <w:color w:val="000000" w:themeColor="text1"/>
        </w:rPr>
        <w:tab/>
        <w:t xml:space="preserve">Xie, Y., Zhou, P., &amp; Kim, S. (2022). Decoupled side information fusion for sequential recommendation. </w:t>
      </w:r>
      <w:r w:rsidRPr="00E972AE">
        <w:rPr>
          <w:rFonts w:ascii="Times New Roman" w:hAnsi="Times New Roman" w:cs="Times New Roman"/>
          <w:i/>
          <w:iCs/>
          <w:color w:val="000000" w:themeColor="text1"/>
        </w:rPr>
        <w:t>Proceedings of the 45th International ACM SIGIR Conference on Research and Development in Information Retrieval</w:t>
      </w:r>
      <w:r w:rsidRPr="00E972AE">
        <w:rPr>
          <w:rFonts w:ascii="Times New Roman" w:hAnsi="Times New Roman" w:cs="Times New Roman"/>
          <w:color w:val="000000" w:themeColor="text1"/>
        </w:rPr>
        <w:t xml:space="preserve">, 1611–1621. </w:t>
      </w:r>
      <w:hyperlink r:id="rId25">
        <w:r w:rsidR="00CD7C58" w:rsidRPr="00E972AE">
          <w:rPr>
            <w:rStyle w:val="Hyperlink"/>
            <w:rFonts w:ascii="Times New Roman" w:hAnsi="Times New Roman" w:cs="Times New Roman"/>
            <w:color w:val="000000" w:themeColor="text1"/>
          </w:rPr>
          <w:t>https://doi.org/10.1145/3477495.3531963</w:t>
        </w:r>
      </w:hyperlink>
    </w:p>
    <w:p w14:paraId="28A0A2A3"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4" w:name="ref-rashed2022carca"/>
      <w:bookmarkEnd w:id="63"/>
      <w:r w:rsidRPr="00E972AE">
        <w:rPr>
          <w:rFonts w:ascii="Times New Roman" w:hAnsi="Times New Roman" w:cs="Times New Roman"/>
          <w:color w:val="000000" w:themeColor="text1"/>
        </w:rPr>
        <w:t xml:space="preserve">20. </w:t>
      </w:r>
      <w:r w:rsidRPr="00E972AE">
        <w:rPr>
          <w:rFonts w:ascii="Times New Roman" w:hAnsi="Times New Roman" w:cs="Times New Roman"/>
          <w:color w:val="000000" w:themeColor="text1"/>
        </w:rPr>
        <w:tab/>
        <w:t xml:space="preserve">Rashed, A., Elsayed, S., &amp; Schmidt-Thieme, L. (2022). CARCA: Context and attribute-aware next-item recommendation via cross-attention. </w:t>
      </w:r>
      <w:r w:rsidRPr="00E972AE">
        <w:rPr>
          <w:rFonts w:ascii="Times New Roman" w:hAnsi="Times New Roman" w:cs="Times New Roman"/>
          <w:i/>
          <w:iCs/>
          <w:color w:val="000000" w:themeColor="text1"/>
        </w:rPr>
        <w:t>Proceedings of the 16th ACM Conference on Recommender Systems (RecSys)</w:t>
      </w:r>
      <w:r w:rsidRPr="00E972AE">
        <w:rPr>
          <w:rFonts w:ascii="Times New Roman" w:hAnsi="Times New Roman" w:cs="Times New Roman"/>
          <w:color w:val="000000" w:themeColor="text1"/>
        </w:rPr>
        <w:t xml:space="preserve">, 71–80. </w:t>
      </w:r>
      <w:hyperlink r:id="rId26">
        <w:r w:rsidR="00CD7C58" w:rsidRPr="00E972AE">
          <w:rPr>
            <w:rStyle w:val="Hyperlink"/>
            <w:rFonts w:ascii="Times New Roman" w:hAnsi="Times New Roman" w:cs="Times New Roman"/>
            <w:color w:val="000000" w:themeColor="text1"/>
          </w:rPr>
          <w:t>https://doi.org/10.1145/3523227.3546777</w:t>
        </w:r>
      </w:hyperlink>
    </w:p>
    <w:p w14:paraId="358BFFC9"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5" w:name="ref-ma2019hgn"/>
      <w:bookmarkEnd w:id="64"/>
      <w:r w:rsidRPr="00E972AE">
        <w:rPr>
          <w:rFonts w:ascii="Times New Roman" w:hAnsi="Times New Roman" w:cs="Times New Roman"/>
          <w:color w:val="000000" w:themeColor="text1"/>
        </w:rPr>
        <w:t xml:space="preserve">21. </w:t>
      </w:r>
      <w:r w:rsidRPr="00E972AE">
        <w:rPr>
          <w:rFonts w:ascii="Times New Roman" w:hAnsi="Times New Roman" w:cs="Times New Roman"/>
          <w:color w:val="000000" w:themeColor="text1"/>
        </w:rPr>
        <w:tab/>
        <w:t xml:space="preserve">Ma, C., Kang, P., &amp; Liu, X. (2019). Hierarchical gating networks for sequential recommendation. </w:t>
      </w:r>
      <w:r w:rsidRPr="00E972AE">
        <w:rPr>
          <w:rFonts w:ascii="Times New Roman" w:hAnsi="Times New Roman" w:cs="Times New Roman"/>
          <w:i/>
          <w:iCs/>
          <w:color w:val="000000" w:themeColor="text1"/>
        </w:rPr>
        <w:t>Proceedings of the 25th ACM SIGKDD International Conference on Knowledge Discovery &amp; Data Mining (KDD)</w:t>
      </w:r>
      <w:r w:rsidRPr="00E972AE">
        <w:rPr>
          <w:rFonts w:ascii="Times New Roman" w:hAnsi="Times New Roman" w:cs="Times New Roman"/>
          <w:color w:val="000000" w:themeColor="text1"/>
        </w:rPr>
        <w:t xml:space="preserve">, 825–833. </w:t>
      </w:r>
      <w:hyperlink r:id="rId27">
        <w:r w:rsidR="00CD7C58" w:rsidRPr="00E972AE">
          <w:rPr>
            <w:rStyle w:val="Hyperlink"/>
            <w:rFonts w:ascii="Times New Roman" w:hAnsi="Times New Roman" w:cs="Times New Roman"/>
            <w:color w:val="000000" w:themeColor="text1"/>
          </w:rPr>
          <w:t>https://doi.org/10.1145/3292500.3330984</w:t>
        </w:r>
      </w:hyperlink>
    </w:p>
    <w:p w14:paraId="56E0A12D"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6" w:name="ref-hou2022unisrec"/>
      <w:bookmarkEnd w:id="65"/>
      <w:r w:rsidRPr="00E972AE">
        <w:rPr>
          <w:rFonts w:ascii="Times New Roman" w:hAnsi="Times New Roman" w:cs="Times New Roman"/>
          <w:color w:val="000000" w:themeColor="text1"/>
        </w:rPr>
        <w:t xml:space="preserve">22. </w:t>
      </w:r>
      <w:r w:rsidRPr="00E972AE">
        <w:rPr>
          <w:rFonts w:ascii="Times New Roman" w:hAnsi="Times New Roman" w:cs="Times New Roman"/>
          <w:color w:val="000000" w:themeColor="text1"/>
        </w:rPr>
        <w:tab/>
        <w:t xml:space="preserve">Hou, Y., Mu, S., Zhao, W. X., Li, Y., Ding, B., &amp; Wen, J.-R. (2022). Towards universal sequence representation learning for recommender systems. </w:t>
      </w:r>
      <w:r w:rsidRPr="00E972AE">
        <w:rPr>
          <w:rFonts w:ascii="Times New Roman" w:hAnsi="Times New Roman" w:cs="Times New Roman"/>
          <w:i/>
          <w:iCs/>
          <w:color w:val="000000" w:themeColor="text1"/>
        </w:rPr>
        <w:t>Proceedings of the 28th ACM SIGKDD Conference on Knowledge Discovery &amp; Data Mining (KDD)</w:t>
      </w:r>
      <w:r w:rsidRPr="00E972AE">
        <w:rPr>
          <w:rFonts w:ascii="Times New Roman" w:hAnsi="Times New Roman" w:cs="Times New Roman"/>
          <w:color w:val="000000" w:themeColor="text1"/>
        </w:rPr>
        <w:t xml:space="preserve">, 585–593. </w:t>
      </w:r>
      <w:hyperlink r:id="rId28">
        <w:r w:rsidR="00CD7C58" w:rsidRPr="00E972AE">
          <w:rPr>
            <w:rStyle w:val="Hyperlink"/>
            <w:rFonts w:ascii="Times New Roman" w:hAnsi="Times New Roman" w:cs="Times New Roman"/>
            <w:color w:val="000000" w:themeColor="text1"/>
          </w:rPr>
          <w:t>https://doi.org/10.1145/3534678.3539381</w:t>
        </w:r>
      </w:hyperlink>
    </w:p>
    <w:p w14:paraId="02942F6A"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7" w:name="ref-wu2020ssept"/>
      <w:bookmarkEnd w:id="66"/>
      <w:r w:rsidRPr="00E972AE">
        <w:rPr>
          <w:rFonts w:ascii="Times New Roman" w:hAnsi="Times New Roman" w:cs="Times New Roman"/>
          <w:color w:val="000000" w:themeColor="text1"/>
        </w:rPr>
        <w:t xml:space="preserve">23. </w:t>
      </w:r>
      <w:r w:rsidRPr="00E972AE">
        <w:rPr>
          <w:rFonts w:ascii="Times New Roman" w:hAnsi="Times New Roman" w:cs="Times New Roman"/>
          <w:color w:val="000000" w:themeColor="text1"/>
        </w:rPr>
        <w:tab/>
        <w:t xml:space="preserve">Wu, L., Li, S., Hsieh, C.-J., &amp; Sharpnack, J. (2020). SSE-PT: Sequential recommendation via personalized transformer. </w:t>
      </w:r>
      <w:r w:rsidRPr="00E972AE">
        <w:rPr>
          <w:rFonts w:ascii="Times New Roman" w:hAnsi="Times New Roman" w:cs="Times New Roman"/>
          <w:i/>
          <w:iCs/>
          <w:color w:val="000000" w:themeColor="text1"/>
        </w:rPr>
        <w:t>Proceedings of the 14th ACM Conference on Recommender Systems (RecSys)</w:t>
      </w:r>
      <w:r w:rsidRPr="00E972AE">
        <w:rPr>
          <w:rFonts w:ascii="Times New Roman" w:hAnsi="Times New Roman" w:cs="Times New Roman"/>
          <w:color w:val="000000" w:themeColor="text1"/>
        </w:rPr>
        <w:t xml:space="preserve">, 328–337. </w:t>
      </w:r>
      <w:hyperlink r:id="rId29">
        <w:r w:rsidR="00CD7C58" w:rsidRPr="00E972AE">
          <w:rPr>
            <w:rStyle w:val="Hyperlink"/>
            <w:rFonts w:ascii="Times New Roman" w:hAnsi="Times New Roman" w:cs="Times New Roman"/>
            <w:color w:val="000000" w:themeColor="text1"/>
          </w:rPr>
          <w:t>https://doi.org/10.1145/3383313.3412258</w:t>
        </w:r>
      </w:hyperlink>
    </w:p>
    <w:p w14:paraId="09EBB6D9"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8" w:name="ref-cho2020meantime"/>
      <w:bookmarkEnd w:id="67"/>
      <w:r w:rsidRPr="00E972AE">
        <w:rPr>
          <w:rFonts w:ascii="Times New Roman" w:hAnsi="Times New Roman" w:cs="Times New Roman"/>
          <w:color w:val="000000" w:themeColor="text1"/>
        </w:rPr>
        <w:t xml:space="preserve">24. </w:t>
      </w:r>
      <w:r w:rsidRPr="00E972AE">
        <w:rPr>
          <w:rFonts w:ascii="Times New Roman" w:hAnsi="Times New Roman" w:cs="Times New Roman"/>
          <w:color w:val="000000" w:themeColor="text1"/>
        </w:rPr>
        <w:tab/>
        <w:t xml:space="preserve">Cho, S. M., Park, E., &amp; Yoo, S. (2020). MEANTIME: Mixture of attention mechanisms with multi-temporal embeddings for sequential recommendation. </w:t>
      </w:r>
      <w:r w:rsidRPr="00E972AE">
        <w:rPr>
          <w:rFonts w:ascii="Times New Roman" w:hAnsi="Times New Roman" w:cs="Times New Roman"/>
          <w:i/>
          <w:iCs/>
          <w:color w:val="000000" w:themeColor="text1"/>
        </w:rPr>
        <w:t>Proceedings of the 14th ACM Conference on Recommender Systems (RecSys)</w:t>
      </w:r>
      <w:r w:rsidRPr="00E972AE">
        <w:rPr>
          <w:rFonts w:ascii="Times New Roman" w:hAnsi="Times New Roman" w:cs="Times New Roman"/>
          <w:color w:val="000000" w:themeColor="text1"/>
        </w:rPr>
        <w:t xml:space="preserve">, 515–520. </w:t>
      </w:r>
      <w:hyperlink r:id="rId30">
        <w:r w:rsidR="00CD7C58" w:rsidRPr="00E972AE">
          <w:rPr>
            <w:rStyle w:val="Hyperlink"/>
            <w:rFonts w:ascii="Times New Roman" w:hAnsi="Times New Roman" w:cs="Times New Roman"/>
            <w:color w:val="000000" w:themeColor="text1"/>
          </w:rPr>
          <w:t>https://doi.org/10.1145/3383313.3412216</w:t>
        </w:r>
      </w:hyperlink>
    </w:p>
    <w:p w14:paraId="32D2654C"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69" w:name="ref-zhou2022fmlp"/>
      <w:bookmarkEnd w:id="68"/>
      <w:r w:rsidRPr="00E972AE">
        <w:rPr>
          <w:rFonts w:ascii="Times New Roman" w:hAnsi="Times New Roman" w:cs="Times New Roman"/>
          <w:color w:val="000000" w:themeColor="text1"/>
        </w:rPr>
        <w:t xml:space="preserve">25. </w:t>
      </w:r>
      <w:r w:rsidRPr="00E972AE">
        <w:rPr>
          <w:rFonts w:ascii="Times New Roman" w:hAnsi="Times New Roman" w:cs="Times New Roman"/>
          <w:color w:val="000000" w:themeColor="text1"/>
        </w:rPr>
        <w:tab/>
        <w:t xml:space="preserve">Zhou, K., Yu, H., Zhao, W. X., &amp; Wen, J.-R. (2022). Filter-enhanced MLP is all you need for sequential recommendation. </w:t>
      </w:r>
      <w:r w:rsidRPr="00E972AE">
        <w:rPr>
          <w:rFonts w:ascii="Times New Roman" w:hAnsi="Times New Roman" w:cs="Times New Roman"/>
          <w:i/>
          <w:iCs/>
          <w:color w:val="000000" w:themeColor="text1"/>
        </w:rPr>
        <w:t>Proceedings of the ACM Web Conference (WWW)</w:t>
      </w:r>
      <w:r w:rsidRPr="00E972AE">
        <w:rPr>
          <w:rFonts w:ascii="Times New Roman" w:hAnsi="Times New Roman" w:cs="Times New Roman"/>
          <w:color w:val="000000" w:themeColor="text1"/>
        </w:rPr>
        <w:t xml:space="preserve">, 2388–2399. </w:t>
      </w:r>
      <w:hyperlink r:id="rId31">
        <w:r w:rsidR="00CD7C58" w:rsidRPr="00E972AE">
          <w:rPr>
            <w:rStyle w:val="Hyperlink"/>
            <w:rFonts w:ascii="Times New Roman" w:hAnsi="Times New Roman" w:cs="Times New Roman"/>
            <w:color w:val="000000" w:themeColor="text1"/>
          </w:rPr>
          <w:t>https://doi.org/10.1145/3485447.3512111</w:t>
        </w:r>
      </w:hyperlink>
    </w:p>
    <w:p w14:paraId="4C84E380"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0" w:name="ref-fan2022stosa"/>
      <w:bookmarkEnd w:id="69"/>
      <w:r w:rsidRPr="00E972AE">
        <w:rPr>
          <w:rFonts w:ascii="Times New Roman" w:hAnsi="Times New Roman" w:cs="Times New Roman"/>
          <w:color w:val="000000" w:themeColor="text1"/>
        </w:rPr>
        <w:t xml:space="preserve">26. </w:t>
      </w:r>
      <w:r w:rsidRPr="00E972AE">
        <w:rPr>
          <w:rFonts w:ascii="Times New Roman" w:hAnsi="Times New Roman" w:cs="Times New Roman"/>
          <w:color w:val="000000" w:themeColor="text1"/>
        </w:rPr>
        <w:tab/>
        <w:t xml:space="preserve">Fan, Z., Liu, Z., Wang, A., Nazari, Z., Zheng, L., Peng, H., &amp; Yu, P. S. (2022). Sequential recommendation via stochastic self-attention. </w:t>
      </w:r>
      <w:r w:rsidRPr="00E972AE">
        <w:rPr>
          <w:rFonts w:ascii="Times New Roman" w:hAnsi="Times New Roman" w:cs="Times New Roman"/>
          <w:i/>
          <w:iCs/>
          <w:color w:val="000000" w:themeColor="text1"/>
        </w:rPr>
        <w:t>Proceedings of the ACM Web Conference (WWW)</w:t>
      </w:r>
      <w:r w:rsidRPr="00E972AE">
        <w:rPr>
          <w:rFonts w:ascii="Times New Roman" w:hAnsi="Times New Roman" w:cs="Times New Roman"/>
          <w:color w:val="000000" w:themeColor="text1"/>
        </w:rPr>
        <w:t xml:space="preserve">, 2036–2047. </w:t>
      </w:r>
      <w:hyperlink r:id="rId32">
        <w:r w:rsidR="00CD7C58" w:rsidRPr="00E972AE">
          <w:rPr>
            <w:rStyle w:val="Hyperlink"/>
            <w:rFonts w:ascii="Times New Roman" w:hAnsi="Times New Roman" w:cs="Times New Roman"/>
            <w:color w:val="000000" w:themeColor="text1"/>
          </w:rPr>
          <w:t>https://doi.org/10.1145/3485447.3512077</w:t>
        </w:r>
      </w:hyperlink>
    </w:p>
    <w:p w14:paraId="21187A5C"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1" w:name="ref-fan2021lightsans"/>
      <w:bookmarkEnd w:id="70"/>
      <w:r w:rsidRPr="00E972AE">
        <w:rPr>
          <w:rFonts w:ascii="Times New Roman" w:hAnsi="Times New Roman" w:cs="Times New Roman"/>
          <w:color w:val="000000" w:themeColor="text1"/>
        </w:rPr>
        <w:t xml:space="preserve">27. </w:t>
      </w:r>
      <w:r w:rsidRPr="00E972AE">
        <w:rPr>
          <w:rFonts w:ascii="Times New Roman" w:hAnsi="Times New Roman" w:cs="Times New Roman"/>
          <w:color w:val="000000" w:themeColor="text1"/>
        </w:rPr>
        <w:tab/>
        <w:t xml:space="preserve">Fan, X., Liu, Z., Lian, J., Zhao, W. X., Xie, X., &amp; Wen, J.-R. (2021). Lighter and better: Low-rank decomposed self-attention networks for next-item recommendation. </w:t>
      </w:r>
      <w:r w:rsidRPr="00E972AE">
        <w:rPr>
          <w:rFonts w:ascii="Times New Roman" w:hAnsi="Times New Roman" w:cs="Times New Roman"/>
          <w:i/>
          <w:iCs/>
          <w:color w:val="000000" w:themeColor="text1"/>
        </w:rPr>
        <w:t>Proceedings of the 44th International ACM SIGIR Conference on Research and Development in Information Retrieval</w:t>
      </w:r>
      <w:r w:rsidRPr="00E972AE">
        <w:rPr>
          <w:rFonts w:ascii="Times New Roman" w:hAnsi="Times New Roman" w:cs="Times New Roman"/>
          <w:color w:val="000000" w:themeColor="text1"/>
        </w:rPr>
        <w:t xml:space="preserve">, 1733–1737. </w:t>
      </w:r>
      <w:hyperlink r:id="rId33">
        <w:r w:rsidR="00CD7C58" w:rsidRPr="00E972AE">
          <w:rPr>
            <w:rStyle w:val="Hyperlink"/>
            <w:rFonts w:ascii="Times New Roman" w:hAnsi="Times New Roman" w:cs="Times New Roman"/>
            <w:color w:val="000000" w:themeColor="text1"/>
          </w:rPr>
          <w:t>https://doi.org/10.1145/3404835.3462440</w:t>
        </w:r>
      </w:hyperlink>
    </w:p>
    <w:p w14:paraId="431AD6EA"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2" w:name="ref-hou2022core"/>
      <w:bookmarkEnd w:id="71"/>
      <w:r w:rsidRPr="00E972AE">
        <w:rPr>
          <w:rFonts w:ascii="Times New Roman" w:hAnsi="Times New Roman" w:cs="Times New Roman"/>
          <w:color w:val="000000" w:themeColor="text1"/>
        </w:rPr>
        <w:t xml:space="preserve">28. </w:t>
      </w:r>
      <w:r w:rsidRPr="00E972AE">
        <w:rPr>
          <w:rFonts w:ascii="Times New Roman" w:hAnsi="Times New Roman" w:cs="Times New Roman"/>
          <w:color w:val="000000" w:themeColor="text1"/>
        </w:rPr>
        <w:tab/>
        <w:t xml:space="preserve">Hou, Y., Hu, B., Zhang, Z., &amp; Zhao, W. X. (2022). CORE: Simple and effective session-based recommendation within consistent representation space. </w:t>
      </w:r>
      <w:r w:rsidRPr="00E972AE">
        <w:rPr>
          <w:rFonts w:ascii="Times New Roman" w:hAnsi="Times New Roman" w:cs="Times New Roman"/>
          <w:i/>
          <w:iCs/>
          <w:color w:val="000000" w:themeColor="text1"/>
        </w:rPr>
        <w:t>Proceedings of the 45th International ACM SIGIR Conference on Research and Development in Information Retrieval</w:t>
      </w:r>
      <w:r w:rsidRPr="00E972AE">
        <w:rPr>
          <w:rFonts w:ascii="Times New Roman" w:hAnsi="Times New Roman" w:cs="Times New Roman"/>
          <w:color w:val="000000" w:themeColor="text1"/>
        </w:rPr>
        <w:t xml:space="preserve">, 1796–1801. </w:t>
      </w:r>
      <w:hyperlink r:id="rId34">
        <w:r w:rsidR="00CD7C58" w:rsidRPr="00E972AE">
          <w:rPr>
            <w:rStyle w:val="Hyperlink"/>
            <w:rFonts w:ascii="Times New Roman" w:hAnsi="Times New Roman" w:cs="Times New Roman"/>
            <w:color w:val="000000" w:themeColor="text1"/>
          </w:rPr>
          <w:t>https://doi.org/10.1145/3477495.3531955</w:t>
        </w:r>
      </w:hyperlink>
    </w:p>
    <w:p w14:paraId="77B3B163"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3" w:name="ref-xie2022cl4srec"/>
      <w:bookmarkEnd w:id="72"/>
      <w:r w:rsidRPr="00E972AE">
        <w:rPr>
          <w:rFonts w:ascii="Times New Roman" w:hAnsi="Times New Roman" w:cs="Times New Roman"/>
          <w:color w:val="000000" w:themeColor="text1"/>
        </w:rPr>
        <w:t xml:space="preserve">29. </w:t>
      </w:r>
      <w:r w:rsidRPr="00E972AE">
        <w:rPr>
          <w:rFonts w:ascii="Times New Roman" w:hAnsi="Times New Roman" w:cs="Times New Roman"/>
          <w:color w:val="000000" w:themeColor="text1"/>
        </w:rPr>
        <w:tab/>
        <w:t xml:space="preserve">Xie, X., Sun, F., Liu, Z., Wu, S., Gao, J., Zhang, J., Ding, B., &amp; Cui, B. (2022). Contrastive learning for sequential recommendation. </w:t>
      </w:r>
      <w:r w:rsidRPr="00E972AE">
        <w:rPr>
          <w:rFonts w:ascii="Times New Roman" w:hAnsi="Times New Roman" w:cs="Times New Roman"/>
          <w:i/>
          <w:iCs/>
          <w:color w:val="000000" w:themeColor="text1"/>
        </w:rPr>
        <w:t>Proceedings of the 38th IEEE International Conference on Data Engineering (ICDE)</w:t>
      </w:r>
      <w:r w:rsidRPr="00E972AE">
        <w:rPr>
          <w:rFonts w:ascii="Times New Roman" w:hAnsi="Times New Roman" w:cs="Times New Roman"/>
          <w:color w:val="000000" w:themeColor="text1"/>
        </w:rPr>
        <w:t xml:space="preserve">, 1259–1273. </w:t>
      </w:r>
      <w:hyperlink r:id="rId35">
        <w:r w:rsidR="00CD7C58" w:rsidRPr="00E972AE">
          <w:rPr>
            <w:rStyle w:val="Hyperlink"/>
            <w:rFonts w:ascii="Times New Roman" w:hAnsi="Times New Roman" w:cs="Times New Roman"/>
            <w:color w:val="000000" w:themeColor="text1"/>
          </w:rPr>
          <w:t>https://doi.org/10.1109/ICDE53745.2022.00099</w:t>
        </w:r>
      </w:hyperlink>
    </w:p>
    <w:p w14:paraId="43A90FC3"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4" w:name="ref-qiu2022duorec"/>
      <w:bookmarkEnd w:id="73"/>
      <w:r w:rsidRPr="00E972AE">
        <w:rPr>
          <w:rFonts w:ascii="Times New Roman" w:hAnsi="Times New Roman" w:cs="Times New Roman"/>
          <w:color w:val="000000" w:themeColor="text1"/>
        </w:rPr>
        <w:t xml:space="preserve">30. </w:t>
      </w:r>
      <w:r w:rsidRPr="00E972AE">
        <w:rPr>
          <w:rFonts w:ascii="Times New Roman" w:hAnsi="Times New Roman" w:cs="Times New Roman"/>
          <w:color w:val="000000" w:themeColor="text1"/>
        </w:rPr>
        <w:tab/>
        <w:t xml:space="preserve">Qiu, R., Huang, Z., Yin, H., &amp; Wang, Z. (2022). Contrastive learning for representation degeneration problem in sequential recommendation. </w:t>
      </w:r>
      <w:r w:rsidRPr="00E972AE">
        <w:rPr>
          <w:rFonts w:ascii="Times New Roman" w:hAnsi="Times New Roman" w:cs="Times New Roman"/>
          <w:i/>
          <w:iCs/>
          <w:color w:val="000000" w:themeColor="text1"/>
        </w:rPr>
        <w:t>Proceedings of the 15th ACM International Conference on Web Search and Data Mining (WSDM)</w:t>
      </w:r>
      <w:r w:rsidRPr="00E972AE">
        <w:rPr>
          <w:rFonts w:ascii="Times New Roman" w:hAnsi="Times New Roman" w:cs="Times New Roman"/>
          <w:color w:val="000000" w:themeColor="text1"/>
        </w:rPr>
        <w:t xml:space="preserve">, 813–823. </w:t>
      </w:r>
      <w:hyperlink r:id="rId36">
        <w:r w:rsidR="00CD7C58" w:rsidRPr="00E972AE">
          <w:rPr>
            <w:rStyle w:val="Hyperlink"/>
            <w:rFonts w:ascii="Times New Roman" w:hAnsi="Times New Roman" w:cs="Times New Roman"/>
            <w:color w:val="000000" w:themeColor="text1"/>
          </w:rPr>
          <w:t>https://doi.org/10.1145/3488560.3498433</w:t>
        </w:r>
      </w:hyperlink>
    </w:p>
    <w:p w14:paraId="47CE7BCA"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5" w:name="ref-chen2022iclrec"/>
      <w:bookmarkEnd w:id="74"/>
      <w:r w:rsidRPr="00E972AE">
        <w:rPr>
          <w:rFonts w:ascii="Times New Roman" w:hAnsi="Times New Roman" w:cs="Times New Roman"/>
          <w:color w:val="000000" w:themeColor="text1"/>
        </w:rPr>
        <w:t xml:space="preserve">31. </w:t>
      </w:r>
      <w:r w:rsidRPr="00E972AE">
        <w:rPr>
          <w:rFonts w:ascii="Times New Roman" w:hAnsi="Times New Roman" w:cs="Times New Roman"/>
          <w:color w:val="000000" w:themeColor="text1"/>
        </w:rPr>
        <w:tab/>
        <w:t xml:space="preserve">Chen, Y., Liu, Z., Li, J., McAuley, J., &amp; Xiong, C. (2022). Intent contrastive learning for sequential recommendation. </w:t>
      </w:r>
      <w:r w:rsidRPr="00E972AE">
        <w:rPr>
          <w:rFonts w:ascii="Times New Roman" w:hAnsi="Times New Roman" w:cs="Times New Roman"/>
          <w:i/>
          <w:iCs/>
          <w:color w:val="000000" w:themeColor="text1"/>
        </w:rPr>
        <w:t>Proceedings of the ACM Web Conference (WWW)</w:t>
      </w:r>
      <w:r w:rsidRPr="00E972AE">
        <w:rPr>
          <w:rFonts w:ascii="Times New Roman" w:hAnsi="Times New Roman" w:cs="Times New Roman"/>
          <w:color w:val="000000" w:themeColor="text1"/>
        </w:rPr>
        <w:t xml:space="preserve">, 2172–2182. </w:t>
      </w:r>
      <w:hyperlink r:id="rId37">
        <w:r w:rsidR="00CD7C58" w:rsidRPr="00E972AE">
          <w:rPr>
            <w:rStyle w:val="Hyperlink"/>
            <w:rFonts w:ascii="Times New Roman" w:hAnsi="Times New Roman" w:cs="Times New Roman"/>
            <w:color w:val="000000" w:themeColor="text1"/>
          </w:rPr>
          <w:t>https://doi.org/10.1145/3485447.3512090</w:t>
        </w:r>
      </w:hyperlink>
    </w:p>
    <w:p w14:paraId="576FC6F4"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6" w:name="ref-liu2021asrep"/>
      <w:bookmarkEnd w:id="75"/>
      <w:r w:rsidRPr="00E972AE">
        <w:rPr>
          <w:rFonts w:ascii="Times New Roman" w:hAnsi="Times New Roman" w:cs="Times New Roman"/>
          <w:color w:val="000000" w:themeColor="text1"/>
        </w:rPr>
        <w:lastRenderedPageBreak/>
        <w:t xml:space="preserve">32. </w:t>
      </w:r>
      <w:r w:rsidRPr="00E972AE">
        <w:rPr>
          <w:rFonts w:ascii="Times New Roman" w:hAnsi="Times New Roman" w:cs="Times New Roman"/>
          <w:color w:val="000000" w:themeColor="text1"/>
        </w:rPr>
        <w:tab/>
        <w:t xml:space="preserve">Liu, Z., Fan, Z., Wang, Y., &amp; Yu, P. S. (2021). Augmenting sequential recommendation with pseudo-prior items via reversely pre-training transformer. </w:t>
      </w:r>
      <w:r w:rsidRPr="00E972AE">
        <w:rPr>
          <w:rFonts w:ascii="Times New Roman" w:hAnsi="Times New Roman" w:cs="Times New Roman"/>
          <w:i/>
          <w:iCs/>
          <w:color w:val="000000" w:themeColor="text1"/>
        </w:rPr>
        <w:t>Proceedings of the 44th International ACM SIGIR Conference on Research and Development in Information Retrieval</w:t>
      </w:r>
      <w:r w:rsidRPr="00E972AE">
        <w:rPr>
          <w:rFonts w:ascii="Times New Roman" w:hAnsi="Times New Roman" w:cs="Times New Roman"/>
          <w:color w:val="000000" w:themeColor="text1"/>
        </w:rPr>
        <w:t xml:space="preserve">, 1608–1612. </w:t>
      </w:r>
      <w:hyperlink r:id="rId38">
        <w:r w:rsidR="00CD7C58" w:rsidRPr="00E972AE">
          <w:rPr>
            <w:rStyle w:val="Hyperlink"/>
            <w:rFonts w:ascii="Times New Roman" w:hAnsi="Times New Roman" w:cs="Times New Roman"/>
            <w:color w:val="000000" w:themeColor="text1"/>
          </w:rPr>
          <w:t>https://doi.org/10.1145/3404835.3463036</w:t>
        </w:r>
      </w:hyperlink>
    </w:p>
    <w:p w14:paraId="76305EEC"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7" w:name="ref-rendle2020baselines"/>
      <w:bookmarkEnd w:id="76"/>
      <w:r w:rsidRPr="00E972AE">
        <w:rPr>
          <w:rFonts w:ascii="Times New Roman" w:hAnsi="Times New Roman" w:cs="Times New Roman"/>
          <w:color w:val="000000" w:themeColor="text1"/>
        </w:rPr>
        <w:t xml:space="preserve">33. </w:t>
      </w:r>
      <w:r w:rsidRPr="00E972AE">
        <w:rPr>
          <w:rFonts w:ascii="Times New Roman" w:hAnsi="Times New Roman" w:cs="Times New Roman"/>
          <w:color w:val="000000" w:themeColor="text1"/>
        </w:rPr>
        <w:tab/>
        <w:t xml:space="preserve">Rendle, S., Krichene, W., Zhang, L., &amp; Anderson, J. (2020). Neural collaborative filtering vs. Matrix factorization revisited. </w:t>
      </w:r>
      <w:r w:rsidRPr="00E972AE">
        <w:rPr>
          <w:rFonts w:ascii="Times New Roman" w:hAnsi="Times New Roman" w:cs="Times New Roman"/>
          <w:i/>
          <w:iCs/>
          <w:color w:val="000000" w:themeColor="text1"/>
        </w:rPr>
        <w:t>Proceedings of the 14th ACM Conference on Recommender Systems (RecSys)</w:t>
      </w:r>
      <w:r w:rsidRPr="00E972AE">
        <w:rPr>
          <w:rFonts w:ascii="Times New Roman" w:hAnsi="Times New Roman" w:cs="Times New Roman"/>
          <w:color w:val="000000" w:themeColor="text1"/>
        </w:rPr>
        <w:t xml:space="preserve">, 240–248. </w:t>
      </w:r>
      <w:hyperlink r:id="rId39">
        <w:r w:rsidR="00CD7C58" w:rsidRPr="00E972AE">
          <w:rPr>
            <w:rStyle w:val="Hyperlink"/>
            <w:rFonts w:ascii="Times New Roman" w:hAnsi="Times New Roman" w:cs="Times New Roman"/>
            <w:color w:val="000000" w:themeColor="text1"/>
          </w:rPr>
          <w:t>https://doi.org/10.1145/3383313.3412488</w:t>
        </w:r>
      </w:hyperlink>
    </w:p>
    <w:p w14:paraId="38B66D3C"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8" w:name="ref-krichene2020sampled"/>
      <w:bookmarkEnd w:id="77"/>
      <w:r w:rsidRPr="00E972AE">
        <w:rPr>
          <w:rFonts w:ascii="Times New Roman" w:hAnsi="Times New Roman" w:cs="Times New Roman"/>
          <w:color w:val="000000" w:themeColor="text1"/>
        </w:rPr>
        <w:t xml:space="preserve">34. </w:t>
      </w:r>
      <w:r w:rsidRPr="00E972AE">
        <w:rPr>
          <w:rFonts w:ascii="Times New Roman" w:hAnsi="Times New Roman" w:cs="Times New Roman"/>
          <w:color w:val="000000" w:themeColor="text1"/>
        </w:rPr>
        <w:tab/>
        <w:t xml:space="preserve">Krichene, W., &amp; Rendle, S. (2020). On sampled metrics for item recommendation. </w:t>
      </w:r>
      <w:r w:rsidRPr="00E972AE">
        <w:rPr>
          <w:rFonts w:ascii="Times New Roman" w:hAnsi="Times New Roman" w:cs="Times New Roman"/>
          <w:i/>
          <w:iCs/>
          <w:color w:val="000000" w:themeColor="text1"/>
        </w:rPr>
        <w:t>Proceedings of the 26th ACM SIGKDD International Conference on Knowledge Discovery &amp; Data Mining (KDD)</w:t>
      </w:r>
      <w:r w:rsidRPr="00E972AE">
        <w:rPr>
          <w:rFonts w:ascii="Times New Roman" w:hAnsi="Times New Roman" w:cs="Times New Roman"/>
          <w:color w:val="000000" w:themeColor="text1"/>
        </w:rPr>
        <w:t xml:space="preserve">, 1748–1757. </w:t>
      </w:r>
      <w:hyperlink r:id="rId40">
        <w:r w:rsidR="00CD7C58" w:rsidRPr="00E972AE">
          <w:rPr>
            <w:rStyle w:val="Hyperlink"/>
            <w:rFonts w:ascii="Times New Roman" w:hAnsi="Times New Roman" w:cs="Times New Roman"/>
            <w:color w:val="000000" w:themeColor="text1"/>
          </w:rPr>
          <w:t>https://doi.org/10.1145/3394486.3403226</w:t>
        </w:r>
      </w:hyperlink>
    </w:p>
    <w:p w14:paraId="4989670B"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79" w:name="ref-petrov2022replicability"/>
      <w:bookmarkEnd w:id="78"/>
      <w:r w:rsidRPr="00E972AE">
        <w:rPr>
          <w:rFonts w:ascii="Times New Roman" w:hAnsi="Times New Roman" w:cs="Times New Roman"/>
          <w:color w:val="000000" w:themeColor="text1"/>
        </w:rPr>
        <w:t xml:space="preserve">35. </w:t>
      </w:r>
      <w:r w:rsidRPr="00E972AE">
        <w:rPr>
          <w:rFonts w:ascii="Times New Roman" w:hAnsi="Times New Roman" w:cs="Times New Roman"/>
          <w:color w:val="000000" w:themeColor="text1"/>
        </w:rPr>
        <w:tab/>
        <w:t xml:space="preserve">Petrov, A., &amp; Macdonald, C. (2022). A systematic review and replicability study of BERT4Rec for sequential recommendation. </w:t>
      </w:r>
      <w:r w:rsidRPr="00E972AE">
        <w:rPr>
          <w:rFonts w:ascii="Times New Roman" w:hAnsi="Times New Roman" w:cs="Times New Roman"/>
          <w:i/>
          <w:iCs/>
          <w:color w:val="000000" w:themeColor="text1"/>
        </w:rPr>
        <w:t>Proceedings of the 16th ACM Conference on Recommender Systems (RecSys)</w:t>
      </w:r>
      <w:r w:rsidRPr="00E972AE">
        <w:rPr>
          <w:rFonts w:ascii="Times New Roman" w:hAnsi="Times New Roman" w:cs="Times New Roman"/>
          <w:color w:val="000000" w:themeColor="text1"/>
        </w:rPr>
        <w:t xml:space="preserve">, 436–447. </w:t>
      </w:r>
      <w:hyperlink r:id="rId41">
        <w:r w:rsidR="00CD7C58" w:rsidRPr="00E972AE">
          <w:rPr>
            <w:rStyle w:val="Hyperlink"/>
            <w:rFonts w:ascii="Times New Roman" w:hAnsi="Times New Roman" w:cs="Times New Roman"/>
            <w:color w:val="000000" w:themeColor="text1"/>
          </w:rPr>
          <w:t>https://doi.org/10.1145/3523227.3548487</w:t>
        </w:r>
      </w:hyperlink>
    </w:p>
    <w:p w14:paraId="3742FF71"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0" w:name="ref-ba2016layernorm"/>
      <w:bookmarkEnd w:id="79"/>
      <w:r w:rsidRPr="00E972AE">
        <w:rPr>
          <w:rFonts w:ascii="Times New Roman" w:hAnsi="Times New Roman" w:cs="Times New Roman"/>
          <w:color w:val="000000" w:themeColor="text1"/>
        </w:rPr>
        <w:t xml:space="preserve">36. </w:t>
      </w:r>
      <w:r w:rsidRPr="00E972AE">
        <w:rPr>
          <w:rFonts w:ascii="Times New Roman" w:hAnsi="Times New Roman" w:cs="Times New Roman"/>
          <w:color w:val="000000" w:themeColor="text1"/>
        </w:rPr>
        <w:tab/>
        <w:t xml:space="preserve">Ba, J. L., Kiros, J. R., &amp; Hinton, G. E. (2016). Layer normalization. </w:t>
      </w:r>
      <w:r w:rsidRPr="00E972AE">
        <w:rPr>
          <w:rFonts w:ascii="Times New Roman" w:hAnsi="Times New Roman" w:cs="Times New Roman"/>
          <w:i/>
          <w:iCs/>
          <w:color w:val="000000" w:themeColor="text1"/>
        </w:rPr>
        <w:t>arXiv preprint arXiv:1607.06450</w:t>
      </w:r>
      <w:r w:rsidRPr="00E972AE">
        <w:rPr>
          <w:rFonts w:ascii="Times New Roman" w:hAnsi="Times New Roman" w:cs="Times New Roman"/>
          <w:color w:val="000000" w:themeColor="text1"/>
        </w:rPr>
        <w:t xml:space="preserve">. </w:t>
      </w:r>
      <w:hyperlink r:id="rId42">
        <w:r w:rsidR="00CD7C58" w:rsidRPr="00E972AE">
          <w:rPr>
            <w:rStyle w:val="Hyperlink"/>
            <w:rFonts w:ascii="Times New Roman" w:hAnsi="Times New Roman" w:cs="Times New Roman"/>
            <w:color w:val="000000" w:themeColor="text1"/>
          </w:rPr>
          <w:t>https://doi.org/10.48550/arXiv.1607.06450</w:t>
        </w:r>
      </w:hyperlink>
    </w:p>
    <w:p w14:paraId="204E61DA"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1" w:name="ref-akiba2019optuna"/>
      <w:bookmarkEnd w:id="80"/>
      <w:r w:rsidRPr="00E972AE">
        <w:rPr>
          <w:rFonts w:ascii="Times New Roman" w:hAnsi="Times New Roman" w:cs="Times New Roman"/>
          <w:color w:val="000000" w:themeColor="text1"/>
        </w:rPr>
        <w:t xml:space="preserve">37. </w:t>
      </w:r>
      <w:r w:rsidRPr="00E972AE">
        <w:rPr>
          <w:rFonts w:ascii="Times New Roman" w:hAnsi="Times New Roman" w:cs="Times New Roman"/>
          <w:color w:val="000000" w:themeColor="text1"/>
        </w:rPr>
        <w:tab/>
        <w:t xml:space="preserve">Akiba, T., Sano, S., Yanase, T., Ohta, T., &amp; Koyama, M. (2019). Optuna: A next-generation hyperparameter optimization framework. </w:t>
      </w:r>
      <w:r w:rsidRPr="00E972AE">
        <w:rPr>
          <w:rFonts w:ascii="Times New Roman" w:hAnsi="Times New Roman" w:cs="Times New Roman"/>
          <w:i/>
          <w:iCs/>
          <w:color w:val="000000" w:themeColor="text1"/>
        </w:rPr>
        <w:t>Proceedings of the 25th ACM SIGKDD International Conference on Knowledge Discovery &amp; Data Mining (KDD)</w:t>
      </w:r>
      <w:r w:rsidRPr="00E972AE">
        <w:rPr>
          <w:rFonts w:ascii="Times New Roman" w:hAnsi="Times New Roman" w:cs="Times New Roman"/>
          <w:color w:val="000000" w:themeColor="text1"/>
        </w:rPr>
        <w:t xml:space="preserve">, 2623–2631. </w:t>
      </w:r>
      <w:hyperlink r:id="rId43">
        <w:r w:rsidR="00CD7C58" w:rsidRPr="00E972AE">
          <w:rPr>
            <w:rStyle w:val="Hyperlink"/>
            <w:rFonts w:ascii="Times New Roman" w:hAnsi="Times New Roman" w:cs="Times New Roman"/>
            <w:color w:val="000000" w:themeColor="text1"/>
          </w:rPr>
          <w:t>https://doi.org/10.1145/3292500.3330701</w:t>
        </w:r>
      </w:hyperlink>
    </w:p>
    <w:p w14:paraId="7A0CACD4"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2" w:name="ref-harper2015movielens"/>
      <w:bookmarkEnd w:id="81"/>
      <w:r w:rsidRPr="00E972AE">
        <w:rPr>
          <w:rFonts w:ascii="Times New Roman" w:hAnsi="Times New Roman" w:cs="Times New Roman"/>
          <w:color w:val="000000" w:themeColor="text1"/>
        </w:rPr>
        <w:t xml:space="preserve">38. </w:t>
      </w:r>
      <w:r w:rsidRPr="00E972AE">
        <w:rPr>
          <w:rFonts w:ascii="Times New Roman" w:hAnsi="Times New Roman" w:cs="Times New Roman"/>
          <w:color w:val="000000" w:themeColor="text1"/>
        </w:rPr>
        <w:tab/>
        <w:t xml:space="preserve">Harper, F. M., &amp; Konstan, J. A. (2015). The MovieLens datasets: History and context. </w:t>
      </w:r>
      <w:r w:rsidRPr="00E972AE">
        <w:rPr>
          <w:rFonts w:ascii="Times New Roman" w:hAnsi="Times New Roman" w:cs="Times New Roman"/>
          <w:i/>
          <w:iCs/>
          <w:color w:val="000000" w:themeColor="text1"/>
        </w:rPr>
        <w:t>ACM Transactions on Interactive Intelligent Systems</w:t>
      </w:r>
      <w:r w:rsidRPr="00E972AE">
        <w:rPr>
          <w:rFonts w:ascii="Times New Roman" w:hAnsi="Times New Roman" w:cs="Times New Roman"/>
          <w:color w:val="000000" w:themeColor="text1"/>
        </w:rPr>
        <w:t xml:space="preserve">, </w:t>
      </w:r>
      <w:r w:rsidRPr="00E972AE">
        <w:rPr>
          <w:rFonts w:ascii="Times New Roman" w:hAnsi="Times New Roman" w:cs="Times New Roman"/>
          <w:i/>
          <w:iCs/>
          <w:color w:val="000000" w:themeColor="text1"/>
        </w:rPr>
        <w:t>5</w:t>
      </w:r>
      <w:r w:rsidRPr="00E972AE">
        <w:rPr>
          <w:rFonts w:ascii="Times New Roman" w:hAnsi="Times New Roman" w:cs="Times New Roman"/>
          <w:color w:val="000000" w:themeColor="text1"/>
        </w:rPr>
        <w:t xml:space="preserve">(4), 1–19. </w:t>
      </w:r>
      <w:hyperlink r:id="rId44">
        <w:r w:rsidR="00CD7C58" w:rsidRPr="00E972AE">
          <w:rPr>
            <w:rStyle w:val="Hyperlink"/>
            <w:rFonts w:ascii="Times New Roman" w:hAnsi="Times New Roman" w:cs="Times New Roman"/>
            <w:color w:val="000000" w:themeColor="text1"/>
          </w:rPr>
          <w:t>https://doi.org/10.1145/2827872</w:t>
        </w:r>
      </w:hyperlink>
    </w:p>
    <w:p w14:paraId="534F298A"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3" w:name="ref-mcauley2015amazon"/>
      <w:bookmarkEnd w:id="82"/>
      <w:r w:rsidRPr="00E972AE">
        <w:rPr>
          <w:rFonts w:ascii="Times New Roman" w:hAnsi="Times New Roman" w:cs="Times New Roman"/>
          <w:color w:val="000000" w:themeColor="text1"/>
        </w:rPr>
        <w:t xml:space="preserve">39. </w:t>
      </w:r>
      <w:r w:rsidRPr="00E972AE">
        <w:rPr>
          <w:rFonts w:ascii="Times New Roman" w:hAnsi="Times New Roman" w:cs="Times New Roman"/>
          <w:color w:val="000000" w:themeColor="text1"/>
        </w:rPr>
        <w:tab/>
        <w:t xml:space="preserve">McAuley, J., Targett, C., Shi, Q., &amp; Hengel, A. van den. (2015). Image-based recommendations on styles and substitutes. </w:t>
      </w:r>
      <w:r w:rsidRPr="00E972AE">
        <w:rPr>
          <w:rFonts w:ascii="Times New Roman" w:hAnsi="Times New Roman" w:cs="Times New Roman"/>
          <w:i/>
          <w:iCs/>
          <w:color w:val="000000" w:themeColor="text1"/>
        </w:rPr>
        <w:t>Proceedings of the 38th International ACM SIGIR Conference on Research and Development in Information Retrieval</w:t>
      </w:r>
      <w:r w:rsidRPr="00E972AE">
        <w:rPr>
          <w:rFonts w:ascii="Times New Roman" w:hAnsi="Times New Roman" w:cs="Times New Roman"/>
          <w:color w:val="000000" w:themeColor="text1"/>
        </w:rPr>
        <w:t xml:space="preserve">, 43–52. </w:t>
      </w:r>
      <w:hyperlink r:id="rId45">
        <w:r w:rsidR="00CD7C58" w:rsidRPr="00E972AE">
          <w:rPr>
            <w:rStyle w:val="Hyperlink"/>
            <w:rFonts w:ascii="Times New Roman" w:hAnsi="Times New Roman" w:cs="Times New Roman"/>
            <w:color w:val="000000" w:themeColor="text1"/>
          </w:rPr>
          <w:t>https://doi.org/10.1145/2766462.2767755</w:t>
        </w:r>
      </w:hyperlink>
    </w:p>
    <w:p w14:paraId="1EF97BF6"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4" w:name="ref-he2016amazonups"/>
      <w:bookmarkEnd w:id="83"/>
      <w:r w:rsidRPr="00E972AE">
        <w:rPr>
          <w:rFonts w:ascii="Times New Roman" w:hAnsi="Times New Roman" w:cs="Times New Roman"/>
          <w:color w:val="000000" w:themeColor="text1"/>
        </w:rPr>
        <w:t xml:space="preserve">40. </w:t>
      </w:r>
      <w:r w:rsidRPr="00E972AE">
        <w:rPr>
          <w:rFonts w:ascii="Times New Roman" w:hAnsi="Times New Roman" w:cs="Times New Roman"/>
          <w:color w:val="000000" w:themeColor="text1"/>
        </w:rPr>
        <w:tab/>
        <w:t xml:space="preserve">He, R., &amp; McAuley, J. (2016). Ups and downs: Modeling the visual evolution of fashion trends with one-class collaborative filtering. </w:t>
      </w:r>
      <w:r w:rsidRPr="00E972AE">
        <w:rPr>
          <w:rFonts w:ascii="Times New Roman" w:hAnsi="Times New Roman" w:cs="Times New Roman"/>
          <w:i/>
          <w:iCs/>
          <w:color w:val="000000" w:themeColor="text1"/>
        </w:rPr>
        <w:t>Proceedings of the 25th International Conference on World Wide Web (WWW)</w:t>
      </w:r>
      <w:r w:rsidRPr="00E972AE">
        <w:rPr>
          <w:rFonts w:ascii="Times New Roman" w:hAnsi="Times New Roman" w:cs="Times New Roman"/>
          <w:color w:val="000000" w:themeColor="text1"/>
        </w:rPr>
        <w:t xml:space="preserve">, 507–517. </w:t>
      </w:r>
      <w:hyperlink r:id="rId46">
        <w:r w:rsidR="00CD7C58" w:rsidRPr="00E972AE">
          <w:rPr>
            <w:rStyle w:val="Hyperlink"/>
            <w:rFonts w:ascii="Times New Roman" w:hAnsi="Times New Roman" w:cs="Times New Roman"/>
            <w:color w:val="000000" w:themeColor="text1"/>
          </w:rPr>
          <w:t>https://doi.org/10.1145/2872427.2883037</w:t>
        </w:r>
      </w:hyperlink>
    </w:p>
    <w:p w14:paraId="64154443"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5" w:name="ref-pathak2017steam"/>
      <w:bookmarkEnd w:id="84"/>
      <w:r w:rsidRPr="00E972AE">
        <w:rPr>
          <w:rFonts w:ascii="Times New Roman" w:hAnsi="Times New Roman" w:cs="Times New Roman"/>
          <w:color w:val="000000" w:themeColor="text1"/>
        </w:rPr>
        <w:t xml:space="preserve">41. </w:t>
      </w:r>
      <w:r w:rsidRPr="00E972AE">
        <w:rPr>
          <w:rFonts w:ascii="Times New Roman" w:hAnsi="Times New Roman" w:cs="Times New Roman"/>
          <w:color w:val="000000" w:themeColor="text1"/>
        </w:rPr>
        <w:tab/>
        <w:t xml:space="preserve">Pathak, A., Gupta, K., &amp; McAuley, J. (2017). Generating and personalizing bundle recommendations on Steam. </w:t>
      </w:r>
      <w:r w:rsidRPr="00E972AE">
        <w:rPr>
          <w:rFonts w:ascii="Times New Roman" w:hAnsi="Times New Roman" w:cs="Times New Roman"/>
          <w:i/>
          <w:iCs/>
          <w:color w:val="000000" w:themeColor="text1"/>
        </w:rPr>
        <w:t>Proceedings of the 40th International ACM SIGIR Conference on Research and Development in Information Retrieval</w:t>
      </w:r>
      <w:r w:rsidRPr="00E972AE">
        <w:rPr>
          <w:rFonts w:ascii="Times New Roman" w:hAnsi="Times New Roman" w:cs="Times New Roman"/>
          <w:color w:val="000000" w:themeColor="text1"/>
        </w:rPr>
        <w:t xml:space="preserve">, 1073–1076. </w:t>
      </w:r>
      <w:hyperlink r:id="rId47">
        <w:r w:rsidR="00CD7C58" w:rsidRPr="00E972AE">
          <w:rPr>
            <w:rStyle w:val="Hyperlink"/>
            <w:rFonts w:ascii="Times New Roman" w:hAnsi="Times New Roman" w:cs="Times New Roman"/>
            <w:color w:val="000000" w:themeColor="text1"/>
          </w:rPr>
          <w:t>https://doi.org/10.1145/3077136.3080724</w:t>
        </w:r>
      </w:hyperlink>
    </w:p>
    <w:p w14:paraId="1EE8AB83"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6" w:name="ref-wan2018steamreviews"/>
      <w:bookmarkEnd w:id="85"/>
      <w:r w:rsidRPr="00E972AE">
        <w:rPr>
          <w:rFonts w:ascii="Times New Roman" w:hAnsi="Times New Roman" w:cs="Times New Roman"/>
          <w:color w:val="000000" w:themeColor="text1"/>
        </w:rPr>
        <w:t xml:space="preserve">42. </w:t>
      </w:r>
      <w:r w:rsidRPr="00E972AE">
        <w:rPr>
          <w:rFonts w:ascii="Times New Roman" w:hAnsi="Times New Roman" w:cs="Times New Roman"/>
          <w:color w:val="000000" w:themeColor="text1"/>
        </w:rPr>
        <w:tab/>
        <w:t xml:space="preserve">Wan, M., &amp; McAuley, J. (2018). Item recommendation on monotonic behavior chains. </w:t>
      </w:r>
      <w:r w:rsidRPr="00E972AE">
        <w:rPr>
          <w:rFonts w:ascii="Times New Roman" w:hAnsi="Times New Roman" w:cs="Times New Roman"/>
          <w:i/>
          <w:iCs/>
          <w:color w:val="000000" w:themeColor="text1"/>
        </w:rPr>
        <w:t>Proceedings of the 12th ACM Conference on Recommender Systems (RecSys)</w:t>
      </w:r>
      <w:r w:rsidRPr="00E972AE">
        <w:rPr>
          <w:rFonts w:ascii="Times New Roman" w:hAnsi="Times New Roman" w:cs="Times New Roman"/>
          <w:color w:val="000000" w:themeColor="text1"/>
        </w:rPr>
        <w:t xml:space="preserve">, 86–94. </w:t>
      </w:r>
      <w:hyperlink r:id="rId48">
        <w:r w:rsidR="00CD7C58" w:rsidRPr="00E972AE">
          <w:rPr>
            <w:rStyle w:val="Hyperlink"/>
            <w:rFonts w:ascii="Times New Roman" w:hAnsi="Times New Roman" w:cs="Times New Roman"/>
            <w:color w:val="000000" w:themeColor="text1"/>
          </w:rPr>
          <w:t>https://doi.org/10.1145/3240323.3240369</w:t>
        </w:r>
      </w:hyperlink>
    </w:p>
    <w:p w14:paraId="5F088D04"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7" w:name="ref-efron1993bootstrap"/>
      <w:bookmarkEnd w:id="86"/>
      <w:r w:rsidRPr="00E972AE">
        <w:rPr>
          <w:rFonts w:ascii="Times New Roman" w:hAnsi="Times New Roman" w:cs="Times New Roman"/>
          <w:color w:val="000000" w:themeColor="text1"/>
        </w:rPr>
        <w:t xml:space="preserve">43. </w:t>
      </w:r>
      <w:r w:rsidRPr="00E972AE">
        <w:rPr>
          <w:rFonts w:ascii="Times New Roman" w:hAnsi="Times New Roman" w:cs="Times New Roman"/>
          <w:color w:val="000000" w:themeColor="text1"/>
        </w:rPr>
        <w:tab/>
        <w:t xml:space="preserve">Efron, B., &amp; Tibshirani, R. J. (1993). </w:t>
      </w:r>
      <w:r w:rsidRPr="00E972AE">
        <w:rPr>
          <w:rFonts w:ascii="Times New Roman" w:hAnsi="Times New Roman" w:cs="Times New Roman"/>
          <w:i/>
          <w:iCs/>
          <w:color w:val="000000" w:themeColor="text1"/>
        </w:rPr>
        <w:t>An introduction to the bootstrap</w:t>
      </w:r>
      <w:r w:rsidRPr="00E972AE">
        <w:rPr>
          <w:rFonts w:ascii="Times New Roman" w:hAnsi="Times New Roman" w:cs="Times New Roman"/>
          <w:color w:val="000000" w:themeColor="text1"/>
        </w:rPr>
        <w:t xml:space="preserve">. Chapman &amp; Hall/CRC. </w:t>
      </w:r>
      <w:hyperlink r:id="rId49">
        <w:r w:rsidR="00CD7C58" w:rsidRPr="00E972AE">
          <w:rPr>
            <w:rStyle w:val="Hyperlink"/>
            <w:rFonts w:ascii="Times New Roman" w:hAnsi="Times New Roman" w:cs="Times New Roman"/>
            <w:color w:val="000000" w:themeColor="text1"/>
          </w:rPr>
          <w:t>https://doi.org/10.1201/9780429246593</w:t>
        </w:r>
      </w:hyperlink>
    </w:p>
    <w:p w14:paraId="6616B6C8"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8" w:name="ref-zhao2021recbole"/>
      <w:bookmarkEnd w:id="87"/>
      <w:r w:rsidRPr="00E972AE">
        <w:rPr>
          <w:rFonts w:ascii="Times New Roman" w:hAnsi="Times New Roman" w:cs="Times New Roman"/>
          <w:color w:val="000000" w:themeColor="text1"/>
        </w:rPr>
        <w:t xml:space="preserve">44. </w:t>
      </w:r>
      <w:r w:rsidRPr="00E972AE">
        <w:rPr>
          <w:rFonts w:ascii="Times New Roman" w:hAnsi="Times New Roman" w:cs="Times New Roman"/>
          <w:color w:val="000000" w:themeColor="text1"/>
        </w:rPr>
        <w:tab/>
        <w:t xml:space="preserve">Zhao, W. X., Mu, S., Hou, Y., Lin, Z., Chen, Y., Pan, X., Li, K., Lu, Y., Wang, H., Tian, C., Min, Y., Feng, Z., Fan, X., Chen, X., Wang, P., Ji, W., Li, Y., Wang, X., &amp; Wen, J.-R. (2021). RecBole: Towards a unified, comprehensive and efficient framework for recommendation algorithms. </w:t>
      </w:r>
      <w:r w:rsidRPr="00E972AE">
        <w:rPr>
          <w:rFonts w:ascii="Times New Roman" w:hAnsi="Times New Roman" w:cs="Times New Roman"/>
          <w:i/>
          <w:iCs/>
          <w:color w:val="000000" w:themeColor="text1"/>
        </w:rPr>
        <w:t>Proceedings of the 30th ACM International Conference on Information and Knowledge Management (CIKM)</w:t>
      </w:r>
      <w:r w:rsidRPr="00E972AE">
        <w:rPr>
          <w:rFonts w:ascii="Times New Roman" w:hAnsi="Times New Roman" w:cs="Times New Roman"/>
          <w:color w:val="000000" w:themeColor="text1"/>
        </w:rPr>
        <w:t xml:space="preserve">, 4653–4664. </w:t>
      </w:r>
      <w:hyperlink r:id="rId50">
        <w:r w:rsidR="00CD7C58" w:rsidRPr="00E972AE">
          <w:rPr>
            <w:rStyle w:val="Hyperlink"/>
            <w:rFonts w:ascii="Times New Roman" w:hAnsi="Times New Roman" w:cs="Times New Roman"/>
            <w:color w:val="000000" w:themeColor="text1"/>
          </w:rPr>
          <w:t>https://doi.org/10.1145/3459637.3482016</w:t>
        </w:r>
      </w:hyperlink>
    </w:p>
    <w:p w14:paraId="106EF8D1" w14:textId="77777777" w:rsidR="00CD7C58" w:rsidRPr="00E972AE" w:rsidRDefault="00000000" w:rsidP="00C03FEF">
      <w:pPr>
        <w:pStyle w:val="Bibliography"/>
        <w:tabs>
          <w:tab w:val="left" w:pos="993"/>
        </w:tabs>
        <w:spacing w:after="0"/>
        <w:ind w:firstLine="567"/>
        <w:jc w:val="both"/>
        <w:rPr>
          <w:rFonts w:ascii="Times New Roman" w:hAnsi="Times New Roman" w:cs="Times New Roman"/>
          <w:color w:val="000000" w:themeColor="text1"/>
        </w:rPr>
      </w:pPr>
      <w:bookmarkStart w:id="89" w:name="ref-paszke2019pytorch"/>
      <w:bookmarkEnd w:id="88"/>
      <w:r w:rsidRPr="00E972AE">
        <w:rPr>
          <w:rFonts w:ascii="Times New Roman" w:hAnsi="Times New Roman" w:cs="Times New Roman"/>
          <w:color w:val="000000" w:themeColor="text1"/>
        </w:rPr>
        <w:t xml:space="preserve">45. </w:t>
      </w:r>
      <w:r w:rsidRPr="00E972AE">
        <w:rPr>
          <w:rFonts w:ascii="Times New Roman" w:hAnsi="Times New Roman" w:cs="Times New Roman"/>
          <w:color w:val="000000" w:themeColor="text1"/>
        </w:rPr>
        <w:tab/>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w:t>
      </w:r>
      <w:r w:rsidRPr="00E972AE">
        <w:rPr>
          <w:rFonts w:ascii="Times New Roman" w:hAnsi="Times New Roman" w:cs="Times New Roman"/>
          <w:i/>
          <w:iCs/>
          <w:color w:val="000000" w:themeColor="text1"/>
        </w:rPr>
        <w:t>Advances in Neural Information Processing Systems (NeurIPS)</w:t>
      </w:r>
      <w:r w:rsidRPr="00E972AE">
        <w:rPr>
          <w:rFonts w:ascii="Times New Roman" w:hAnsi="Times New Roman" w:cs="Times New Roman"/>
          <w:color w:val="000000" w:themeColor="text1"/>
        </w:rPr>
        <w:t xml:space="preserve">, 8024–8035. </w:t>
      </w:r>
      <w:hyperlink r:id="rId51">
        <w:r w:rsidR="00CD7C58" w:rsidRPr="00E972AE">
          <w:rPr>
            <w:rStyle w:val="Hyperlink"/>
            <w:rFonts w:ascii="Times New Roman" w:hAnsi="Times New Roman" w:cs="Times New Roman"/>
            <w:color w:val="000000" w:themeColor="text1"/>
          </w:rPr>
          <w:t>https://doi.org/10.48550/arXiv.1912.01703</w:t>
        </w:r>
      </w:hyperlink>
      <w:bookmarkEnd w:id="43"/>
      <w:bookmarkEnd w:id="45"/>
      <w:bookmarkEnd w:id="89"/>
    </w:p>
    <w:sectPr w:rsidR="00CD7C58" w:rsidRPr="00E972AE" w:rsidSect="00AE23AD">
      <w:footnotePr>
        <w:numRestart w:val="eachSec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8AB9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1EEE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544BA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453405265">
    <w:abstractNumId w:val="0"/>
  </w:num>
  <w:num w:numId="2" w16cid:durableId="1759473236">
    <w:abstractNumId w:val="1"/>
  </w:num>
  <w:num w:numId="3" w16cid:durableId="1661352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D7C58"/>
    <w:rsid w:val="0008476D"/>
    <w:rsid w:val="0009769D"/>
    <w:rsid w:val="00154329"/>
    <w:rsid w:val="001A6A52"/>
    <w:rsid w:val="001D6EA8"/>
    <w:rsid w:val="001D7DF5"/>
    <w:rsid w:val="002047F4"/>
    <w:rsid w:val="0026491A"/>
    <w:rsid w:val="002F1FF5"/>
    <w:rsid w:val="003618F2"/>
    <w:rsid w:val="00377A79"/>
    <w:rsid w:val="004140D8"/>
    <w:rsid w:val="004E5F71"/>
    <w:rsid w:val="00577B8A"/>
    <w:rsid w:val="00581E84"/>
    <w:rsid w:val="006B6616"/>
    <w:rsid w:val="00702274"/>
    <w:rsid w:val="00715DD1"/>
    <w:rsid w:val="00747C7E"/>
    <w:rsid w:val="007515E7"/>
    <w:rsid w:val="0088013E"/>
    <w:rsid w:val="00890594"/>
    <w:rsid w:val="00891586"/>
    <w:rsid w:val="008D6C7E"/>
    <w:rsid w:val="00A42787"/>
    <w:rsid w:val="00A754CE"/>
    <w:rsid w:val="00A905FD"/>
    <w:rsid w:val="00AC5309"/>
    <w:rsid w:val="00AE23AD"/>
    <w:rsid w:val="00B56D0C"/>
    <w:rsid w:val="00B72212"/>
    <w:rsid w:val="00B73212"/>
    <w:rsid w:val="00BD08DE"/>
    <w:rsid w:val="00BD296E"/>
    <w:rsid w:val="00BE4034"/>
    <w:rsid w:val="00C03773"/>
    <w:rsid w:val="00C03FEF"/>
    <w:rsid w:val="00C209D3"/>
    <w:rsid w:val="00C50F7F"/>
    <w:rsid w:val="00C559F6"/>
    <w:rsid w:val="00C90331"/>
    <w:rsid w:val="00CB7FBC"/>
    <w:rsid w:val="00CC14D7"/>
    <w:rsid w:val="00CD16BB"/>
    <w:rsid w:val="00CD7C58"/>
    <w:rsid w:val="00DF095D"/>
    <w:rsid w:val="00DF68BD"/>
    <w:rsid w:val="00E972AE"/>
    <w:rsid w:val="00EF7498"/>
    <w:rsid w:val="00F36ED1"/>
    <w:rsid w:val="00FB113E"/>
    <w:rsid w:val="00FF1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9CFED"/>
  <w15:docId w15:val="{7580A23E-FA8A-6A4F-B50F-BC7938C8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C50F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8915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3336191.3371786" TargetMode="External"/><Relationship Id="rId18" Type="http://schemas.openxmlformats.org/officeDocument/2006/relationships/hyperlink" Target="https://doi.org/10.1145/3289600.3290975" TargetMode="External"/><Relationship Id="rId26" Type="http://schemas.openxmlformats.org/officeDocument/2006/relationships/hyperlink" Target="https://doi.org/10.1145/3523227.3546777" TargetMode="External"/><Relationship Id="rId39" Type="http://schemas.openxmlformats.org/officeDocument/2006/relationships/hyperlink" Target="https://doi.org/10.1145/3383313.3412488" TargetMode="External"/><Relationship Id="rId21" Type="http://schemas.openxmlformats.org/officeDocument/2006/relationships/hyperlink" Target="https://doi.org/10.1145/3340531.3411954" TargetMode="External"/><Relationship Id="rId34" Type="http://schemas.openxmlformats.org/officeDocument/2006/relationships/hyperlink" Target="https://doi.org/10.1145/3477495.3531955" TargetMode="External"/><Relationship Id="rId42" Type="http://schemas.openxmlformats.org/officeDocument/2006/relationships/hyperlink" Target="https://doi.org/10.48550/arXiv.1607.06450" TargetMode="External"/><Relationship Id="rId47" Type="http://schemas.openxmlformats.org/officeDocument/2006/relationships/hyperlink" Target="https://doi.org/10.1145/3077136.3080724" TargetMode="External"/><Relationship Id="rId50" Type="http://schemas.openxmlformats.org/officeDocument/2006/relationships/hyperlink" Target="https://doi.org/10.1145/3459637.3482016" TargetMode="External"/><Relationship Id="rId7" Type="http://schemas.openxmlformats.org/officeDocument/2006/relationships/hyperlink" Target="https://doi.org/10.1109/ICDM.2018.00035" TargetMode="External"/><Relationship Id="rId2" Type="http://schemas.openxmlformats.org/officeDocument/2006/relationships/styles" Target="styles.xml"/><Relationship Id="rId16" Type="http://schemas.openxmlformats.org/officeDocument/2006/relationships/hyperlink" Target="https://doi.org/10.1145/1772690.1772773" TargetMode="External"/><Relationship Id="rId29" Type="http://schemas.openxmlformats.org/officeDocument/2006/relationships/hyperlink" Target="https://doi.org/10.1145/3383313.3412258" TargetMode="External"/><Relationship Id="rId11" Type="http://schemas.openxmlformats.org/officeDocument/2006/relationships/hyperlink" Target="https://doi.org/10.48550/arXiv.1706.03762" TargetMode="External"/><Relationship Id="rId24" Type="http://schemas.openxmlformats.org/officeDocument/2006/relationships/hyperlink" Target="https://doi.org/10.1609/aaai.v35i5.16549" TargetMode="External"/><Relationship Id="rId32" Type="http://schemas.openxmlformats.org/officeDocument/2006/relationships/hyperlink" Target="https://doi.org/10.1145/3485447.3512077" TargetMode="External"/><Relationship Id="rId37" Type="http://schemas.openxmlformats.org/officeDocument/2006/relationships/hyperlink" Target="https://doi.org/10.1145/3485447.3512090" TargetMode="External"/><Relationship Id="rId40" Type="http://schemas.openxmlformats.org/officeDocument/2006/relationships/hyperlink" Target="https://doi.org/10.1145/3394486.3403226" TargetMode="External"/><Relationship Id="rId45" Type="http://schemas.openxmlformats.org/officeDocument/2006/relationships/hyperlink" Target="https://doi.org/10.1145/2766462.2767755" TargetMode="External"/><Relationship Id="rId53"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hyperlink" Target="https://doi.org/10.1145/3383313.3412489" TargetMode="External"/><Relationship Id="rId19" Type="http://schemas.openxmlformats.org/officeDocument/2006/relationships/hyperlink" Target="https://doi.org/10.5555/1795114.1795167" TargetMode="External"/><Relationship Id="rId31" Type="http://schemas.openxmlformats.org/officeDocument/2006/relationships/hyperlink" Target="https://doi.org/10.1145/3485447.3512111" TargetMode="External"/><Relationship Id="rId44" Type="http://schemas.openxmlformats.org/officeDocument/2006/relationships/hyperlink" Target="https://doi.org/10.1145/2827872"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45/3298689.3347058" TargetMode="External"/><Relationship Id="rId14" Type="http://schemas.openxmlformats.org/officeDocument/2006/relationships/hyperlink" Target="https://doi.org/10.48550/arXiv.1511.06939" TargetMode="External"/><Relationship Id="rId22" Type="http://schemas.openxmlformats.org/officeDocument/2006/relationships/hyperlink" Target="https://doi.org/10.1109/ICDM.2008.22" TargetMode="External"/><Relationship Id="rId27" Type="http://schemas.openxmlformats.org/officeDocument/2006/relationships/hyperlink" Target="https://doi.org/10.1145/3292500.3330984" TargetMode="External"/><Relationship Id="rId30" Type="http://schemas.openxmlformats.org/officeDocument/2006/relationships/hyperlink" Target="https://doi.org/10.1145/3383313.3412216" TargetMode="External"/><Relationship Id="rId35" Type="http://schemas.openxmlformats.org/officeDocument/2006/relationships/hyperlink" Target="https://doi.org/10.1109/ICDE53745.2022.00099" TargetMode="External"/><Relationship Id="rId43" Type="http://schemas.openxmlformats.org/officeDocument/2006/relationships/hyperlink" Target="https://doi.org/10.1145/3292500.3330701" TargetMode="External"/><Relationship Id="rId48" Type="http://schemas.openxmlformats.org/officeDocument/2006/relationships/hyperlink" Target="https://doi.org/10.1145/3240323.3240369" TargetMode="External"/><Relationship Id="rId8" Type="http://schemas.openxmlformats.org/officeDocument/2006/relationships/hyperlink" Target="https://doi.org/10.1145/3357384.3357895" TargetMode="External"/><Relationship Id="rId51" Type="http://schemas.openxmlformats.org/officeDocument/2006/relationships/hyperlink" Target="https://doi.org/10.48550/arXiv.1912.01703" TargetMode="External"/><Relationship Id="rId3" Type="http://schemas.openxmlformats.org/officeDocument/2006/relationships/settings" Target="settings.xml"/><Relationship Id="rId12" Type="http://schemas.openxmlformats.org/officeDocument/2006/relationships/hyperlink" Target="https://doi.org/10.18653/v1/N19-1423" TargetMode="External"/><Relationship Id="rId17" Type="http://schemas.openxmlformats.org/officeDocument/2006/relationships/hyperlink" Target="https://doi.org/10.1145/3159652.3159656" TargetMode="External"/><Relationship Id="rId25" Type="http://schemas.openxmlformats.org/officeDocument/2006/relationships/hyperlink" Target="https://doi.org/10.1145/3477495.3531963" TargetMode="External"/><Relationship Id="rId33" Type="http://schemas.openxmlformats.org/officeDocument/2006/relationships/hyperlink" Target="https://doi.org/10.1145/3404835.3462440" TargetMode="External"/><Relationship Id="rId38" Type="http://schemas.openxmlformats.org/officeDocument/2006/relationships/hyperlink" Target="https://doi.org/10.1145/3404835.3463036" TargetMode="External"/><Relationship Id="rId46" Type="http://schemas.openxmlformats.org/officeDocument/2006/relationships/hyperlink" Target="https://doi.org/10.1145/2872427.2883037" TargetMode="External"/><Relationship Id="rId20" Type="http://schemas.openxmlformats.org/officeDocument/2006/relationships/hyperlink" Target="https://doi.org/10.24963/ijcai.2019/600" TargetMode="External"/><Relationship Id="rId41" Type="http://schemas.openxmlformats.org/officeDocument/2006/relationships/hyperlink" Target="https://doi.org/10.1145/3523227.3548487" TargetMode="External"/><Relationship Id="rId1" Type="http://schemas.openxmlformats.org/officeDocument/2006/relationships/numbering" Target="numbering.xml"/><Relationship Id="rId6" Type="http://schemas.openxmlformats.org/officeDocument/2006/relationships/image" Target="media/image2.emf"/><Relationship Id="rId15" Type="http://schemas.openxmlformats.org/officeDocument/2006/relationships/hyperlink" Target="https://doi.org/10.1145/3132847.3132926" TargetMode="External"/><Relationship Id="rId23" Type="http://schemas.openxmlformats.org/officeDocument/2006/relationships/hyperlink" Target="https://doi.org/10.1109/ICDM.2008.16" TargetMode="External"/><Relationship Id="rId28" Type="http://schemas.openxmlformats.org/officeDocument/2006/relationships/hyperlink" Target="https://doi.org/10.1145/3534678.3539381" TargetMode="External"/><Relationship Id="rId36" Type="http://schemas.openxmlformats.org/officeDocument/2006/relationships/hyperlink" Target="https://doi.org/10.1145/3488560.3498433" TargetMode="External"/><Relationship Id="rId49" Type="http://schemas.openxmlformats.org/officeDocument/2006/relationships/hyperlink" Target="https://doi.org/10.1201/97804292465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15</Pages>
  <Words>8180</Words>
  <Characters>46631</Characters>
  <Application>Microsoft Office Word</Application>
  <DocSecurity>0</DocSecurity>
  <Lines>388</Lines>
  <Paragraphs>109</Paragraphs>
  <ScaleCrop>false</ScaleCrop>
  <Company/>
  <LinksUpToDate>false</LinksUpToDate>
  <CharactersWithSpaces>54702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anshy</cp:lastModifiedBy>
  <cp:revision>47</cp:revision>
  <dcterms:created xsi:type="dcterms:W3CDTF">2026-05-27T21:14:00Z</dcterms:created>
  <dcterms:modified xsi:type="dcterms:W3CDTF">2026-05-31T11:21:00Z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apa-numeric.csl</vt:lpwstr>
  </property>
</Properties>
</file>