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665D5" w14:textId="44635D6A" w:rsidR="00CD7C58" w:rsidRPr="00E972AE" w:rsidRDefault="00C559F6" w:rsidP="00C03FEF">
      <w:pPr>
        <w:pStyle w:val="Heading1"/>
        <w:spacing w:before="0" w:after="0"/>
        <w:ind w:firstLine="567"/>
        <w:jc w:val="both"/>
        <w:rPr>
          <w:rFonts w:ascii="Times New Roman" w:hAnsi="Times New Roman" w:cs="Times New Roman"/>
          <w:b/>
          <w:bCs/>
          <w:color w:val="000000" w:themeColor="text1"/>
          <w:sz w:val="24"/>
          <w:szCs w:val="24"/>
        </w:rPr>
      </w:pPr>
      <w:bookmarkStart w:id="0" w:name="sec:intro"/>
      <w:r>
        <w:rPr>
          <w:rFonts w:ascii="Times New Roman" w:hAnsi="Times New Roman" w:cs="Times New Roman"/>
          <w:b/>
          <w:bCs/>
          <w:color w:val="000000" w:themeColor="text1"/>
          <w:sz w:val="24"/>
          <w:szCs w:val="24"/>
          <w:lang w:val="uk-UA"/>
        </w:rPr>
        <w:t xml:space="preserve">1 </w:t>
      </w:r>
      <w:r w:rsidR="00000000" w:rsidRPr="00E972AE">
        <w:rPr>
          <w:rFonts w:ascii="Times New Roman" w:hAnsi="Times New Roman" w:cs="Times New Roman"/>
          <w:b/>
          <w:bCs/>
          <w:color w:val="000000" w:themeColor="text1"/>
          <w:sz w:val="24"/>
          <w:szCs w:val="24"/>
        </w:rPr>
        <w:t>Introduction</w:t>
      </w:r>
    </w:p>
    <w:p w14:paraId="26CD7DF0"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Sequential recommenders treat a user’s interaction history as a token stream, and self-attention models such as SASRec [1] and BERT4Rec [2] dominate the leaderboards. In the standard formulation, every interaction is collapsed to a binary “happened”: item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j</m:t>
            </m:r>
          </m:sub>
        </m:sSub>
      </m:oMath>
      <w:r w:rsidRPr="00E972AE">
        <w:rPr>
          <w:rFonts w:ascii="Times New Roman" w:hAnsi="Times New Roman" w:cs="Times New Roman"/>
          <w:color w:val="000000" w:themeColor="text1"/>
        </w:rPr>
        <w:t xml:space="preserve"> was in the user’s history at position </w:t>
      </w:r>
      <m:oMath>
        <m:r>
          <w:rPr>
            <w:rFonts w:ascii="Cambria Math" w:hAnsi="Cambria Math" w:cs="Times New Roman"/>
            <w:color w:val="000000" w:themeColor="text1"/>
          </w:rPr>
          <m:t>j</m:t>
        </m:r>
      </m:oMath>
      <w:r w:rsidRPr="00E972AE">
        <w:rPr>
          <w:rFonts w:ascii="Times New Roman" w:hAnsi="Times New Roman" w:cs="Times New Roman"/>
          <w:color w:val="000000" w:themeColor="text1"/>
        </w:rPr>
        <w:t xml:space="preserve">, and that is the totality of the signal that reaches the attention layer. The underlying intensity of each interaction (a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-star rating on MovieLens, hours played on Steam, dwell time or purchase value in industrial logs) is discarded. From a Shannon standpoint that is a lot of supervised information thrown away, and the discard is more notable the richer the intensity signal is: a binary signal carries one bit; a continuous heavy-tailed playtime distribution can carry several.</w:t>
      </w:r>
    </w:p>
    <w:p w14:paraId="346526B2"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natural hypothesis follows: re-introducing per-interaction intensity into the attention computation should help, and should help in proportion to how informative the underlying signal is. Steam playtime (continuous, heavy-tailed, several bits per interaction) should help more than discrete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ratings on MovieLens, whose entropy is bounded above by </w:t>
      </w: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log</m:t>
            </m:r>
          </m:e>
          <m:sub>
            <m:r>
              <w:rPr>
                <w:rFonts w:ascii="Cambria Math" w:hAnsi="Cambria Math" w:cs="Times New Roman"/>
                <w:color w:val="000000" w:themeColor="text1"/>
              </w:rPr>
              <m:t>2</m:t>
            </m:r>
          </m:sub>
        </m:sSub>
        <m:r>
          <w:rPr>
            <w:rFonts w:ascii="Cambria Math" w:hAnsi="Cambria Math" w:cs="Times New Roman"/>
            <w:color w:val="000000" w:themeColor="text1"/>
          </w:rPr>
          <m:t>5</m:t>
        </m:r>
        <m:r>
          <m:rPr>
            <m:sty m:val="p"/>
          </m:rPr>
          <w:rPr>
            <w:rFonts w:ascii="Cambria Math" w:hAnsi="Cambria Math" w:cs="Times New Roman"/>
            <w:color w:val="000000" w:themeColor="text1"/>
          </w:rPr>
          <m:t>≈</m:t>
        </m:r>
        <m:r>
          <w:rPr>
            <w:rFonts w:ascii="Cambria Math" w:hAnsi="Cambria Math" w:cs="Times New Roman"/>
            <w:color w:val="000000" w:themeColor="text1"/>
          </w:rPr>
          <m:t>2.3</m:t>
        </m:r>
      </m:oMath>
      <w:r w:rsidRPr="00E972AE">
        <w:rPr>
          <w:rFonts w:ascii="Times New Roman" w:hAnsi="Times New Roman" w:cs="Times New Roman"/>
          <w:color w:val="000000" w:themeColor="text1"/>
        </w:rPr>
        <w:t xml:space="preserve"> bits and is much lower in practice given the well-known rating bias toward </w:t>
      </w:r>
      <m:oMath>
        <m:r>
          <w:rPr>
            <w:rFonts w:ascii="Cambria Math" w:hAnsi="Cambria Math" w:cs="Times New Roman"/>
            <w:color w:val="000000" w:themeColor="text1"/>
          </w:rPr>
          <m:t>4</m:t>
        </m:r>
      </m:oMath>
      <w:r w:rsidRPr="00E972AE">
        <w:rPr>
          <w:rFonts w:ascii="Times New Roman" w:hAnsi="Times New Roman" w:cs="Times New Roman"/>
          <w:color w:val="000000" w:themeColor="text1"/>
        </w:rPr>
        <w:t xml:space="preserve"> and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w:t>
      </w:r>
    </w:p>
    <w:p w14:paraId="278A5195"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test this hypothesis with three drop-in modifications of SASRec (IA-SASRec-Add, IA-SASRec-Mul, and IA-SASRec-Val), corresponding to the three algebraic positions in the attention expression where intensity can be threaded in (pre-softmax additive bias, pre-softmax multiplicative scale, post-softmax attention reweighting). Each variant adds exactly one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designed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bit-for-bit to vanilla SASRec. The model is therefore a strict super-set of the baseline: if intensity is not informative, a fair learner can recover SASRec exactly.</w:t>
      </w:r>
    </w:p>
    <w:p w14:paraId="00688F95"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Across seven datasets, spanning the discrete-rating and continuous-playtime regimes, and five random seeds per (dataset, model) cell, the hypothesis fails. Not one of the </w:t>
      </w:r>
      <m:oMath>
        <m:r>
          <w:rPr>
            <w:rFonts w:ascii="Cambria Math" w:hAnsi="Cambria Math" w:cs="Times New Roman"/>
            <w:color w:val="000000" w:themeColor="text1"/>
          </w:rPr>
          <m:t>63</m:t>
        </m:r>
      </m:oMath>
      <w:r w:rsidRPr="00E972AE">
        <w:rPr>
          <w:rFonts w:ascii="Times New Roman" w:hAnsi="Times New Roman" w:cs="Times New Roman"/>
          <w:color w:val="000000" w:themeColor="text1"/>
        </w:rPr>
        <w:t xml:space="preserve"> tested cells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across </w:t>
      </w:r>
      <m:oMath>
        <m:r>
          <w:rPr>
            <w:rFonts w:ascii="Cambria Math" w:hAnsi="Cambria Math" w:cs="Times New Roman"/>
            <w:color w:val="000000" w:themeColor="text1"/>
          </w:rPr>
          <m:t>7</m:t>
        </m:r>
      </m:oMath>
      <w:r w:rsidRPr="00E972AE">
        <w:rPr>
          <w:rFonts w:ascii="Times New Roman" w:hAnsi="Times New Roman" w:cs="Times New Roman"/>
          <w:color w:val="000000" w:themeColor="text1"/>
        </w:rPr>
        <w:t xml:space="preserve"> datasets) shows a robust improvement under our dual-criterion significance protocol: a seed-level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and a per-user paired bootstrap that must both reject, guarded by a per-seed CI sign-majority on the bootstrap. The single positive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cell (IA-SASRec-Add on Amazon-Office MRR@10, </w:t>
      </w:r>
      <m:oMath>
        <m:r>
          <m:rPr>
            <m:sty m:val="p"/>
          </m:rPr>
          <w:rPr>
            <w:rFonts w:ascii="Cambria Math" w:hAnsi="Cambria Math" w:cs="Times New Roman"/>
            <w:color w:val="000000" w:themeColor="text1"/>
          </w:rPr>
          <m:t>+</m:t>
        </m:r>
        <m:r>
          <w:rPr>
            <w:rFonts w:ascii="Cambria Math" w:hAnsi="Cambria Math" w:cs="Times New Roman"/>
            <w:color w:val="000000" w:themeColor="text1"/>
          </w:rPr>
          <m:t>3.6</m:t>
        </m:r>
        <m:r>
          <m:rPr>
            <m:sty m:val="p"/>
          </m:rPr>
          <w:rPr>
            <w:rFonts w:ascii="Cambria Math" w:hAnsi="Cambria Math" w:cs="Times New Roman"/>
            <w:color w:val="000000" w:themeColor="text1"/>
          </w:rPr>
          <m:t>%,</m:t>
        </m:r>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E972AE">
        <w:rPr>
          <w:rFonts w:ascii="Times New Roman" w:hAnsi="Times New Roman" w:cs="Times New Roman"/>
          <w:color w:val="000000" w:themeColor="text1"/>
        </w:rPr>
        <w:t>) is suppressed by the per-user bootstrap and the per-seed sign agreement. Worse, the degradation pattern is the opposite of the intensity-richness prediction. Steam, the dataset with the richest signal, hosts the largest and cleanest significant losses (</w:t>
      </w:r>
      <m:oMath>
        <m:r>
          <m:rPr>
            <m:sty m:val="p"/>
          </m:rPr>
          <w:rPr>
            <w:rFonts w:ascii="Cambria Math" w:hAnsi="Cambria Math" w:cs="Times New Roman"/>
            <w:color w:val="000000" w:themeColor="text1"/>
          </w:rPr>
          <m:t>-</m:t>
        </m:r>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to </w:t>
      </w:r>
      <m:oMath>
        <m:r>
          <m:rPr>
            <m:sty m:val="p"/>
          </m:rPr>
          <w:rPr>
            <w:rFonts w:ascii="Cambria Math" w:hAnsi="Cambria Math" w:cs="Times New Roman"/>
            <w:color w:val="000000" w:themeColor="text1"/>
          </w:rPr>
          <m:t>-</m:t>
        </m:r>
        <m:r>
          <w:rPr>
            <w:rFonts w:ascii="Cambria Math" w:hAnsi="Cambria Math" w:cs="Times New Roman"/>
            <w:color w:val="000000" w:themeColor="text1"/>
          </w:rPr>
          <m:t>7.3</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NDCG@10/Recall@10/MRR@10 across Steam-3k Mul and Steam-15k Mul/Val, all robust).</w:t>
      </w:r>
    </w:p>
    <w:p w14:paraId="4659016C"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The architecture was designed with an explicit fallback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recovers SASRec), so the failure has a sharp mechanism question attached, which we answer through an analysis of the learned per-layer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The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does adapt: it drops to </w:t>
      </w:r>
      <m:oMath>
        <m:r>
          <w:rPr>
            <w:rFonts w:ascii="Cambria Math" w:hAnsi="Cambria Math" w:cs="Times New Roman"/>
            <w:color w:val="000000" w:themeColor="text1"/>
          </w:rPr>
          <m:t>0.07</m:t>
        </m:r>
      </m:oMath>
      <w:r w:rsidRPr="00E972AE">
        <w:rPr>
          <w:rFonts w:ascii="Times New Roman" w:hAnsi="Times New Roman" w:cs="Times New Roman"/>
          <w:color w:val="000000" w:themeColor="text1"/>
        </w:rPr>
        <w:t xml:space="preserve"> on ML-1M Val (and the model recovers SASRec), so the optimisation path is open. But on Steam it stays at </w:t>
      </w:r>
      <m:oMath>
        <m:r>
          <w:rPr>
            <w:rFonts w:ascii="Cambria Math" w:hAnsi="Cambria Math" w:cs="Times New Roman"/>
            <w:color w:val="000000" w:themeColor="text1"/>
          </w:rPr>
          <m:t>0.55</m:t>
        </m:r>
      </m:oMath>
      <w:r w:rsidRPr="00E972AE">
        <w:rPr>
          <w:rFonts w:ascii="Times New Roman" w:hAnsi="Times New Roman" w:cs="Times New Roman"/>
          <w:color w:val="000000" w:themeColor="text1"/>
        </w:rPr>
        <w:t>–</w:t>
      </w:r>
      <m:oMath>
        <m:r>
          <w:rPr>
            <w:rFonts w:ascii="Cambria Math" w:hAnsi="Cambria Math" w:cs="Times New Roman"/>
            <w:color w:val="000000" w:themeColor="text1"/>
          </w:rPr>
          <m:t>0.99</m:t>
        </m:r>
      </m:oMath>
      <w:r w:rsidRPr="00E972AE">
        <w:rPr>
          <w:rFonts w:ascii="Times New Roman" w:hAnsi="Times New Roman" w:cs="Times New Roman"/>
          <w:color w:val="000000" w:themeColor="text1"/>
        </w:rPr>
        <w:t xml:space="preserve"> across all three variants and all three subset sizes, even as test metrics degrade. The optimiser can disable intensity and chooses not to. A single per-layer scalar is not a sufficient fallback for intensity injection: it cannot down-weight specific intensity values, and it cannot let some attention heads use intensity while others ignore it. It also confounds the signal itself with the way we encoded it: a flat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could mean intensity carries no information, or that our normalisation choice flattened the information that was there.</w:t>
      </w:r>
    </w:p>
    <w:p w14:paraId="5F987236" w14:textId="6F6BF281" w:rsidR="00CD7C58" w:rsidRPr="00C559F6"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1" w:name="contributions."/>
      <w:r w:rsidRPr="00C559F6">
        <w:rPr>
          <w:rFonts w:ascii="Times New Roman" w:hAnsi="Times New Roman" w:cs="Times New Roman"/>
          <w:i w:val="0"/>
          <w:iCs w:val="0"/>
          <w:color w:val="000000" w:themeColor="text1"/>
        </w:rPr>
        <w:t>Contributions</w:t>
      </w:r>
      <w:r w:rsidR="00C559F6">
        <w:rPr>
          <w:rFonts w:ascii="Times New Roman" w:hAnsi="Times New Roman" w:cs="Times New Roman"/>
          <w:i w:val="0"/>
          <w:iCs w:val="0"/>
          <w:color w:val="000000" w:themeColor="text1"/>
        </w:rPr>
        <w:t>:</w:t>
      </w:r>
    </w:p>
    <w:p w14:paraId="76627202" w14:textId="77777777" w:rsidR="00CD7C58" w:rsidRPr="00E972AE"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Three IA-SASRec variants (Add / Mul / Val) realised as a unified framework with one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layer,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each variant exactly to SASRec.</w:t>
      </w:r>
    </w:p>
    <w:p w14:paraId="39BCA240" w14:textId="77777777" w:rsidR="00CD7C58" w:rsidRPr="00E972AE" w:rsidRDefault="00000000" w:rsidP="00C03FEF">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7-dataset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5-seed evaluation under a dual-criterion significance protocol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at the seed level and a per-user paired bootstrap with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E972AE">
        <w:rPr>
          <w:rFonts w:ascii="Times New Roman" w:hAnsi="Times New Roman" w:cs="Times New Roman"/>
          <w:color w:val="000000" w:themeColor="text1"/>
        </w:rPr>
        <w:t>, guarded by a per-seed CI sign-majority on the bootstrap) explicitly designed against the failure modes flagged by prior reproducibility critiques [3, 4].</w:t>
      </w:r>
    </w:p>
    <w:p w14:paraId="173ED73C" w14:textId="77777777" w:rsidR="00B72212" w:rsidRDefault="00000000" w:rsidP="00B72212">
      <w:pPr>
        <w:numPr>
          <w:ilvl w:val="0"/>
          <w:numId w:val="2"/>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lastRenderedPageBreak/>
        <w:t xml:space="preserve">A negative result with mechanism evidence: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stays large precisely where the variant hurts the most, and the “off-switch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fallback is not </w:t>
      </w:r>
      <w:proofErr w:type="spellStart"/>
      <w:r w:rsidRPr="00E972AE">
        <w:rPr>
          <w:rFonts w:ascii="Times New Roman" w:hAnsi="Times New Roman" w:cs="Times New Roman"/>
          <w:color w:val="000000" w:themeColor="text1"/>
        </w:rPr>
        <w:t>realised</w:t>
      </w:r>
      <w:proofErr w:type="spellEnd"/>
      <w:r w:rsidRPr="00E972AE">
        <w:rPr>
          <w:rFonts w:ascii="Times New Roman" w:hAnsi="Times New Roman" w:cs="Times New Roman"/>
          <w:color w:val="000000" w:themeColor="text1"/>
        </w:rPr>
        <w:t xml:space="preserve"> in practice</w:t>
      </w:r>
      <w:bookmarkStart w:id="2" w:name="sec:related"/>
      <w:bookmarkEnd w:id="0"/>
      <w:bookmarkEnd w:id="1"/>
    </w:p>
    <w:p w14:paraId="5CCCF226" w14:textId="77777777" w:rsidR="00B72212" w:rsidRDefault="00B72212" w:rsidP="00B72212">
      <w:pPr>
        <w:tabs>
          <w:tab w:val="left" w:pos="851"/>
        </w:tabs>
        <w:spacing w:after="0"/>
        <w:ind w:left="567"/>
        <w:jc w:val="both"/>
        <w:rPr>
          <w:rFonts w:ascii="Times New Roman" w:hAnsi="Times New Roman" w:cs="Times New Roman"/>
          <w:color w:val="000000" w:themeColor="text1"/>
        </w:rPr>
      </w:pPr>
    </w:p>
    <w:p w14:paraId="09BFEDF0" w14:textId="77777777" w:rsidR="00B72212" w:rsidRDefault="00000000" w:rsidP="00B72212">
      <w:pPr>
        <w:tabs>
          <w:tab w:val="left" w:pos="851"/>
        </w:tabs>
        <w:spacing w:after="0"/>
        <w:ind w:firstLine="567"/>
        <w:jc w:val="both"/>
        <w:rPr>
          <w:rFonts w:ascii="Times New Roman" w:hAnsi="Times New Roman" w:cs="Times New Roman"/>
          <w:b/>
          <w:bCs/>
          <w:color w:val="000000" w:themeColor="text1"/>
        </w:rPr>
      </w:pPr>
      <w:r w:rsidRPr="00B72212">
        <w:rPr>
          <w:rFonts w:ascii="Times New Roman" w:hAnsi="Times New Roman" w:cs="Times New Roman"/>
          <w:b/>
          <w:bCs/>
          <w:color w:val="000000" w:themeColor="text1"/>
        </w:rPr>
        <w:t>Related Work</w:t>
      </w:r>
      <w:bookmarkStart w:id="3" w:name="sequential-attention-recommenders."/>
    </w:p>
    <w:p w14:paraId="0B88BE9E" w14:textId="77777777" w:rsidR="00B56D0C" w:rsidRDefault="00000000" w:rsidP="00B56D0C">
      <w:pPr>
        <w:tabs>
          <w:tab w:val="left" w:pos="851"/>
        </w:tabs>
        <w:spacing w:after="0"/>
        <w:ind w:firstLine="567"/>
        <w:jc w:val="both"/>
        <w:rPr>
          <w:rFonts w:ascii="Times New Roman" w:hAnsi="Times New Roman" w:cs="Times New Roman"/>
          <w:color w:val="000000" w:themeColor="text1"/>
        </w:rPr>
      </w:pPr>
      <w:r w:rsidRPr="00154329">
        <w:rPr>
          <w:rFonts w:ascii="Times New Roman" w:hAnsi="Times New Roman" w:cs="Times New Roman"/>
          <w:b/>
          <w:bCs/>
          <w:color w:val="000000" w:themeColor="text1"/>
        </w:rPr>
        <w:t>Sequential attention recommenders</w:t>
      </w:r>
      <w:r w:rsidR="00C559F6">
        <w:rPr>
          <w:rFonts w:ascii="Times New Roman" w:hAnsi="Times New Roman" w:cs="Times New Roman"/>
          <w:b/>
          <w:bCs/>
          <w:i/>
          <w:iCs/>
          <w:color w:val="000000" w:themeColor="text1"/>
        </w:rPr>
        <w:t xml:space="preserve">. </w:t>
      </w:r>
      <w:r w:rsidRPr="00B72212">
        <w:rPr>
          <w:rFonts w:ascii="Times New Roman" w:hAnsi="Times New Roman" w:cs="Times New Roman"/>
          <w:color w:val="000000" w:themeColor="text1"/>
        </w:rPr>
        <w:t>The Transformer [5] brought self-attention to sequence modelling, and SASRec [1] adapted causal self-attention to next-item recommendation; it remains the canonical attention-based baseline. BERT4Rec [2] replaces the causal mask with a bidirectional masked-language-modelling objective in the spirit of BERT [6]. Both treat each historical interaction as a binary presence signal: the item identity and its position are everything the model sees. TiSASRec [7] is the closest prior work; it injects the relative time intervals between every pair of interactions in the sequence directly into the attention computation through a learned bias on the time delta. The architectural surface is the same as IA-SASRec, a learned modifier applied to attention scores, but the injected signal is different: TiSASRec injects temporal spacing, a structural feature of the sequence; IA-SASRec injects interaction strength, which varies across users for the same item-position pair. Earlier non-attention sequential recommenders (GRU4Rec [8], NARM [9], FPMC [10], Caser [11], NextItNet [12]) and the classic implicit-feedback ranker BPR [13] likewise make no use of per-interaction intensity at the architectural level.</w:t>
      </w:r>
      <w:bookmarkStart w:id="4" w:name="side-information-in-sequence-models."/>
      <w:bookmarkEnd w:id="3"/>
    </w:p>
    <w:p w14:paraId="1D82CC72" w14:textId="04BBD178" w:rsidR="00B56D0C" w:rsidRDefault="00000000" w:rsidP="00B56D0C">
      <w:pPr>
        <w:tabs>
          <w:tab w:val="left" w:pos="851"/>
        </w:tabs>
        <w:spacing w:after="0"/>
        <w:ind w:firstLine="567"/>
        <w:jc w:val="both"/>
        <w:rPr>
          <w:rFonts w:ascii="Times New Roman" w:hAnsi="Times New Roman" w:cs="Times New Roman"/>
          <w:i/>
          <w:iCs/>
          <w:color w:val="000000" w:themeColor="text1"/>
        </w:rPr>
      </w:pPr>
      <w:r w:rsidRPr="00154329">
        <w:rPr>
          <w:rFonts w:ascii="Times New Roman" w:hAnsi="Times New Roman" w:cs="Times New Roman"/>
          <w:b/>
          <w:bCs/>
          <w:color w:val="000000" w:themeColor="text1"/>
        </w:rPr>
        <w:t>Side information in sequence models</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 xml:space="preserve">FDSA [14] runs separate self-attention streams over item identities and item-side features (category, brand, attributes) and concatenates their outputs. </w:t>
      </w:r>
      <m:oMath>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S</m:t>
            </m:r>
          </m:e>
          <m:sup>
            <m:r>
              <m:rPr>
                <m:sty m:val="p"/>
              </m:rPr>
              <w:rPr>
                <w:rFonts w:ascii="Cambria Math" w:hAnsi="Cambria Math" w:cs="Times New Roman"/>
                <w:color w:val="000000" w:themeColor="text1"/>
              </w:rPr>
              <m:t>3</m:t>
            </m:r>
          </m:sup>
        </m:sSup>
      </m:oMath>
      <w:r w:rsidRPr="00B56D0C">
        <w:rPr>
          <w:rFonts w:ascii="Times New Roman" w:hAnsi="Times New Roman" w:cs="Times New Roman"/>
          <w:color w:val="000000" w:themeColor="text1"/>
        </w:rPr>
        <w:t>-Rec [15] brings side information in through pretraining objectives that mask attributes, items, and segments. Both inject item-side metadata: features that are constant across the population for a given item. IA-SASRec instead injects an interaction-side signal: the same item appears with different intensities in different users’ histories, so the injected quantity carries personalisation information that item-side features cannot. At the loss / sampling level, weighted matrix factorisation [16] and one-class collaborative filtering [17] use interaction strength to weight the training objective in non-sequential recommenders. Those approaches modify what is optimised, not what the attention layer sees; IA-SASRec is a strictly more invasive intervention.</w:t>
      </w:r>
      <w:bookmarkStart w:id="5" w:name="Xb3eee710bf17344e3ce695fc46e0a003eb91c60"/>
      <w:bookmarkEnd w:id="4"/>
    </w:p>
    <w:p w14:paraId="4E2F56A7" w14:textId="77777777" w:rsidR="00B56D0C" w:rsidRDefault="00000000" w:rsidP="00B56D0C">
      <w:pPr>
        <w:tabs>
          <w:tab w:val="left" w:pos="851"/>
        </w:tabs>
        <w:spacing w:after="0"/>
        <w:ind w:firstLine="567"/>
        <w:jc w:val="both"/>
        <w:rPr>
          <w:rFonts w:ascii="Times New Roman" w:hAnsi="Times New Roman" w:cs="Times New Roman"/>
          <w:i/>
          <w:iCs/>
          <w:color w:val="000000" w:themeColor="text1"/>
        </w:rPr>
      </w:pPr>
      <w:r w:rsidRPr="00154329">
        <w:rPr>
          <w:rFonts w:ascii="Times New Roman" w:hAnsi="Times New Roman" w:cs="Times New Roman"/>
          <w:b/>
          <w:bCs/>
          <w:color w:val="000000" w:themeColor="text1"/>
        </w:rPr>
        <w:t>Invasive vs. decoupled side-information fusion</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A growing body of work has recognised that fusing auxiliary signals into standard self-attention is structurally fragile. NOVA [18] argues explicitly against invasive fusion: mixing side information into item embeddings or attention logits creates semantic interference and degrades the value path; it proposes using side information only to shape attention weights while keeping the value matrix purely semantic. DIF-SR [19] extends this critique to early fusion and shows that auxiliary signals require their own decoupled attention sub-spaces to be effective. CARCA [20] sidesteps self-attention injection entirely by querying context and attribute information through cross-attention, treating them as external key–value pairs rather than perturbations to the causal sequence. Dense routing alternatives reinforce the same point: HGN [21] introduces hierarchical instance and feature gating mechanisms rather than scalar gates, and UniSRec [22] routes heterogeneous textual features through a mixture-of-experts blender. SSE-PT [23] critiques vanilla SASRec’s lack of explicit personalisation and injects user identity through stochastic shared embeddings. MEANTIME [24] similarly argues that a single attention head cannot absorb heterogeneous temporal signals and allocates separate heads to different temporal embedding types. By construction, IA-SASRec acts as an invasive, mid-attention, scalar-gated intervention. It sits precisely in the architectural region this literature flags as fragile, setting up a strict empirical test of whether a shared scalar gate can overcome the predicted semantic interference.</w:t>
      </w:r>
      <w:bookmarkStart w:id="6" w:name="Xefd551501ddc5cb1be4bf4da0a654ee5bee7ec5"/>
      <w:bookmarkEnd w:id="5"/>
    </w:p>
    <w:p w14:paraId="3AC75CFF" w14:textId="5468A92F" w:rsidR="00CD7C58" w:rsidRPr="00B56D0C" w:rsidRDefault="00000000" w:rsidP="00B56D0C">
      <w:pPr>
        <w:tabs>
          <w:tab w:val="left" w:pos="851"/>
        </w:tabs>
        <w:spacing w:after="0"/>
        <w:ind w:firstLine="567"/>
        <w:jc w:val="both"/>
        <w:rPr>
          <w:rFonts w:ascii="Times New Roman" w:hAnsi="Times New Roman" w:cs="Times New Roman"/>
          <w:color w:val="000000" w:themeColor="text1"/>
        </w:rPr>
      </w:pPr>
      <w:r w:rsidRPr="00154329">
        <w:rPr>
          <w:rFonts w:ascii="Times New Roman" w:hAnsi="Times New Roman" w:cs="Times New Roman"/>
          <w:b/>
          <w:bCs/>
          <w:color w:val="000000" w:themeColor="text1"/>
        </w:rPr>
        <w:t>Attention pathologies and regularization</w:t>
      </w:r>
      <w:r w:rsidR="00A754CE">
        <w:rPr>
          <w:rFonts w:ascii="Times New Roman" w:hAnsi="Times New Roman" w:cs="Times New Roman"/>
          <w:b/>
          <w:bCs/>
          <w:i/>
          <w:iCs/>
          <w:color w:val="000000" w:themeColor="text1"/>
        </w:rPr>
        <w:t xml:space="preserve">. </w:t>
      </w:r>
      <w:r w:rsidRPr="00B56D0C">
        <w:rPr>
          <w:rFonts w:ascii="Times New Roman" w:hAnsi="Times New Roman" w:cs="Times New Roman"/>
          <w:color w:val="000000" w:themeColor="text1"/>
        </w:rPr>
        <w:t xml:space="preserve">A parallel line of work argues that dot-product self-attention itself is an unreliable substrate for sequential recommendation. FMLP-Rec [25] replaces attention with a filter-enhanced MLP to dampen frequency noise; STOSA [26] replaces point-attention with stochastic Gaussian distributions and a Wasserstein-distance ranker; LightSANs [27] decomposes self-attention into a low-rank subspace for efficiency, and the resulting bottleneck also constrains the </w:t>
      </w:r>
      <w:r w:rsidRPr="00B56D0C">
        <w:rPr>
          <w:rFonts w:ascii="Times New Roman" w:hAnsi="Times New Roman" w:cs="Times New Roman"/>
          <w:color w:val="000000" w:themeColor="text1"/>
        </w:rPr>
        <w:lastRenderedPageBreak/>
        <w:t>configurations the optimiser can exploit; and CORE [28] diagnoses a representation inconsistency between sequence encoding and the final dot-product ranker. A second strand of regularization tackles representation degeneration (embeddings collapsing into a narrow cone where small perturbations dominate) through contrastive learning over augmented or intent-clustered sequences [29–31], or through data augmentation alone [32]. These critiques are directly relevant to the design under test: if an invasive scalar-gated injection drives representation degeneration of the kind this literature identifies, the optimiser can settle into a configuration that maximises training-loss fit while damaging held-out generalisation, and a global scalar gate provides no gradient path back out.</w:t>
      </w:r>
    </w:p>
    <w:p w14:paraId="096B3269" w14:textId="337C41BD"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7" w:name="X7f0cfe612701e85bc8acc5606e3fc9b31842212"/>
      <w:bookmarkEnd w:id="6"/>
      <w:r w:rsidRPr="00154329">
        <w:rPr>
          <w:rFonts w:ascii="Times New Roman" w:hAnsi="Times New Roman" w:cs="Times New Roman"/>
          <w:b/>
          <w:bCs/>
          <w:i w:val="0"/>
          <w:iCs w:val="0"/>
          <w:color w:val="000000" w:themeColor="text1"/>
        </w:rPr>
        <w:t>Reproducibility and benchmarking critiques</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Prior reproducibility critiques [3, 4] have shown that many neural recommender models do not beat well-tuned classical baselines [33] once the protocol is fixed across methods, and that single-seed reporting lets small effects survive significance testing on one seed only to disappear on the next. Sampled top-</w:t>
      </w:r>
      <m:oMath>
        <m:r>
          <m:rPr>
            <m:sty m:val="p"/>
          </m:rPr>
          <w:rPr>
            <w:rFonts w:ascii="Cambria Math" w:hAnsi="Cambria Math" w:cs="Times New Roman"/>
            <w:color w:val="000000" w:themeColor="text1"/>
          </w:rPr>
          <m:t>k</m:t>
        </m:r>
      </m:oMath>
      <w:r w:rsidRPr="00A754CE">
        <w:rPr>
          <w:rFonts w:ascii="Times New Roman" w:hAnsi="Times New Roman" w:cs="Times New Roman"/>
          <w:i w:val="0"/>
          <w:iCs w:val="0"/>
          <w:color w:val="000000" w:themeColor="text1"/>
        </w:rPr>
        <w:t xml:space="preserve"> metrics misrank methods systematically relative to full-vocabulary scoring [34], and even widely cited baselines such as BERT4Rec [2] are sensitive to implementation choices that go unreported in the original publications [35]. Our dual-criterion significance protocol is designed against exactly these failure modes: it requires both a seed-level paired </w:t>
      </w:r>
      <m:oMath>
        <m:r>
          <m:rPr>
            <m:sty m:val="p"/>
          </m:rPr>
          <w:rPr>
            <w:rFonts w:ascii="Cambria Math" w:hAnsi="Cambria Math" w:cs="Times New Roman"/>
            <w:color w:val="000000" w:themeColor="text1"/>
          </w:rPr>
          <m:t>t</m:t>
        </m:r>
      </m:oMath>
      <w:r w:rsidRPr="00A754CE">
        <w:rPr>
          <w:rFonts w:ascii="Times New Roman" w:hAnsi="Times New Roman" w:cs="Times New Roman"/>
          <w:i w:val="0"/>
          <w:iCs w:val="0"/>
          <w:color w:val="000000" w:themeColor="text1"/>
        </w:rPr>
        <w:t>-test and a per-user paired bootstrap to reject, with a per-seed sign-majority guarding against single-seed dominance, and we score against the full item vocabulary rather than a random negative pool. The IA-SASRec-Add Amazon-Office MRR@10 “win” we observe is a textbook example of the failure mode this protocol catches.</w:t>
      </w:r>
    </w:p>
    <w:p w14:paraId="1020C7DF" w14:textId="77777777" w:rsidR="00154329" w:rsidRDefault="00154329" w:rsidP="00C03FEF">
      <w:pPr>
        <w:pStyle w:val="Heading1"/>
        <w:spacing w:before="0" w:after="0"/>
        <w:ind w:firstLine="567"/>
        <w:jc w:val="both"/>
        <w:rPr>
          <w:rFonts w:ascii="Times New Roman" w:hAnsi="Times New Roman" w:cs="Times New Roman"/>
          <w:b/>
          <w:bCs/>
          <w:color w:val="000000" w:themeColor="text1"/>
          <w:sz w:val="24"/>
          <w:szCs w:val="24"/>
        </w:rPr>
      </w:pPr>
      <w:bookmarkStart w:id="8" w:name="sec:method"/>
      <w:bookmarkEnd w:id="2"/>
      <w:bookmarkEnd w:id="7"/>
    </w:p>
    <w:p w14:paraId="7079A528" w14:textId="20BCF9B2"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3 </w:t>
      </w:r>
      <w:r w:rsidR="00000000" w:rsidRPr="00E972AE">
        <w:rPr>
          <w:rFonts w:ascii="Times New Roman" w:hAnsi="Times New Roman" w:cs="Times New Roman"/>
          <w:b/>
          <w:bCs/>
          <w:color w:val="000000" w:themeColor="text1"/>
          <w:sz w:val="24"/>
          <w:szCs w:val="24"/>
        </w:rPr>
        <w:t>IA-</w:t>
      </w:r>
      <w:proofErr w:type="spellStart"/>
      <w:r w:rsidR="00000000" w:rsidRPr="00E972AE">
        <w:rPr>
          <w:rFonts w:ascii="Times New Roman" w:hAnsi="Times New Roman" w:cs="Times New Roman"/>
          <w:b/>
          <w:bCs/>
          <w:color w:val="000000" w:themeColor="text1"/>
          <w:sz w:val="24"/>
          <w:szCs w:val="24"/>
        </w:rPr>
        <w:t>SASRec</w:t>
      </w:r>
      <w:proofErr w:type="spellEnd"/>
      <w:r w:rsidR="00000000" w:rsidRPr="00E972AE">
        <w:rPr>
          <w:rFonts w:ascii="Times New Roman" w:hAnsi="Times New Roman" w:cs="Times New Roman"/>
          <w:b/>
          <w:bCs/>
          <w:color w:val="000000" w:themeColor="text1"/>
          <w:sz w:val="24"/>
          <w:szCs w:val="24"/>
        </w:rPr>
        <w:t>: Intensity-Aware Self-Attention</w:t>
      </w:r>
    </w:p>
    <w:p w14:paraId="05C1E685" w14:textId="21B28F1D" w:rsidR="00CD7C58" w:rsidRPr="00154329"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9" w:name="sec:method:background"/>
      <w:r>
        <w:rPr>
          <w:rFonts w:ascii="Times New Roman" w:hAnsi="Times New Roman" w:cs="Times New Roman"/>
          <w:b/>
          <w:bCs/>
          <w:color w:val="000000" w:themeColor="text1"/>
          <w:sz w:val="24"/>
          <w:szCs w:val="24"/>
        </w:rPr>
        <w:t xml:space="preserve">3.1 </w:t>
      </w:r>
      <w:r w:rsidR="00000000" w:rsidRPr="00154329">
        <w:rPr>
          <w:rFonts w:ascii="Times New Roman" w:hAnsi="Times New Roman" w:cs="Times New Roman"/>
          <w:b/>
          <w:bCs/>
          <w:color w:val="000000" w:themeColor="text1"/>
          <w:sz w:val="24"/>
          <w:szCs w:val="24"/>
        </w:rPr>
        <w:t xml:space="preserve">Background: </w:t>
      </w:r>
      <w:proofErr w:type="spellStart"/>
      <w:r w:rsidR="00000000" w:rsidRPr="00154329">
        <w:rPr>
          <w:rFonts w:ascii="Times New Roman" w:hAnsi="Times New Roman" w:cs="Times New Roman"/>
          <w:b/>
          <w:bCs/>
          <w:color w:val="000000" w:themeColor="text1"/>
          <w:sz w:val="24"/>
          <w:szCs w:val="24"/>
        </w:rPr>
        <w:t>SASRec</w:t>
      </w:r>
      <w:proofErr w:type="spellEnd"/>
      <w:r w:rsidR="00000000" w:rsidRPr="00154329">
        <w:rPr>
          <w:rFonts w:ascii="Times New Roman" w:hAnsi="Times New Roman" w:cs="Times New Roman"/>
          <w:b/>
          <w:bCs/>
          <w:color w:val="000000" w:themeColor="text1"/>
          <w:sz w:val="24"/>
          <w:szCs w:val="24"/>
        </w:rPr>
        <w:t xml:space="preserve"> attention</w:t>
      </w:r>
    </w:p>
    <w:p w14:paraId="7AB540DF"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SASRec [1] encodes a user’s left-padded history </w:t>
      </w:r>
      <m:oMath>
        <m:r>
          <w:rPr>
            <w:rFonts w:ascii="Cambria Math" w:hAnsi="Cambria Math" w:cs="Times New Roman"/>
            <w:color w:val="000000" w:themeColor="text1"/>
          </w:rPr>
          <m:t>s</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1</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i</m:t>
            </m:r>
          </m:e>
          <m:sub>
            <m:r>
              <w:rPr>
                <w:rFonts w:ascii="Cambria Math" w:hAnsi="Cambria Math" w:cs="Times New Roman"/>
                <w:color w:val="000000" w:themeColor="text1"/>
              </w:rPr>
              <m:t>T</m:t>
            </m:r>
          </m:sub>
        </m:sSub>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(sequence length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as embeddings </w:t>
      </w:r>
      <m:oMath>
        <m:r>
          <w:rPr>
            <w:rFonts w:ascii="Cambria Math" w:hAnsi="Cambria Math" w:cs="Times New Roman"/>
            <w:color w:val="000000" w:themeColor="text1"/>
          </w:rPr>
          <m:t>E</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E972AE">
        <w:rPr>
          <w:rFonts w:ascii="Times New Roman" w:hAnsi="Times New Roman" w:cs="Times New Roman"/>
          <w:color w:val="000000" w:themeColor="text1"/>
        </w:rPr>
        <w:t xml:space="preserve">, where </w:t>
      </w:r>
      <m:oMath>
        <m:r>
          <w:rPr>
            <w:rFonts w:ascii="Cambria Math" w:hAnsi="Cambria Math" w:cs="Times New Roman"/>
            <w:color w:val="000000" w:themeColor="text1"/>
          </w:rPr>
          <m:t>d</m:t>
        </m:r>
      </m:oMath>
      <w:r w:rsidRPr="00E972AE">
        <w:rPr>
          <w:rFonts w:ascii="Times New Roman" w:hAnsi="Times New Roman" w:cs="Times New Roman"/>
          <w:color w:val="000000" w:themeColor="text1"/>
        </w:rPr>
        <w:t xml:space="preserve"> is the embedding dimension. Each transformer block projects </w:t>
      </w:r>
      <m:oMath>
        <m:r>
          <w:rPr>
            <w:rFonts w:ascii="Cambria Math" w:hAnsi="Cambria Math" w:cs="Times New Roman"/>
            <w:color w:val="000000" w:themeColor="text1"/>
          </w:rPr>
          <m:t>E</m:t>
        </m:r>
      </m:oMath>
      <w:r w:rsidRPr="00E972AE">
        <w:rPr>
          <w:rFonts w:ascii="Times New Roman" w:hAnsi="Times New Roman" w:cs="Times New Roman"/>
          <w:color w:val="000000" w:themeColor="text1"/>
        </w:rPr>
        <w:t xml:space="preserve"> to queries, keys, and values </w:t>
      </w:r>
      <m:oMath>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d</m:t>
            </m:r>
          </m:sup>
        </m:sSup>
      </m:oMath>
      <w:r w:rsidRPr="00E972AE">
        <w:rPr>
          <w:rFonts w:ascii="Times New Roman" w:hAnsi="Times New Roman" w:cs="Times New Roman"/>
          <w:color w:val="000000" w:themeColor="text1"/>
        </w:rPr>
        <w:t xml:space="preserve">, and computes scaled dot-product self-attention with a causal mask </w:t>
      </w:r>
      <m:oMath>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ty m:val="p"/>
              </m:rPr>
              <w:rPr>
                <w:rFonts w:ascii="Cambria Math" w:hAnsi="Cambria Math" w:cs="Times New Roman"/>
                <w:color w:val="000000" w:themeColor="text1"/>
              </w:rPr>
              <m:t>}</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E972AE">
        <w:rPr>
          <w:rFonts w:ascii="Times New Roman" w:hAnsi="Times New Roman" w:cs="Times New Roman"/>
          <w:color w:val="000000" w:themeColor="text1"/>
        </w:rPr>
        <w:t>:</w:t>
      </w:r>
    </w:p>
    <w:p w14:paraId="1686B2EF"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r>
            <m:rPr>
              <m:sty m:val="p"/>
            </m:rPr>
            <w:rPr>
              <w:rFonts w:ascii="Cambria Math" w:hAnsi="Cambria Math" w:cs="Times New Roman"/>
              <w:color w:val="000000" w:themeColor="text1"/>
            </w:rPr>
            <m:t>Attention(</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V</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p w14:paraId="488B4155"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Only an item’s identity (via the embedding lookup) and its position (via the positional embedding) enter equation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the strength of each interaction (a 5-star rating, hours played, or dwell time) is not used. IA-SASRec re-introduces that signal.</w:t>
      </w:r>
    </w:p>
    <w:p w14:paraId="215630CC"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Let </w:t>
      </w:r>
      <m:oMath>
        <m:r>
          <w:rPr>
            <w:rFonts w:ascii="Cambria Math" w:hAnsi="Cambria Math" w:cs="Times New Roman"/>
            <w:color w:val="000000" w:themeColor="text1"/>
          </w:rPr>
          <m:t>w</m:t>
        </m:r>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sup>
        </m:sSup>
      </m:oMath>
      <w:r w:rsidRPr="00E972AE">
        <w:rPr>
          <w:rFonts w:ascii="Times New Roman" w:hAnsi="Times New Roman" w:cs="Times New Roman"/>
          <w:color w:val="000000" w:themeColor="text1"/>
        </w:rPr>
        <w:t xml:space="preserve"> be the per-position intensity vector for the user’s history (after the normalisation step described below). Define the intensity matrix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sSup>
          <m:sSupPr>
            <m:ctrlPr>
              <w:rPr>
                <w:rFonts w:ascii="Cambria Math" w:hAnsi="Cambria Math" w:cs="Times New Roman"/>
                <w:color w:val="000000" w:themeColor="text1"/>
              </w:rPr>
            </m:ctrlPr>
          </m:sSupPr>
          <m:e>
            <m:r>
              <m:rPr>
                <m:scr m:val="double-struck"/>
                <m:sty m:val="p"/>
              </m:rPr>
              <w:rPr>
                <w:rFonts w:ascii="Cambria Math" w:hAnsi="Cambria Math" w:cs="Times New Roman"/>
                <w:color w:val="000000" w:themeColor="text1"/>
              </w:rPr>
              <m:t>R</m:t>
            </m:r>
          </m:e>
          <m:sup>
            <m:r>
              <w:rPr>
                <w:rFonts w:ascii="Cambria Math" w:hAnsi="Cambria Math" w:cs="Times New Roman"/>
                <w:color w:val="000000" w:themeColor="text1"/>
              </w:rPr>
              <m:t>T</m:t>
            </m:r>
            <m:r>
              <m:rPr>
                <m:sty m:val="p"/>
              </m:rPr>
              <w:rPr>
                <w:rFonts w:ascii="Cambria Math" w:hAnsi="Cambria Math" w:cs="Times New Roman"/>
                <w:color w:val="000000" w:themeColor="text1"/>
              </w:rPr>
              <m:t>×</m:t>
            </m:r>
            <m:r>
              <w:rPr>
                <w:rFonts w:ascii="Cambria Math" w:hAnsi="Cambria Math" w:cs="Times New Roman"/>
                <w:color w:val="000000" w:themeColor="text1"/>
              </w:rPr>
              <m:t>T</m:t>
            </m:r>
          </m:sup>
        </m:sSup>
      </m:oMath>
      <w:r w:rsidRPr="00E972AE">
        <w:rPr>
          <w:rFonts w:ascii="Times New Roman" w:hAnsi="Times New Roman" w:cs="Times New Roman"/>
          <w:color w:val="000000" w:themeColor="text1"/>
        </w:rPr>
        <w:t xml:space="preserve"> with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q</m:t>
        </m:r>
        <m:r>
          <m:rPr>
            <m:sty m:val="p"/>
          </m:rPr>
          <w:rPr>
            <w:rFonts w:ascii="Cambria Math" w:hAnsi="Cambria Math" w:cs="Times New Roman"/>
            <w:color w:val="000000" w:themeColor="text1"/>
          </w:rPr>
          <m:t>,</m:t>
        </m:r>
        <m:r>
          <w:rPr>
            <w:rFonts w:ascii="Cambria Math" w:hAnsi="Cambria Math" w:cs="Times New Roman"/>
            <w:color w:val="000000" w:themeColor="text1"/>
          </w:rPr>
          <m:t>k</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E972AE">
        <w:rPr>
          <w:rFonts w:ascii="Times New Roman" w:hAnsi="Times New Roman" w:cs="Times New Roman"/>
          <w:color w:val="000000" w:themeColor="text1"/>
        </w:rPr>
        <w:t>, broadcasting intensity along the key axis, which is the axis the softmax normalises.</w:t>
      </w:r>
    </w:p>
    <w:p w14:paraId="029AD090" w14:textId="6C5BD3DC"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0" w:name="sec:method:variants"/>
      <w:bookmarkEnd w:id="9"/>
      <w:r>
        <w:rPr>
          <w:rFonts w:ascii="Times New Roman" w:hAnsi="Times New Roman" w:cs="Times New Roman"/>
          <w:b/>
          <w:bCs/>
          <w:color w:val="000000" w:themeColor="text1"/>
          <w:sz w:val="24"/>
          <w:szCs w:val="24"/>
        </w:rPr>
        <w:t xml:space="preserve">3.2 </w:t>
      </w:r>
      <w:r w:rsidR="00000000" w:rsidRPr="00577B8A">
        <w:rPr>
          <w:rFonts w:ascii="Times New Roman" w:hAnsi="Times New Roman" w:cs="Times New Roman"/>
          <w:b/>
          <w:bCs/>
          <w:color w:val="000000" w:themeColor="text1"/>
          <w:sz w:val="24"/>
          <w:szCs w:val="24"/>
        </w:rPr>
        <w:t>Three injection points</w:t>
      </w:r>
    </w:p>
    <w:p w14:paraId="083FDE9C"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The attention expression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has three algebraic positions where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oMath>
      <w:r w:rsidRPr="00E972AE">
        <w:rPr>
          <w:rFonts w:ascii="Times New Roman" w:hAnsi="Times New Roman" w:cs="Times New Roman"/>
          <w:color w:val="000000" w:themeColor="text1"/>
        </w:rPr>
        <w:t xml:space="preserve"> can be threaded in: as a pre-softmax additive bias, as a pre-softmax multiplicative scale, or as a post-softmax attention reweighting. We instantiate all three. Each adds one learnable scalar </w:t>
      </w:r>
      <m:oMath>
        <m:r>
          <w:rPr>
            <w:rFonts w:ascii="Cambria Math" w:hAnsi="Cambria Math" w:cs="Times New Roman"/>
            <w:color w:val="000000" w:themeColor="text1"/>
          </w:rPr>
          <m:t>λ</m:t>
        </m:r>
        <m:r>
          <m:rPr>
            <m:scr m:val="double-struck"/>
            <m:sty m:val="p"/>
          </m:rPr>
          <w:rPr>
            <w:rFonts w:ascii="Cambria Math" w:hAnsi="Cambria Math" w:cs="Times New Roman"/>
            <w:color w:val="000000" w:themeColor="text1"/>
          </w:rPr>
          <m:t>∈R</m:t>
        </m:r>
      </m:oMath>
      <w:r w:rsidRPr="00E972AE">
        <w:rPr>
          <w:rFonts w:ascii="Times New Roman" w:hAnsi="Times New Roman" w:cs="Times New Roman"/>
          <w:color w:val="000000" w:themeColor="text1"/>
        </w:rPr>
        <w:t xml:space="preserve"> per attention layer,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exactly to SASRec </w:t>
      </w:r>
      <w:hyperlink w:anchor="eq:sasrec">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eq:sasrec</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This learnable gate is the central design discipline of IA-SASRec.</w:t>
      </w:r>
    </w:p>
    <w:p w14:paraId="1702D786" w14:textId="6804C9BB" w:rsidR="00CD7C58" w:rsidRPr="00E972AE" w:rsidRDefault="00000000" w:rsidP="00C03FEF">
      <w:pPr>
        <w:pStyle w:val="Heading4"/>
        <w:spacing w:before="0" w:after="0"/>
        <w:ind w:firstLine="567"/>
        <w:jc w:val="both"/>
        <w:rPr>
          <w:rFonts w:ascii="Times New Roman" w:hAnsi="Times New Roman" w:cs="Times New Roman"/>
          <w:color w:val="000000" w:themeColor="text1"/>
        </w:rPr>
      </w:pPr>
      <w:bookmarkStart w:id="11" w:name="ia-sasrec-add-additive-logit-bias."/>
      <w:r w:rsidRPr="00154329">
        <w:rPr>
          <w:rFonts w:ascii="Times New Roman" w:hAnsi="Times New Roman" w:cs="Times New Roman"/>
          <w:b/>
          <w:bCs/>
          <w:i w:val="0"/>
          <w:iCs w:val="0"/>
          <w:color w:val="000000" w:themeColor="text1"/>
        </w:rPr>
        <w:t>IA-</w:t>
      </w:r>
      <w:proofErr w:type="spellStart"/>
      <w:r w:rsidRPr="00154329">
        <w:rPr>
          <w:rFonts w:ascii="Times New Roman" w:hAnsi="Times New Roman" w:cs="Times New Roman"/>
          <w:b/>
          <w:bCs/>
          <w:i w:val="0"/>
          <w:iCs w:val="0"/>
          <w:color w:val="000000" w:themeColor="text1"/>
        </w:rPr>
        <w:t>SASRec</w:t>
      </w:r>
      <w:proofErr w:type="spellEnd"/>
      <w:r w:rsidRPr="00154329">
        <w:rPr>
          <w:rFonts w:ascii="Times New Roman" w:hAnsi="Times New Roman" w:cs="Times New Roman"/>
          <w:b/>
          <w:bCs/>
          <w:i w:val="0"/>
          <w:iCs w:val="0"/>
          <w:color w:val="000000" w:themeColor="text1"/>
        </w:rPr>
        <w:t>-Add (additive logit bias)</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Intensity enters as an explicit bias on the raw attention logits:</w:t>
      </w:r>
    </w:p>
    <w:p w14:paraId="6312E151"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Add</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p w14:paraId="665ADA5F"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high-intensity key </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xml:space="preserve"> inflates column </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xml:space="preserve"> of the logit matrix and is forced to receive large attention probability, irrespective of semantic similarity to the query. As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 variant approaches a hard intensity-argmax.</w:t>
      </w:r>
    </w:p>
    <w:p w14:paraId="102EAE5A" w14:textId="70436E9C"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2" w:name="Xb880d8e5362f83dba97286be667414dbdf06317"/>
      <w:bookmarkEnd w:id="11"/>
      <w:r w:rsidRPr="00577B8A">
        <w:rPr>
          <w:rFonts w:ascii="Times New Roman" w:hAnsi="Times New Roman" w:cs="Times New Roman"/>
          <w:b/>
          <w:bCs/>
          <w:i w:val="0"/>
          <w:iCs w:val="0"/>
          <w:color w:val="000000" w:themeColor="text1"/>
        </w:rPr>
        <w:lastRenderedPageBreak/>
        <w:t>IA-</w:t>
      </w:r>
      <w:proofErr w:type="spellStart"/>
      <w:r w:rsidRPr="00577B8A">
        <w:rPr>
          <w:rFonts w:ascii="Times New Roman" w:hAnsi="Times New Roman" w:cs="Times New Roman"/>
          <w:b/>
          <w:bCs/>
          <w:i w:val="0"/>
          <w:iCs w:val="0"/>
          <w:color w:val="000000" w:themeColor="text1"/>
        </w:rPr>
        <w:t>SASRec</w:t>
      </w:r>
      <w:proofErr w:type="spellEnd"/>
      <w:r w:rsidRPr="00577B8A">
        <w:rPr>
          <w:rFonts w:ascii="Times New Roman" w:hAnsi="Times New Roman" w:cs="Times New Roman"/>
          <w:b/>
          <w:bCs/>
          <w:i w:val="0"/>
          <w:iCs w:val="0"/>
          <w:color w:val="000000" w:themeColor="text1"/>
        </w:rPr>
        <w:t>-Mul (multiplicative logit scaling)</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Instead of an additive bias, the semantic similarity itself is scaled by intensity:</w:t>
      </w:r>
    </w:p>
    <w:p w14:paraId="69E372C2" w14:textId="3D6D860B"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Mul</m:t>
                  </m:r>
                </m:sub>
              </m:sSub>
              <m:r>
                <m:rPr>
                  <m:sty m:val="p"/>
                </m:rPr>
                <w:rPr>
                  <w:rFonts w:ascii="Cambria Math" w:hAnsi="Cambria Math" w:cs="Times New Roman"/>
                  <w:color w:val="000000" w:themeColor="text1"/>
                </w:rPr>
                <m:t>=softmax(</m:t>
              </m:r>
              <m:r>
                <w:rPr>
                  <w:rFonts w:ascii="Cambria Math" w:hAnsi="Cambria Math" w:cs="Times New Roman"/>
                  <w:color w:val="000000" w:themeColor="text1"/>
                </w:rPr>
                <m:t>&amp;</m:t>
              </m:r>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e>
            <m:e>
              <m:r>
                <w:rPr>
                  <w:rFonts w:ascii="Cambria Math" w:hAnsi="Cambria Math" w:cs="Times New Roman"/>
                  <w:color w:val="000000" w:themeColor="text1"/>
                </w:rPr>
                <m:t>​</m:t>
              </m:r>
              <m:r>
                <m:rPr>
                  <m:sty m:val="p"/>
                </m:rPr>
                <w:rPr>
                  <w:rFonts w:ascii="Cambria Math" w:hAnsi="Cambria Math" w:cs="Times New Roman"/>
                  <w:color w:val="000000" w:themeColor="text1"/>
                </w:rPr>
                <m:t>+</m:t>
              </m:r>
              <m:r>
                <w:rPr>
                  <w:rFonts w:ascii="Cambria Math" w:hAnsi="Cambria Math" w:cs="Times New Roman"/>
                  <w:color w:val="000000" w:themeColor="text1"/>
                </w:rPr>
                <m:t>M</m:t>
              </m:r>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p w14:paraId="55B661EE"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with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element-wise. The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parameterisation interpolates between two endpoints: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the multiplier is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and the variant collapses to SASRec;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the multiplier is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oMath>
      <w:r w:rsidRPr="00E972AE">
        <w:rPr>
          <w:rFonts w:ascii="Times New Roman" w:hAnsi="Times New Roman" w:cs="Times New Roman"/>
          <w:color w:val="000000" w:themeColor="text1"/>
        </w:rPr>
        <w:t xml:space="preserve">, recovering the original hard-gatekeeper formulation. The causal mask is added after scaling so padded keys remain at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w:t>
      </w:r>
    </w:p>
    <w:p w14:paraId="7FC93C85" w14:textId="50E618BC" w:rsidR="00CD7C58" w:rsidRPr="00A754CE"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13" w:name="Xb99ee0b613df34005ddc9e07991b960f95858df"/>
      <w:bookmarkEnd w:id="12"/>
      <w:r w:rsidRPr="00577B8A">
        <w:rPr>
          <w:rFonts w:ascii="Times New Roman" w:hAnsi="Times New Roman" w:cs="Times New Roman"/>
          <w:b/>
          <w:bCs/>
          <w:i w:val="0"/>
          <w:iCs w:val="0"/>
          <w:color w:val="000000" w:themeColor="text1"/>
        </w:rPr>
        <w:t>IA-</w:t>
      </w:r>
      <w:proofErr w:type="spellStart"/>
      <w:r w:rsidRPr="00577B8A">
        <w:rPr>
          <w:rFonts w:ascii="Times New Roman" w:hAnsi="Times New Roman" w:cs="Times New Roman"/>
          <w:b/>
          <w:bCs/>
          <w:i w:val="0"/>
          <w:iCs w:val="0"/>
          <w:color w:val="000000" w:themeColor="text1"/>
        </w:rPr>
        <w:t>SASRec</w:t>
      </w:r>
      <w:proofErr w:type="spellEnd"/>
      <w:r w:rsidRPr="00577B8A">
        <w:rPr>
          <w:rFonts w:ascii="Times New Roman" w:hAnsi="Times New Roman" w:cs="Times New Roman"/>
          <w:b/>
          <w:bCs/>
          <w:i w:val="0"/>
          <w:iCs w:val="0"/>
          <w:color w:val="000000" w:themeColor="text1"/>
        </w:rPr>
        <w:t>-Val (post-</w:t>
      </w:r>
      <w:proofErr w:type="spellStart"/>
      <w:r w:rsidRPr="00577B8A">
        <w:rPr>
          <w:rFonts w:ascii="Times New Roman" w:hAnsi="Times New Roman" w:cs="Times New Roman"/>
          <w:b/>
          <w:bCs/>
          <w:i w:val="0"/>
          <w:iCs w:val="0"/>
          <w:color w:val="000000" w:themeColor="text1"/>
        </w:rPr>
        <w:t>softmax</w:t>
      </w:r>
      <w:proofErr w:type="spellEnd"/>
      <w:r w:rsidRPr="00577B8A">
        <w:rPr>
          <w:rFonts w:ascii="Times New Roman" w:hAnsi="Times New Roman" w:cs="Times New Roman"/>
          <w:b/>
          <w:bCs/>
          <w:i w:val="0"/>
          <w:iCs w:val="0"/>
          <w:color w:val="000000" w:themeColor="text1"/>
        </w:rPr>
        <w:t xml:space="preserve"> attention reweighting)</w:t>
      </w:r>
      <w:r w:rsidR="00A754CE">
        <w:rPr>
          <w:rFonts w:ascii="Times New Roman" w:hAnsi="Times New Roman" w:cs="Times New Roman"/>
          <w:b/>
          <w:bCs/>
          <w:i w:val="0"/>
          <w:iCs w:val="0"/>
          <w:color w:val="000000" w:themeColor="text1"/>
        </w:rPr>
        <w:t xml:space="preserve">. </w:t>
      </w:r>
      <w:r w:rsidRPr="00A754CE">
        <w:rPr>
          <w:rFonts w:ascii="Times New Roman" w:hAnsi="Times New Roman" w:cs="Times New Roman"/>
          <w:i w:val="0"/>
          <w:iCs w:val="0"/>
          <w:color w:val="000000" w:themeColor="text1"/>
        </w:rPr>
        <w:t xml:space="preserve">The standard </w:t>
      </w:r>
      <w:proofErr w:type="spellStart"/>
      <w:r w:rsidRPr="00A754CE">
        <w:rPr>
          <w:rFonts w:ascii="Times New Roman" w:hAnsi="Times New Roman" w:cs="Times New Roman"/>
          <w:i w:val="0"/>
          <w:iCs w:val="0"/>
          <w:color w:val="000000" w:themeColor="text1"/>
        </w:rPr>
        <w:t>softmax</w:t>
      </w:r>
      <w:proofErr w:type="spellEnd"/>
      <w:r w:rsidRPr="00A754CE">
        <w:rPr>
          <w:rFonts w:ascii="Times New Roman" w:hAnsi="Times New Roman" w:cs="Times New Roman"/>
          <w:i w:val="0"/>
          <w:iCs w:val="0"/>
          <w:color w:val="000000" w:themeColor="text1"/>
        </w:rPr>
        <w:t xml:space="preserve"> computes the attention distribution; intensity then reweights each key position’s attention probability before the value mix. Equivalently, since the factor depends only on </w:t>
      </w:r>
      <m:oMath>
        <m:r>
          <m:rPr>
            <m:sty m:val="p"/>
          </m:rPr>
          <w:rPr>
            <w:rFonts w:ascii="Cambria Math" w:hAnsi="Cambria Math" w:cs="Times New Roman"/>
            <w:color w:val="000000" w:themeColor="text1"/>
          </w:rPr>
          <m:t>k</m:t>
        </m:r>
      </m:oMath>
      <w:r w:rsidRPr="00A754CE">
        <w:rPr>
          <w:rFonts w:ascii="Times New Roman" w:hAnsi="Times New Roman" w:cs="Times New Roman"/>
          <w:i w:val="0"/>
          <w:iCs w:val="0"/>
          <w:color w:val="000000" w:themeColor="text1"/>
        </w:rPr>
        <w:t xml:space="preserve">, this is algebraically identical to pre-scaling each value vector </w:t>
      </w:r>
      <m:oMath>
        <m:sSub>
          <m:sSubPr>
            <m:ctrlPr>
              <w:rPr>
                <w:rFonts w:ascii="Cambria Math" w:hAnsi="Cambria Math" w:cs="Times New Roman"/>
                <w:i w:val="0"/>
                <w:iCs w:val="0"/>
                <w:color w:val="000000" w:themeColor="text1"/>
              </w:rPr>
            </m:ctrlPr>
          </m:sSubPr>
          <m:e>
            <m:r>
              <m:rPr>
                <m:sty m:val="p"/>
              </m:rPr>
              <w:rPr>
                <w:rFonts w:ascii="Cambria Math" w:hAnsi="Cambria Math" w:cs="Times New Roman"/>
                <w:color w:val="000000" w:themeColor="text1"/>
              </w:rPr>
              <m:t>V</m:t>
            </m:r>
          </m:e>
          <m:sub>
            <m:r>
              <m:rPr>
                <m:sty m:val="p"/>
              </m:rPr>
              <w:rPr>
                <w:rFonts w:ascii="Cambria Math" w:hAnsi="Cambria Math" w:cs="Times New Roman"/>
                <w:color w:val="000000" w:themeColor="text1"/>
              </w:rPr>
              <m:t>k</m:t>
            </m:r>
          </m:sub>
        </m:sSub>
      </m:oMath>
      <w:r w:rsidRPr="00A754CE">
        <w:rPr>
          <w:rFonts w:ascii="Times New Roman" w:hAnsi="Times New Roman" w:cs="Times New Roman"/>
          <w:i w:val="0"/>
          <w:iCs w:val="0"/>
          <w:color w:val="000000" w:themeColor="text1"/>
        </w:rPr>
        <w:t xml:space="preserve"> by its intensity: </w:t>
      </w:r>
      <m:oMath>
        <m:d>
          <m:dPr>
            <m:ctrlPr>
              <w:rPr>
                <w:rFonts w:ascii="Cambria Math" w:hAnsi="Cambria Math" w:cs="Times New Roman"/>
                <w:i w:val="0"/>
                <w:iCs w:val="0"/>
                <w:color w:val="000000" w:themeColor="text1"/>
              </w:rPr>
            </m:ctrlPr>
          </m:dPr>
          <m:e>
            <m:r>
              <m:rPr>
                <m:sty m:val="p"/>
              </m:rPr>
              <w:rPr>
                <w:rFonts w:ascii="Cambria Math" w:hAnsi="Cambria Math" w:cs="Times New Roman"/>
                <w:color w:val="000000" w:themeColor="text1"/>
              </w:rPr>
              <m:t>A⊙(1+λ(</m:t>
            </m:r>
            <m:sSub>
              <m:sSubPr>
                <m:ctrlPr>
                  <w:rPr>
                    <w:rFonts w:ascii="Cambria Math" w:hAnsi="Cambria Math" w:cs="Times New Roman"/>
                    <w:i w:val="0"/>
                    <w:iCs w:val="0"/>
                    <w:color w:val="000000" w:themeColor="text1"/>
                  </w:rPr>
                </m:ctrlPr>
              </m:sSubPr>
              <m:e>
                <m:r>
                  <m:rPr>
                    <m:sty m:val="p"/>
                  </m:rPr>
                  <w:rPr>
                    <w:rFonts w:ascii="Cambria Math" w:hAnsi="Cambria Math" w:cs="Times New Roman"/>
                    <w:color w:val="000000" w:themeColor="text1"/>
                  </w:rPr>
                  <m:t>M</m:t>
                </m:r>
              </m:e>
              <m:sub>
                <m:r>
                  <m:rPr>
                    <m:sty m:val="p"/>
                  </m:rPr>
                  <w:rPr>
                    <w:rFonts w:ascii="Cambria Math" w:hAnsi="Cambria Math" w:cs="Times New Roman"/>
                    <w:color w:val="000000" w:themeColor="text1"/>
                  </w:rPr>
                  <m:t>W</m:t>
                </m:r>
              </m:sub>
            </m:sSub>
            <m:r>
              <m:rPr>
                <m:sty m:val="p"/>
              </m:rPr>
              <w:rPr>
                <w:rFonts w:ascii="Cambria Math" w:hAnsi="Cambria Math" w:cs="Times New Roman"/>
                <w:color w:val="000000" w:themeColor="text1"/>
              </w:rPr>
              <m:t>-1))</m:t>
            </m:r>
          </m:e>
        </m:d>
        <m:r>
          <m:rPr>
            <m:sty m:val="p"/>
          </m:rPr>
          <w:rPr>
            <w:rFonts w:ascii="Cambria Math" w:hAnsi="Cambria Math" w:cs="Times New Roman"/>
            <w:color w:val="000000" w:themeColor="text1"/>
          </w:rPr>
          <m:t> V=A (</m:t>
        </m:r>
        <m:sSub>
          <m:sSubPr>
            <m:ctrlPr>
              <w:rPr>
                <w:rFonts w:ascii="Cambria Math" w:hAnsi="Cambria Math" w:cs="Times New Roman"/>
                <w:i w:val="0"/>
                <w:iCs w:val="0"/>
                <w:color w:val="000000" w:themeColor="text1"/>
              </w:rPr>
            </m:ctrlPr>
          </m:sSubPr>
          <m:e>
            <m:r>
              <m:rPr>
                <m:sty m:val="p"/>
              </m:rPr>
              <w:rPr>
                <w:rFonts w:ascii="Cambria Math" w:hAnsi="Cambria Math" w:cs="Times New Roman"/>
                <w:color w:val="000000" w:themeColor="text1"/>
              </w:rPr>
              <m:t>D</m:t>
            </m:r>
          </m:e>
          <m:sub>
            <m:r>
              <m:rPr>
                <m:sty m:val="p"/>
              </m:rPr>
              <w:rPr>
                <w:rFonts w:ascii="Cambria Math" w:hAnsi="Cambria Math" w:cs="Times New Roman"/>
                <w:color w:val="000000" w:themeColor="text1"/>
              </w:rPr>
              <m:t>λ</m:t>
            </m:r>
          </m:sub>
        </m:sSub>
        <m:r>
          <m:rPr>
            <m:sty m:val="p"/>
          </m:rPr>
          <w:rPr>
            <w:rFonts w:ascii="Cambria Math" w:hAnsi="Cambria Math" w:cs="Times New Roman"/>
            <w:color w:val="000000" w:themeColor="text1"/>
          </w:rPr>
          <m:t>V)</m:t>
        </m:r>
      </m:oMath>
      <w:r w:rsidRPr="00A754CE">
        <w:rPr>
          <w:rFonts w:ascii="Times New Roman" w:hAnsi="Times New Roman" w:cs="Times New Roman"/>
          <w:i w:val="0"/>
          <w:iCs w:val="0"/>
          <w:color w:val="000000" w:themeColor="text1"/>
        </w:rPr>
        <w:t xml:space="preserve">, where </w:t>
      </w:r>
      <m:oMath>
        <m:sSub>
          <m:sSubPr>
            <m:ctrlPr>
              <w:rPr>
                <w:rFonts w:ascii="Cambria Math" w:hAnsi="Cambria Math" w:cs="Times New Roman"/>
                <w:i w:val="0"/>
                <w:iCs w:val="0"/>
                <w:color w:val="000000" w:themeColor="text1"/>
              </w:rPr>
            </m:ctrlPr>
          </m:sSubPr>
          <m:e>
            <m:r>
              <m:rPr>
                <m:sty m:val="p"/>
              </m:rPr>
              <w:rPr>
                <w:rFonts w:ascii="Cambria Math" w:hAnsi="Cambria Math" w:cs="Times New Roman"/>
                <w:color w:val="000000" w:themeColor="text1"/>
              </w:rPr>
              <m:t>D</m:t>
            </m:r>
          </m:e>
          <m:sub>
            <m:r>
              <m:rPr>
                <m:sty m:val="p"/>
              </m:rPr>
              <w:rPr>
                <w:rFonts w:ascii="Cambria Math" w:hAnsi="Cambria Math" w:cs="Times New Roman"/>
                <w:color w:val="000000" w:themeColor="text1"/>
              </w:rPr>
              <m:t>λ</m:t>
            </m:r>
          </m:sub>
        </m:sSub>
        <m:r>
          <m:rPr>
            <m:sty m:val="p"/>
          </m:rPr>
          <w:rPr>
            <w:rFonts w:ascii="Cambria Math" w:hAnsi="Cambria Math" w:cs="Times New Roman"/>
            <w:color w:val="000000" w:themeColor="text1"/>
          </w:rPr>
          <m:t>=diag(1+λ(w-1))</m:t>
        </m:r>
      </m:oMath>
      <w:r w:rsidRPr="00A754CE">
        <w:rPr>
          <w:rFonts w:ascii="Times New Roman" w:hAnsi="Times New Roman" w:cs="Times New Roman"/>
          <w:i w:val="0"/>
          <w:iCs w:val="0"/>
          <w:color w:val="000000" w:themeColor="text1"/>
        </w:rPr>
        <w:t>. Hence the name Val: the operation acts at the value-mixing stage of attention.</w:t>
      </w:r>
    </w:p>
    <w:p w14:paraId="6623C29C"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m:oMathPara>
        <m:oMathParaPr>
          <m:jc m:val="center"/>
        </m:oMathParaPr>
        <m:oMath>
          <m:eqArr>
            <m:eqArrPr>
              <m:ctrlPr>
                <w:rPr>
                  <w:rFonts w:ascii="Cambria Math" w:hAnsi="Cambria Math" w:cs="Times New Roman"/>
                  <w:color w:val="000000" w:themeColor="text1"/>
                </w:rPr>
              </m:ctrlPr>
            </m:eqArrPr>
            <m:e>
              <m:sSub>
                <m:sSubPr>
                  <m:ctrlPr>
                    <w:rPr>
                      <w:rFonts w:ascii="Cambria Math" w:hAnsi="Cambria Math" w:cs="Times New Roman"/>
                      <w:color w:val="000000" w:themeColor="text1"/>
                    </w:rPr>
                  </m:ctrlPr>
                </m:sSubPr>
                <m:e>
                  <m:r>
                    <m:rPr>
                      <m:sty m:val="p"/>
                    </m:rPr>
                    <w:rPr>
                      <w:rFonts w:ascii="Cambria Math" w:hAnsi="Cambria Math" w:cs="Times New Roman"/>
                      <w:color w:val="000000" w:themeColor="text1"/>
                    </w:rPr>
                    <m:t>Att</m:t>
                  </m:r>
                </m:e>
                <m:sub>
                  <m:r>
                    <m:rPr>
                      <m:sty m:val="p"/>
                    </m:rPr>
                    <w:rPr>
                      <w:rFonts w:ascii="Cambria Math" w:hAnsi="Cambria Math" w:cs="Times New Roman"/>
                      <w:color w:val="000000" w:themeColor="text1"/>
                    </w:rPr>
                    <m:t>Val</m:t>
                  </m:r>
                </m:sub>
              </m:sSub>
              <m:r>
                <m:rPr>
                  <m:sty m:val="p"/>
                </m:rPr>
                <w:rPr>
                  <w:rFonts w:ascii="Cambria Math" w:hAnsi="Cambria Math" w:cs="Times New Roman"/>
                  <w:color w:val="000000" w:themeColor="text1"/>
                </w:rPr>
                <m:t>=[</m:t>
              </m:r>
              <m:r>
                <w:rPr>
                  <w:rFonts w:ascii="Cambria Math" w:hAnsi="Cambria Math" w:cs="Times New Roman"/>
                  <w:color w:val="000000" w:themeColor="text1"/>
                </w:rPr>
                <m:t> &amp;</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type m:val="lin"/>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e>
            <m:e>
              <m:r>
                <w:rPr>
                  <w:rFonts w:ascii="Cambria Math" w:hAnsi="Cambria Math" w:cs="Times New Roman"/>
                  <w:color w:val="000000" w:themeColor="text1"/>
                </w:rPr>
                <m:t>&amp;</m:t>
              </m:r>
              <m:r>
                <m:rPr>
                  <m:sty m:val="p"/>
                </m:rPr>
                <w:rPr>
                  <w:rFonts w:ascii="Cambria Math" w:hAnsi="Cambria Math" w:cs="Times New Roman"/>
                  <w:color w:val="000000" w:themeColor="text1"/>
                </w:rPr>
                <m:t>⊙</m:t>
              </m:r>
              <m:d>
                <m:dPr>
                  <m:ctrlPr>
                    <w:rPr>
                      <w:rFonts w:ascii="Cambria Math" w:hAnsi="Cambria Math" w:cs="Times New Roman"/>
                      <w:color w:val="000000" w:themeColor="text1"/>
                    </w:rPr>
                  </m:ctrlPr>
                </m:dPr>
                <m:e>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m:rPr>
                  <m:sty m:val="p"/>
                </m:rPr>
                <w:rPr>
                  <w:rFonts w:ascii="Cambria Math" w:hAnsi="Cambria Math" w:cs="Times New Roman"/>
                  <w:color w:val="000000" w:themeColor="text1"/>
                </w:rPr>
                <m:t>]</m:t>
              </m:r>
              <m:r>
                <w:rPr>
                  <w:rFonts w:ascii="Cambria Math" w:hAnsi="Cambria Math" w:cs="Times New Roman"/>
                  <w:color w:val="000000" w:themeColor="text1"/>
                </w:rPr>
                <m:t> V</m:t>
              </m:r>
              <m:r>
                <m:rPr>
                  <m:sty m:val="p"/>
                </m:rPr>
                <w:rPr>
                  <w:rFonts w:ascii="Cambria Math" w:hAnsi="Cambria Math" w:cs="Times New Roman"/>
                  <w:color w:val="000000" w:themeColor="text1"/>
                </w:rPr>
                <m:t>.</m:t>
              </m:r>
            </m:e>
          </m:eqArr>
        </m:oMath>
      </m:oMathPara>
    </w:p>
    <w:p w14:paraId="04EDC41A"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Unlike Mul, which acts on raw logits and can be diluted by the softmax normalisation, Val acts directly on the attention probabilities that mix the values. We deliberately do not renormalise the reweighted distribution: any magnitude inflation introduced by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)&gt;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is absorbed by the post-attention layer normalisation [36] in the residual block, while the intensity-driven direction </w:t>
      </w:r>
      <w:proofErr w:type="gramStart"/>
      <w:r w:rsidRPr="00E972AE">
        <w:rPr>
          <w:rFonts w:ascii="Times New Roman" w:hAnsi="Times New Roman" w:cs="Times New Roman"/>
          <w:color w:val="000000" w:themeColor="text1"/>
        </w:rPr>
        <w:t>change</w:t>
      </w:r>
      <w:proofErr w:type="gramEnd"/>
      <w:r w:rsidRPr="00E972AE">
        <w:rPr>
          <w:rFonts w:ascii="Times New Roman" w:hAnsi="Times New Roman" w:cs="Times New Roman"/>
          <w:color w:val="000000" w:themeColor="text1"/>
        </w:rPr>
        <w:t xml:space="preserve"> in the output vector, the part that actually re-ranks candidates, passes through unaffected.</w:t>
      </w:r>
    </w:p>
    <w:p w14:paraId="3088BC5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Equation </w:t>
      </w:r>
      <w:hyperlink w:anchor="eq:val">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eq:val</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is a breaking change from a previous formulation of Val, which multiplied the post-attention context by query-position intensity. At prediction time only the last query is read out, so every candidate score was rescaled by the same constant and the ranking was identical to vanilla SASRec: the variant could not reorder candidates and is not a meaningful test of intensity injection.</w:t>
      </w:r>
    </w:p>
    <w:p w14:paraId="08AF07FE" w14:textId="0CE80710"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4" w:name="sec:method:escape"/>
      <w:bookmarkEnd w:id="10"/>
      <w:bookmarkEnd w:id="13"/>
      <w:r>
        <w:rPr>
          <w:rFonts w:ascii="Times New Roman" w:hAnsi="Times New Roman" w:cs="Times New Roman"/>
          <w:b/>
          <w:bCs/>
          <w:color w:val="000000" w:themeColor="text1"/>
          <w:sz w:val="24"/>
          <w:szCs w:val="24"/>
        </w:rPr>
        <w:t xml:space="preserve">3.3 </w:t>
      </w:r>
      <w:r w:rsidR="00000000" w:rsidRPr="00577B8A">
        <w:rPr>
          <w:rFonts w:ascii="Times New Roman" w:hAnsi="Times New Roman" w:cs="Times New Roman"/>
          <w:b/>
          <w:bCs/>
          <w:color w:val="000000" w:themeColor="text1"/>
          <w:sz w:val="24"/>
          <w:szCs w:val="24"/>
        </w:rPr>
        <w:t xml:space="preserve">The </w:t>
      </w:r>
      <m:oMath>
        <m:r>
          <m:rPr>
            <m:sty m:val="b"/>
          </m:rPr>
          <w:rPr>
            <w:rFonts w:ascii="Cambria Math" w:hAnsi="Cambria Math" w:cs="Times New Roman"/>
            <w:color w:val="000000" w:themeColor="text1"/>
            <w:sz w:val="24"/>
            <w:szCs w:val="24"/>
          </w:rPr>
          <m:t>λ</m:t>
        </m:r>
      </m:oMath>
      <w:r w:rsidR="00000000" w:rsidRPr="00577B8A">
        <w:rPr>
          <w:rFonts w:ascii="Times New Roman" w:hAnsi="Times New Roman" w:cs="Times New Roman"/>
          <w:b/>
          <w:bCs/>
          <w:color w:val="000000" w:themeColor="text1"/>
          <w:sz w:val="24"/>
          <w:szCs w:val="24"/>
        </w:rPr>
        <w:t xml:space="preserve"> fallback</w:t>
      </w:r>
    </w:p>
    <w:p w14:paraId="3DD2445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each variant equals SASRec bit-for-bit (verified by unit tests on the attention math). A fair learner that finds intensity not informative should therefore drive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and recover the baseline. This is the load-bearing prediction we test empirically: if the fallback holds,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should be small wherever IA-SASRec fails to improve over SASRec, and large only where it helps.</w:t>
      </w:r>
    </w:p>
    <w:p w14:paraId="46945F66" w14:textId="42CF71A3"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5" w:name="sec:method:norm"/>
      <w:bookmarkEnd w:id="14"/>
      <w:r>
        <w:rPr>
          <w:rFonts w:ascii="Times New Roman" w:hAnsi="Times New Roman" w:cs="Times New Roman"/>
          <w:b/>
          <w:bCs/>
          <w:color w:val="000000" w:themeColor="text1"/>
          <w:sz w:val="24"/>
          <w:szCs w:val="24"/>
        </w:rPr>
        <w:t xml:space="preserve">3.4 </w:t>
      </w:r>
      <w:r w:rsidR="00000000" w:rsidRPr="00577B8A">
        <w:rPr>
          <w:rFonts w:ascii="Times New Roman" w:hAnsi="Times New Roman" w:cs="Times New Roman"/>
          <w:b/>
          <w:bCs/>
          <w:color w:val="000000" w:themeColor="text1"/>
          <w:sz w:val="24"/>
          <w:szCs w:val="24"/>
        </w:rPr>
        <w:t xml:space="preserve">Intensity </w:t>
      </w:r>
      <w:proofErr w:type="spellStart"/>
      <w:r w:rsidR="00000000" w:rsidRPr="00577B8A">
        <w:rPr>
          <w:rFonts w:ascii="Times New Roman" w:hAnsi="Times New Roman" w:cs="Times New Roman"/>
          <w:b/>
          <w:bCs/>
          <w:color w:val="000000" w:themeColor="text1"/>
          <w:sz w:val="24"/>
          <w:szCs w:val="24"/>
        </w:rPr>
        <w:t>normalisation</w:t>
      </w:r>
      <w:proofErr w:type="spellEnd"/>
    </w:p>
    <w:p w14:paraId="451CA2D2"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Raw intensities are heterogeneous: Steam hours range from </w:t>
      </w:r>
      <m:oMath>
        <m:r>
          <w:rPr>
            <w:rFonts w:ascii="Cambria Math" w:hAnsi="Cambria Math" w:cs="Times New Roman"/>
            <w:color w:val="000000" w:themeColor="text1"/>
          </w:rPr>
          <m:t>0.1</m:t>
        </m:r>
      </m:oMath>
      <w:r w:rsidRPr="00E972AE">
        <w:rPr>
          <w:rFonts w:ascii="Times New Roman" w:hAnsi="Times New Roman" w:cs="Times New Roman"/>
          <w:color w:val="000000" w:themeColor="text1"/>
        </w:rPr>
        <w:t xml:space="preserve"> to </w:t>
      </w:r>
      <m:oMath>
        <m:r>
          <w:rPr>
            <w:rFonts w:ascii="Cambria Math" w:hAnsi="Cambria Math" w:cs="Times New Roman"/>
            <w:color w:val="000000" w:themeColor="text1"/>
          </w:rPr>
          <m:t>1000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while ratings live in </w:t>
      </w:r>
      <m:oMath>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Feeding raw values through a softmax causes severe value collapse, so normalisation is essential rather than cosmetic. We expose four modes as a single hyperparameter </w:t>
      </w:r>
      <w:r w:rsidRPr="00E972AE">
        <w:rPr>
          <w:rStyle w:val="VerbatimChar"/>
          <w:rFonts w:ascii="Times New Roman" w:hAnsi="Times New Roman" w:cs="Times New Roman"/>
          <w:color w:val="000000" w:themeColor="text1"/>
          <w:sz w:val="24"/>
        </w:rPr>
        <w:t>intensity_norm</w:t>
      </w:r>
      <w:r w:rsidRPr="00E972AE">
        <w:rPr>
          <w:rFonts w:ascii="Times New Roman" w:hAnsi="Times New Roman" w:cs="Times New Roman"/>
          <w:color w:val="000000" w:themeColor="text1"/>
        </w:rPr>
        <w:t xml:space="preserve"> selected by Optuna [37]: </w:t>
      </w:r>
      <w:r w:rsidRPr="00E972AE">
        <w:rPr>
          <w:rStyle w:val="VerbatimChar"/>
          <w:rFonts w:ascii="Times New Roman" w:hAnsi="Times New Roman" w:cs="Times New Roman"/>
          <w:color w:val="000000" w:themeColor="text1"/>
          <w:sz w:val="24"/>
        </w:rPr>
        <w:t>log1p_minmax</w:t>
      </w:r>
      <w:r w:rsidRPr="00E972AE">
        <w:rPr>
          <w:rFonts w:ascii="Times New Roman" w:hAnsi="Times New Roman" w:cs="Times New Roman"/>
          <w:color w:val="000000" w:themeColor="text1"/>
        </w:rPr>
        <w:t xml:space="preserve"> (default; per-user </w:t>
      </w:r>
      <m:oMath>
        <m:r>
          <m:rPr>
            <m:sty m:val="p"/>
          </m:rPr>
          <w:rPr>
            <w:rFonts w:ascii="Cambria Math" w:hAnsi="Cambria Math" w:cs="Times New Roman"/>
            <w:color w:val="000000" w:themeColor="text1"/>
          </w:rPr>
          <m:t>log(</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w</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then divide by the masked max), </w:t>
      </w:r>
      <w:r w:rsidRPr="00E972AE">
        <w:rPr>
          <w:rStyle w:val="VerbatimChar"/>
          <w:rFonts w:ascii="Times New Roman" w:hAnsi="Times New Roman" w:cs="Times New Roman"/>
          <w:color w:val="000000" w:themeColor="text1"/>
          <w:sz w:val="24"/>
        </w:rPr>
        <w:t>minmax</w:t>
      </w:r>
      <w:r w:rsidRPr="00E972AE">
        <w:rPr>
          <w:rFonts w:ascii="Times New Roman" w:hAnsi="Times New Roman" w:cs="Times New Roman"/>
          <w:color w:val="000000" w:themeColor="text1"/>
        </w:rPr>
        <w:t xml:space="preserve"> (per-user with a floor </w:t>
      </w:r>
      <m:oMath>
        <m:r>
          <w:rPr>
            <w:rFonts w:ascii="Cambria Math" w:hAnsi="Cambria Math" w:cs="Times New Roman"/>
            <w:color w:val="000000" w:themeColor="text1"/>
          </w:rPr>
          <m:t>f</m:t>
        </m:r>
        <m:r>
          <m:rPr>
            <m:sty m:val="p"/>
          </m:rPr>
          <w:rPr>
            <w:rFonts w:ascii="Cambria Math" w:hAnsi="Cambria Math" w:cs="Times New Roman"/>
            <w:color w:val="000000" w:themeColor="text1"/>
          </w:rPr>
          <m:t>=</m:t>
        </m:r>
        <m:r>
          <w:rPr>
            <w:rFonts w:ascii="Cambria Math" w:hAnsi="Cambria Math" w:cs="Times New Roman"/>
            <w:color w:val="000000" w:themeColor="text1"/>
          </w:rPr>
          <m:t>0.1</m:t>
        </m:r>
      </m:oMath>
      <w:r w:rsidRPr="00E972AE">
        <w:rPr>
          <w:rFonts w:ascii="Times New Roman" w:hAnsi="Times New Roman" w:cs="Times New Roman"/>
          <w:color w:val="000000" w:themeColor="text1"/>
        </w:rPr>
        <w:t xml:space="preserve"> so the weakest real signal stays distinguishable from padding), </w:t>
      </w:r>
      <w:r w:rsidRPr="00E972AE">
        <w:rPr>
          <w:rStyle w:val="VerbatimChar"/>
          <w:rFonts w:ascii="Times New Roman" w:hAnsi="Times New Roman" w:cs="Times New Roman"/>
          <w:color w:val="000000" w:themeColor="text1"/>
          <w:sz w:val="24"/>
        </w:rPr>
        <w:t>zscore</w:t>
      </w:r>
      <w:r w:rsidRPr="00E972AE">
        <w:rPr>
          <w:rFonts w:ascii="Times New Roman" w:hAnsi="Times New Roman" w:cs="Times New Roman"/>
          <w:color w:val="000000" w:themeColor="text1"/>
        </w:rPr>
        <w:t xml:space="preserve">, and </w:t>
      </w:r>
      <w:r w:rsidRPr="00E972AE">
        <w:rPr>
          <w:rStyle w:val="VerbatimChar"/>
          <w:rFonts w:ascii="Times New Roman" w:hAnsi="Times New Roman" w:cs="Times New Roman"/>
          <w:color w:val="000000" w:themeColor="text1"/>
          <w:sz w:val="24"/>
        </w:rPr>
        <w:t>none</w:t>
      </w:r>
      <w:r w:rsidRPr="00E972AE">
        <w:rPr>
          <w:rFonts w:ascii="Times New Roman" w:hAnsi="Times New Roman" w:cs="Times New Roman"/>
          <w:color w:val="000000" w:themeColor="text1"/>
        </w:rPr>
        <w:t xml:space="preserve"> (sanity-check ablation). The floor </w:t>
      </w:r>
      <m:oMath>
        <m:r>
          <w:rPr>
            <w:rFonts w:ascii="Cambria Math" w:hAnsi="Cambria Math" w:cs="Times New Roman"/>
            <w:color w:val="000000" w:themeColor="text1"/>
          </w:rPr>
          <m:t>f</m:t>
        </m:r>
      </m:oMath>
      <w:r w:rsidRPr="00E972AE">
        <w:rPr>
          <w:rFonts w:ascii="Times New Roman" w:hAnsi="Times New Roman" w:cs="Times New Roman"/>
          <w:color w:val="000000" w:themeColor="text1"/>
        </w:rPr>
        <w:t xml:space="preserve"> is non-cosmetic: without it the least-intense real item maps to exactly </w:t>
      </w:r>
      <m:oMath>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and becomes indistinguishable from padding, silently discarding one interaction per sequence in Mul and Val. After every mode, padding positions are forcibly zeroed.</w:t>
      </w:r>
    </w:p>
    <w:p w14:paraId="769F392A" w14:textId="44282752"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6" w:name="sec:method:cost"/>
      <w:bookmarkEnd w:id="15"/>
      <w:r>
        <w:rPr>
          <w:rFonts w:ascii="Times New Roman" w:hAnsi="Times New Roman" w:cs="Times New Roman"/>
          <w:b/>
          <w:bCs/>
          <w:color w:val="000000" w:themeColor="text1"/>
          <w:sz w:val="24"/>
          <w:szCs w:val="24"/>
        </w:rPr>
        <w:t xml:space="preserve">3.5 </w:t>
      </w:r>
      <w:r w:rsidR="00000000" w:rsidRPr="00577B8A">
        <w:rPr>
          <w:rFonts w:ascii="Times New Roman" w:hAnsi="Times New Roman" w:cs="Times New Roman"/>
          <w:b/>
          <w:bCs/>
          <w:color w:val="000000" w:themeColor="text1"/>
          <w:sz w:val="24"/>
          <w:szCs w:val="24"/>
        </w:rPr>
        <w:t>Parameter cost</w:t>
      </w:r>
    </w:p>
    <w:p w14:paraId="5560E92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Each variant adds exactly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oMath>
      <w:r w:rsidRPr="00E972AE">
        <w:rPr>
          <w:rFonts w:ascii="Times New Roman" w:hAnsi="Times New Roman" w:cs="Times New Roman"/>
          <w:color w:val="000000" w:themeColor="text1"/>
        </w:rPr>
        <w:t xml:space="preserve"> learnable scalars total (</w:t>
      </w:r>
      <m:oMath>
        <m:r>
          <w:rPr>
            <w:rFonts w:ascii="Cambria Math" w:hAnsi="Cambria Math" w:cs="Times New Roman"/>
            <w:color w:val="000000" w:themeColor="text1"/>
          </w:rPr>
          <m:t>2</m:t>
        </m:r>
      </m:oMath>
      <w:r w:rsidRPr="00E972AE">
        <w:rPr>
          <w:rFonts w:ascii="Times New Roman" w:hAnsi="Times New Roman" w:cs="Times New Roman"/>
          <w:color w:val="000000" w:themeColor="text1"/>
        </w:rPr>
        <w:t>–</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in our configurations), strictly less than any prior side-information injection. Table </w:t>
      </w:r>
      <w:hyperlink w:anchor="tab:variants">
        <w:r w:rsidR="00CD7C58" w:rsidRPr="00E972AE">
          <w:rPr>
            <w:rStyle w:val="Hyperlink"/>
            <w:rFonts w:ascii="Times New Roman" w:hAnsi="Times New Roman" w:cs="Times New Roman"/>
            <w:color w:val="000000" w:themeColor="text1"/>
          </w:rPr>
          <w:t>[</w:t>
        </w:r>
        <w:proofErr w:type="gramStart"/>
        <w:r w:rsidR="00CD7C58" w:rsidRPr="00E972AE">
          <w:rPr>
            <w:rStyle w:val="Hyperlink"/>
            <w:rFonts w:ascii="Times New Roman" w:hAnsi="Times New Roman" w:cs="Times New Roman"/>
            <w:color w:val="000000" w:themeColor="text1"/>
          </w:rPr>
          <w:t>tab:variants</w:t>
        </w:r>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summarises the three formulations.</w:t>
      </w:r>
    </w:p>
    <w:tbl>
      <w:tblPr>
        <w:tblStyle w:val="Table"/>
        <w:tblW w:w="5000" w:type="pct"/>
        <w:tblLook w:val="0020" w:firstRow="1" w:lastRow="0" w:firstColumn="0" w:lastColumn="0" w:noHBand="0" w:noVBand="0"/>
      </w:tblPr>
      <w:tblGrid>
        <w:gridCol w:w="2830"/>
        <w:gridCol w:w="7358"/>
      </w:tblGrid>
      <w:tr w:rsidR="00CD7C58" w:rsidRPr="00E972AE" w14:paraId="30FAFED9" w14:textId="77777777" w:rsidTr="006B6616">
        <w:trPr>
          <w:cnfStyle w:val="100000000000" w:firstRow="1" w:lastRow="0" w:firstColumn="0" w:lastColumn="0" w:oddVBand="0" w:evenVBand="0" w:oddHBand="0" w:evenHBand="0" w:firstRowFirstColumn="0" w:firstRowLastColumn="0" w:lastRowFirstColumn="0" w:lastRowLastColumn="0"/>
          <w:tblHeader/>
        </w:trPr>
        <w:tc>
          <w:tcPr>
            <w:tcW w:w="1389" w:type="pct"/>
          </w:tcPr>
          <w:p w14:paraId="01DD88C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Variant</w:t>
            </w:r>
          </w:p>
        </w:tc>
        <w:tc>
          <w:tcPr>
            <w:tcW w:w="3611" w:type="pct"/>
          </w:tcPr>
          <w:p w14:paraId="2AD46387"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Mechanism</w:t>
            </w:r>
          </w:p>
        </w:tc>
      </w:tr>
      <w:tr w:rsidR="00CD7C58" w:rsidRPr="00E972AE" w14:paraId="5035802A" w14:textId="77777777" w:rsidTr="006B6616">
        <w:tc>
          <w:tcPr>
            <w:tcW w:w="1389" w:type="pct"/>
          </w:tcPr>
          <w:p w14:paraId="280F9C48"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IA-SASRec-Add</w:t>
            </w:r>
          </w:p>
        </w:tc>
        <w:tc>
          <w:tcPr>
            <w:tcW w:w="3611" w:type="pct"/>
          </w:tcPr>
          <w:p w14:paraId="79EB3AA3"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λ </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E972AE" w14:paraId="4B36DC9C" w14:textId="77777777" w:rsidTr="006B6616">
        <w:tc>
          <w:tcPr>
            <w:tcW w:w="1389" w:type="pct"/>
          </w:tcPr>
          <w:p w14:paraId="2F82BC5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IA-SASRec-Mul</w:t>
            </w:r>
          </w:p>
        </w:tc>
        <w:tc>
          <w:tcPr>
            <w:tcW w:w="3611" w:type="pct"/>
          </w:tcPr>
          <w:p w14:paraId="457F99AA"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M</m:t>
                    </m:r>
                  </m:e>
                </m:d>
                <m:r>
                  <w:rPr>
                    <w:rFonts w:ascii="Cambria Math" w:hAnsi="Cambria Math" w:cs="Times New Roman"/>
                    <w:color w:val="000000" w:themeColor="text1"/>
                  </w:rPr>
                  <m:t>​V</m:t>
                </m:r>
              </m:oMath>
            </m:oMathPara>
          </w:p>
        </w:tc>
      </w:tr>
      <w:tr w:rsidR="00CD7C58" w:rsidRPr="00E972AE" w14:paraId="06602E26" w14:textId="77777777" w:rsidTr="006B6616">
        <w:tc>
          <w:tcPr>
            <w:tcW w:w="1389" w:type="pct"/>
          </w:tcPr>
          <w:p w14:paraId="12BA1BF3" w14:textId="77777777" w:rsidR="00CD7C58" w:rsidRPr="00E972AE" w:rsidRDefault="00000000" w:rsidP="00C03FEF">
            <w:pPr>
              <w:pStyle w:val="Compac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lastRenderedPageBreak/>
              <w:t>IA-SASRec-Val</w:t>
            </w:r>
          </w:p>
        </w:tc>
        <w:tc>
          <w:tcPr>
            <w:tcW w:w="3611" w:type="pct"/>
          </w:tcPr>
          <w:p w14:paraId="08CEF380" w14:textId="77777777" w:rsidR="00CD7C58" w:rsidRPr="00E972AE" w:rsidRDefault="00000000" w:rsidP="006B6616">
            <w:pPr>
              <w:pStyle w:val="Compact"/>
              <w:spacing w:before="0" w:after="0"/>
              <w:ind w:firstLine="567"/>
              <w:jc w:val="center"/>
              <w:rPr>
                <w:rFonts w:ascii="Times New Roman" w:hAnsi="Times New Roman" w:cs="Times New Roman"/>
                <w:color w:val="000000" w:themeColor="text1"/>
              </w:rPr>
            </w:pPr>
            <m:oMathPara>
              <m:oMath>
                <m:d>
                  <m:dPr>
                    <m:begChr m:val="["/>
                    <m:endChr m:val="]"/>
                    <m:ctrlPr>
                      <w:rPr>
                        <w:rFonts w:ascii="Cambria Math" w:hAnsi="Cambria Math" w:cs="Times New Roman"/>
                        <w:color w:val="000000" w:themeColor="text1"/>
                      </w:rPr>
                    </m:ctrlPr>
                  </m:dPr>
                  <m:e>
                    <m:r>
                      <w:rPr>
                        <w:rFonts w:ascii="Cambria Math" w:hAnsi="Cambria Math" w:cs="Times New Roman"/>
                        <w:color w:val="000000" w:themeColor="text1"/>
                      </w:rPr>
                      <m:t> </m:t>
                    </m:r>
                    <m:r>
                      <m:rPr>
                        <m:sty m:val="p"/>
                      </m:rPr>
                      <w:rPr>
                        <w:rFonts w:ascii="Cambria Math" w:hAnsi="Cambria Math" w:cs="Times New Roman"/>
                        <w:color w:val="000000" w:themeColor="text1"/>
                      </w:rPr>
                      <m:t>softmax</m:t>
                    </m:r>
                    <m:r>
                      <w:rPr>
                        <w:rFonts w:ascii="Cambria Math" w:hAnsi="Cambria Math" w:cs="Times New Roman"/>
                        <w:color w:val="000000" w:themeColor="text1"/>
                      </w:rPr>
                      <m:t>​</m:t>
                    </m:r>
                    <m:d>
                      <m:dPr>
                        <m:ctrlPr>
                          <w:rPr>
                            <w:rFonts w:ascii="Cambria Math" w:hAnsi="Cambria Math" w:cs="Times New Roman"/>
                            <w:color w:val="000000" w:themeColor="text1"/>
                          </w:rPr>
                        </m:ctrlPr>
                      </m:dPr>
                      <m:e>
                        <m:f>
                          <m:fPr>
                            <m:ctrlPr>
                              <w:rPr>
                                <w:rFonts w:ascii="Cambria Math" w:hAnsi="Cambria Math" w:cs="Times New Roman"/>
                                <w:color w:val="000000" w:themeColor="text1"/>
                              </w:rPr>
                            </m:ctrlPr>
                          </m:fPr>
                          <m:num>
                            <m:r>
                              <w:rPr>
                                <w:rFonts w:ascii="Cambria Math" w:hAnsi="Cambria Math" w:cs="Times New Roman"/>
                                <w:color w:val="000000" w:themeColor="text1"/>
                              </w:rPr>
                              <m:t>Q</m:t>
                            </m:r>
                            <m:sSup>
                              <m:sSupPr>
                                <m:ctrlPr>
                                  <w:rPr>
                                    <w:rFonts w:ascii="Cambria Math" w:hAnsi="Cambria Math" w:cs="Times New Roman"/>
                                    <w:color w:val="000000" w:themeColor="text1"/>
                                  </w:rPr>
                                </m:ctrlPr>
                              </m:sSupPr>
                              <m:e>
                                <m:r>
                                  <w:rPr>
                                    <w:rFonts w:ascii="Cambria Math" w:hAnsi="Cambria Math" w:cs="Times New Roman"/>
                                    <w:color w:val="000000" w:themeColor="text1"/>
                                  </w:rPr>
                                  <m:t>K</m:t>
                                </m:r>
                              </m:e>
                              <m:sup>
                                <m:r>
                                  <m:rPr>
                                    <m:sty m:val="p"/>
                                  </m:rPr>
                                  <w:rPr>
                                    <w:rFonts w:ascii="Cambria Math" w:hAnsi="Cambria Math" w:cs="Times New Roman"/>
                                    <w:color w:val="000000" w:themeColor="text1"/>
                                  </w:rPr>
                                  <m:t>⊤</m:t>
                                </m:r>
                              </m:sup>
                            </m:sSup>
                          </m:num>
                          <m:den>
                            <m:rad>
                              <m:radPr>
                                <m:degHide m:val="1"/>
                                <m:ctrlPr>
                                  <w:rPr>
                                    <w:rFonts w:ascii="Cambria Math" w:hAnsi="Cambria Math" w:cs="Times New Roman"/>
                                    <w:color w:val="000000" w:themeColor="text1"/>
                                  </w:rPr>
                                </m:ctrlPr>
                              </m:radPr>
                              <m:deg/>
                              <m:e>
                                <m:r>
                                  <w:rPr>
                                    <w:rFonts w:ascii="Cambria Math" w:hAnsi="Cambria Math" w:cs="Times New Roman"/>
                                    <w:color w:val="000000" w:themeColor="text1"/>
                                  </w:rPr>
                                  <m:t>d</m:t>
                                </m:r>
                              </m:e>
                            </m:rad>
                          </m:den>
                        </m:f>
                        <m:r>
                          <m:rPr>
                            <m:sty m:val="p"/>
                          </m:rPr>
                          <w:rPr>
                            <w:rFonts w:ascii="Cambria Math" w:hAnsi="Cambria Math" w:cs="Times New Roman"/>
                            <w:color w:val="000000" w:themeColor="text1"/>
                          </w:rPr>
                          <m:t>+</m:t>
                        </m:r>
                        <m:r>
                          <w:rPr>
                            <w:rFonts w:ascii="Cambria Math" w:hAnsi="Cambria Math" w:cs="Times New Roman"/>
                            <w:color w:val="000000" w:themeColor="text1"/>
                          </w:rPr>
                          <m:t>M</m:t>
                        </m:r>
                      </m:e>
                    </m:d>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M</m:t>
                        </m:r>
                      </m:e>
                      <m:sub>
                        <m:r>
                          <w:rPr>
                            <w:rFonts w:ascii="Cambria Math" w:hAnsi="Cambria Math" w:cs="Times New Roman"/>
                            <w:color w:val="000000" w:themeColor="text1"/>
                          </w:rPr>
                          <m:t>W</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e>
                </m:d>
                <m:r>
                  <w:rPr>
                    <w:rFonts w:ascii="Cambria Math" w:hAnsi="Cambria Math" w:cs="Times New Roman"/>
                    <w:color w:val="000000" w:themeColor="text1"/>
                  </w:rPr>
                  <m:t>V</m:t>
                </m:r>
              </m:oMath>
            </m:oMathPara>
          </w:p>
        </w:tc>
      </w:tr>
    </w:tbl>
    <w:p w14:paraId="03EEDD57"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17" w:name="sec:setup"/>
      <w:bookmarkEnd w:id="8"/>
      <w:bookmarkEnd w:id="16"/>
    </w:p>
    <w:p w14:paraId="32D72792" w14:textId="6FBEC8AD"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4 </w:t>
      </w:r>
      <w:r w:rsidR="00000000" w:rsidRPr="00E972AE">
        <w:rPr>
          <w:rFonts w:ascii="Times New Roman" w:hAnsi="Times New Roman" w:cs="Times New Roman"/>
          <w:b/>
          <w:bCs/>
          <w:color w:val="000000" w:themeColor="text1"/>
          <w:sz w:val="24"/>
          <w:szCs w:val="24"/>
        </w:rPr>
        <w:t>Experimental Setup</w:t>
      </w:r>
    </w:p>
    <w:p w14:paraId="0315D59F" w14:textId="59835A52"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8" w:name="sec:setup:data"/>
      <w:r>
        <w:rPr>
          <w:rFonts w:ascii="Times New Roman" w:hAnsi="Times New Roman" w:cs="Times New Roman"/>
          <w:b/>
          <w:bCs/>
          <w:color w:val="000000" w:themeColor="text1"/>
          <w:sz w:val="24"/>
          <w:szCs w:val="24"/>
        </w:rPr>
        <w:t xml:space="preserve">4.1 </w:t>
      </w:r>
      <w:r w:rsidR="00000000" w:rsidRPr="00577B8A">
        <w:rPr>
          <w:rFonts w:ascii="Times New Roman" w:hAnsi="Times New Roman" w:cs="Times New Roman"/>
          <w:b/>
          <w:bCs/>
          <w:color w:val="000000" w:themeColor="text1"/>
          <w:sz w:val="24"/>
          <w:szCs w:val="24"/>
        </w:rPr>
        <w:t>Datasets</w:t>
      </w:r>
    </w:p>
    <w:p w14:paraId="77B0F679"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datasets">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tab:datasets</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lists the seven datasets used. They are chosen to span two regimes of intensity signal: discrete, low-entropy explicit ratings (</w:t>
      </w:r>
      <m:oMath>
        <m:r>
          <w:rPr>
            <w:rFonts w:ascii="Cambria Math" w:hAnsi="Cambria Math" w:cs="Times New Roman"/>
            <w:color w:val="000000" w:themeColor="text1"/>
          </w:rPr>
          <m:t>1</m:t>
        </m:r>
      </m:oMath>
      <w:r w:rsidRPr="00E972AE">
        <w:rPr>
          <w:rFonts w:ascii="Times New Roman" w:hAnsi="Times New Roman" w:cs="Times New Roman"/>
          <w:color w:val="000000" w:themeColor="text1"/>
        </w:rPr>
        <w:t>–</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on MovieLens-100K and MovieLens-1M [38], Amazon Digital Music 5-core and Amazon Office Products 5-core [39, 40]; and continuous, heavy-tailed implicit hours-played on three Steam Reviews subsamples [41, 42]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k, </w:t>
      </w:r>
      <m:oMath>
        <m:r>
          <w:rPr>
            <w:rFonts w:ascii="Cambria Math" w:hAnsi="Cambria Math" w:cs="Times New Roman"/>
            <w:color w:val="000000" w:themeColor="text1"/>
          </w:rPr>
          <m:t>8</m:t>
        </m:r>
      </m:oMath>
      <w:r w:rsidRPr="00E972AE">
        <w:rPr>
          <w:rFonts w:ascii="Times New Roman" w:hAnsi="Times New Roman" w:cs="Times New Roman"/>
          <w:color w:val="000000" w:themeColor="text1"/>
        </w:rPr>
        <w:t xml:space="preserve">k, </w:t>
      </w:r>
      <m:oMath>
        <m:r>
          <w:rPr>
            <w:rFonts w:ascii="Cambria Math" w:hAnsi="Cambria Math" w:cs="Times New Roman"/>
            <w:color w:val="000000" w:themeColor="text1"/>
          </w:rPr>
          <m:t>15</m:t>
        </m:r>
      </m:oMath>
      <w:r w:rsidRPr="00E972AE">
        <w:rPr>
          <w:rFonts w:ascii="Times New Roman" w:hAnsi="Times New Roman" w:cs="Times New Roman"/>
          <w:color w:val="000000" w:themeColor="text1"/>
        </w:rPr>
        <w:t>k users; fixed seed 2020). All datasets are 5-core filtered (</w:t>
      </w:r>
      <m:oMath>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u</m:t>
            </m:r>
          </m:sub>
        </m:sSub>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m:rPr>
                <m:nor/>
              </m:rPr>
              <w:rPr>
                <w:rFonts w:ascii="Times New Roman" w:hAnsi="Times New Roman" w:cs="Times New Roman"/>
                <w:color w:val="000000" w:themeColor="text1"/>
              </w:rPr>
              <m:t>interactions</m:t>
            </m:r>
          </m:e>
          <m:sub>
            <m:r>
              <w:rPr>
                <w:rFonts w:ascii="Cambria Math" w:hAnsi="Cambria Math" w:cs="Times New Roman"/>
                <w:color w:val="000000" w:themeColor="text1"/>
              </w:rPr>
              <m:t>i</m:t>
            </m:r>
          </m:sub>
        </m:sSub>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E972AE">
        <w:rPr>
          <w:rFonts w:ascii="Times New Roman" w:hAnsi="Times New Roman" w:cs="Times New Roman"/>
          <w:color w:val="000000" w:themeColor="text1"/>
        </w:rPr>
        <w:t>). The split is per-user chronological leave-one-out: the latest interaction forms the test target, the second-latest is held out as validation, the remainder is training.</w:t>
      </w:r>
    </w:p>
    <w:tbl>
      <w:tblPr>
        <w:tblStyle w:val="Table"/>
        <w:tblW w:w="5000" w:type="pct"/>
        <w:tblLook w:val="0020" w:firstRow="1" w:lastRow="0" w:firstColumn="0" w:lastColumn="0" w:noHBand="0" w:noVBand="0"/>
      </w:tblPr>
      <w:tblGrid>
        <w:gridCol w:w="1698"/>
        <w:gridCol w:w="1698"/>
        <w:gridCol w:w="1698"/>
        <w:gridCol w:w="1698"/>
        <w:gridCol w:w="1698"/>
        <w:gridCol w:w="1698"/>
      </w:tblGrid>
      <w:tr w:rsidR="00CD7C58" w:rsidRPr="00E972AE" w14:paraId="667C5E2B" w14:textId="77777777" w:rsidTr="0088013E">
        <w:trPr>
          <w:cnfStyle w:val="100000000000" w:firstRow="1" w:lastRow="0" w:firstColumn="0" w:lastColumn="0" w:oddVBand="0" w:evenVBand="0" w:oddHBand="0" w:evenHBand="0" w:firstRowFirstColumn="0" w:firstRowLastColumn="0" w:lastRowFirstColumn="0" w:lastRowLastColumn="0"/>
          <w:trHeight w:val="510"/>
          <w:tblHeader/>
        </w:trPr>
        <w:tc>
          <w:tcPr>
            <w:tcW w:w="833" w:type="pct"/>
          </w:tcPr>
          <w:p w14:paraId="5AEC6543" w14:textId="77777777" w:rsidR="00CD7C58" w:rsidRPr="00E972AE" w:rsidRDefault="00000000" w:rsidP="0088013E">
            <w:pPr>
              <w:pStyle w:val="Compact"/>
              <w:spacing w:before="0" w:after="0"/>
              <w:rPr>
                <w:rFonts w:ascii="Times New Roman" w:hAnsi="Times New Roman" w:cs="Times New Roman"/>
                <w:color w:val="000000" w:themeColor="text1"/>
              </w:rPr>
            </w:pPr>
            <w:r w:rsidRPr="00E972AE">
              <w:rPr>
                <w:rFonts w:ascii="Times New Roman" w:hAnsi="Times New Roman" w:cs="Times New Roman"/>
                <w:color w:val="000000" w:themeColor="text1"/>
              </w:rPr>
              <w:t>Dataset</w:t>
            </w:r>
          </w:p>
        </w:tc>
        <w:tc>
          <w:tcPr>
            <w:tcW w:w="833" w:type="pct"/>
          </w:tcPr>
          <w:p w14:paraId="39F59BEC"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|U</m:t>
                </m:r>
                <m:r>
                  <m:rPr>
                    <m:sty m:val="p"/>
                  </m:rPr>
                  <w:rPr>
                    <w:rFonts w:ascii="Cambria Math" w:hAnsi="Cambria Math" w:cs="Times New Roman"/>
                    <w:color w:val="000000" w:themeColor="text1"/>
                  </w:rPr>
                  <m:t>|</m:t>
                </m:r>
              </m:oMath>
            </m:oMathPara>
          </w:p>
        </w:tc>
        <w:tc>
          <w:tcPr>
            <w:tcW w:w="833" w:type="pct"/>
          </w:tcPr>
          <w:p w14:paraId="1E6B8BBF"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|V</m:t>
                </m:r>
                <m:r>
                  <m:rPr>
                    <m:sty m:val="p"/>
                  </m:rPr>
                  <w:rPr>
                    <w:rFonts w:ascii="Cambria Math" w:hAnsi="Cambria Math" w:cs="Times New Roman"/>
                    <w:color w:val="000000" w:themeColor="text1"/>
                  </w:rPr>
                  <m:t>|</m:t>
                </m:r>
              </m:oMath>
            </m:oMathPara>
          </w:p>
        </w:tc>
        <w:tc>
          <w:tcPr>
            <w:tcW w:w="833" w:type="pct"/>
          </w:tcPr>
          <w:p w14:paraId="1EDCDE27" w14:textId="77777777" w:rsidR="00CD7C58" w:rsidRPr="0088013E" w:rsidRDefault="00000000" w:rsidP="0088013E">
            <w:pPr>
              <w:pStyle w:val="Compact"/>
              <w:spacing w:before="0" w:after="0"/>
              <w:jc w:val="right"/>
              <w:rPr>
                <w:rFonts w:ascii="Times New Roman" w:hAnsi="Times New Roman" w:cs="Times New Roman"/>
                <w:color w:val="000000" w:themeColor="text1"/>
              </w:rPr>
            </w:pPr>
            <m:oMathPara>
              <m:oMathParaPr>
                <m:jc m:val="right"/>
              </m:oMathParaPr>
              <m:oMath>
                <m:r>
                  <m:rPr>
                    <m:scr m:val="script"/>
                    <m:sty m:val="p"/>
                  </m:rPr>
                  <w:rPr>
                    <w:rFonts w:ascii="Cambria Math" w:hAnsi="Cambria Math" w:cs="Times New Roman"/>
                    <w:color w:val="000000" w:themeColor="text1"/>
                  </w:rPr>
                  <m:t>|I</m:t>
                </m:r>
                <m:r>
                  <m:rPr>
                    <m:sty m:val="p"/>
                  </m:rPr>
                  <w:rPr>
                    <w:rFonts w:ascii="Cambria Math" w:hAnsi="Cambria Math" w:cs="Times New Roman"/>
                    <w:color w:val="000000" w:themeColor="text1"/>
                  </w:rPr>
                  <m:t>|</m:t>
                </m:r>
              </m:oMath>
            </m:oMathPara>
          </w:p>
        </w:tc>
        <w:tc>
          <w:tcPr>
            <w:tcW w:w="833" w:type="pct"/>
          </w:tcPr>
          <w:p w14:paraId="1A4347C0" w14:textId="77777777" w:rsidR="00CD7C58" w:rsidRPr="00E972AE" w:rsidRDefault="00000000" w:rsidP="0088013E">
            <w:pPr>
              <w:pStyle w:val="Compact"/>
              <w:spacing w:before="0" w:after="0"/>
              <w:jc w:val="right"/>
              <w:rPr>
                <w:rFonts w:ascii="Times New Roman" w:hAnsi="Times New Roman" w:cs="Times New Roman"/>
                <w:color w:val="000000" w:themeColor="text1"/>
              </w:rPr>
            </w:pPr>
            <w:r w:rsidRPr="00E972AE">
              <w:rPr>
                <w:rFonts w:ascii="Times New Roman" w:hAnsi="Times New Roman" w:cs="Times New Roman"/>
                <w:color w:val="000000" w:themeColor="text1"/>
              </w:rPr>
              <w:t>density</w:t>
            </w:r>
          </w:p>
        </w:tc>
        <w:tc>
          <w:tcPr>
            <w:tcW w:w="833" w:type="pct"/>
          </w:tcPr>
          <w:p w14:paraId="22245277" w14:textId="77777777" w:rsidR="00CD7C58" w:rsidRPr="00E972AE" w:rsidRDefault="00000000" w:rsidP="0088013E">
            <w:pPr>
              <w:pStyle w:val="Compact"/>
              <w:spacing w:before="0" w:after="0"/>
              <w:rPr>
                <w:rFonts w:ascii="Times New Roman" w:hAnsi="Times New Roman" w:cs="Times New Roman"/>
                <w:color w:val="000000" w:themeColor="text1"/>
              </w:rPr>
            </w:pPr>
            <w:r w:rsidRPr="00E972AE">
              <w:rPr>
                <w:rFonts w:ascii="Times New Roman" w:hAnsi="Times New Roman" w:cs="Times New Roman"/>
                <w:color w:val="000000" w:themeColor="text1"/>
              </w:rPr>
              <w:t>intensity</w:t>
            </w:r>
          </w:p>
        </w:tc>
      </w:tr>
      <w:tr w:rsidR="00CD7C58" w:rsidRPr="00E972AE" w14:paraId="538A0A6F" w14:textId="77777777" w:rsidTr="0088013E">
        <w:trPr>
          <w:trHeight w:val="253"/>
        </w:trPr>
        <w:tc>
          <w:tcPr>
            <w:tcW w:w="833" w:type="pct"/>
          </w:tcPr>
          <w:p w14:paraId="4C3587A3"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ML-100K</w:t>
            </w:r>
          </w:p>
        </w:tc>
        <w:tc>
          <w:tcPr>
            <w:tcW w:w="833" w:type="pct"/>
          </w:tcPr>
          <w:p w14:paraId="3CA1674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943</w:t>
            </w:r>
          </w:p>
        </w:tc>
        <w:tc>
          <w:tcPr>
            <w:tcW w:w="833" w:type="pct"/>
          </w:tcPr>
          <w:p w14:paraId="17033029"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1,682</w:t>
            </w:r>
          </w:p>
        </w:tc>
        <w:tc>
          <w:tcPr>
            <w:tcW w:w="833" w:type="pct"/>
          </w:tcPr>
          <w:p w14:paraId="705B5EE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100,000</w:t>
            </w:r>
          </w:p>
        </w:tc>
        <w:tc>
          <w:tcPr>
            <w:tcW w:w="833" w:type="pct"/>
          </w:tcPr>
          <w:p w14:paraId="7C556F41"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6.305%</w:t>
            </w:r>
          </w:p>
        </w:tc>
        <w:tc>
          <w:tcPr>
            <w:tcW w:w="833" w:type="pct"/>
          </w:tcPr>
          <w:p w14:paraId="749A03A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6F0F2086" w14:textId="77777777" w:rsidTr="0088013E">
        <w:trPr>
          <w:trHeight w:val="253"/>
        </w:trPr>
        <w:tc>
          <w:tcPr>
            <w:tcW w:w="833" w:type="pct"/>
          </w:tcPr>
          <w:p w14:paraId="71BF2128"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ML-1M</w:t>
            </w:r>
          </w:p>
        </w:tc>
        <w:tc>
          <w:tcPr>
            <w:tcW w:w="833" w:type="pct"/>
          </w:tcPr>
          <w:p w14:paraId="4C67FDC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6,040</w:t>
            </w:r>
          </w:p>
        </w:tc>
        <w:tc>
          <w:tcPr>
            <w:tcW w:w="833" w:type="pct"/>
          </w:tcPr>
          <w:p w14:paraId="4C7EC97A"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3,706</w:t>
            </w:r>
          </w:p>
        </w:tc>
        <w:tc>
          <w:tcPr>
            <w:tcW w:w="833" w:type="pct"/>
          </w:tcPr>
          <w:p w14:paraId="37042A8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1,000,209</w:t>
            </w:r>
          </w:p>
        </w:tc>
        <w:tc>
          <w:tcPr>
            <w:tcW w:w="833" w:type="pct"/>
          </w:tcPr>
          <w:p w14:paraId="35E07BB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4.468%</w:t>
            </w:r>
          </w:p>
        </w:tc>
        <w:tc>
          <w:tcPr>
            <w:tcW w:w="833" w:type="pct"/>
          </w:tcPr>
          <w:p w14:paraId="7FF82E24"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1784D53D" w14:textId="77777777" w:rsidTr="0088013E">
        <w:trPr>
          <w:trHeight w:val="253"/>
        </w:trPr>
        <w:tc>
          <w:tcPr>
            <w:tcW w:w="833" w:type="pct"/>
          </w:tcPr>
          <w:p w14:paraId="325FA1DA"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Amazon-Music</w:t>
            </w:r>
          </w:p>
        </w:tc>
        <w:tc>
          <w:tcPr>
            <w:tcW w:w="833" w:type="pct"/>
          </w:tcPr>
          <w:p w14:paraId="19D0F4B3"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5,541</w:t>
            </w:r>
          </w:p>
        </w:tc>
        <w:tc>
          <w:tcPr>
            <w:tcW w:w="833" w:type="pct"/>
          </w:tcPr>
          <w:p w14:paraId="00483BF7"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3,568</w:t>
            </w:r>
          </w:p>
        </w:tc>
        <w:tc>
          <w:tcPr>
            <w:tcW w:w="833" w:type="pct"/>
          </w:tcPr>
          <w:p w14:paraId="6E312A66"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64,706</w:t>
            </w:r>
          </w:p>
        </w:tc>
        <w:tc>
          <w:tcPr>
            <w:tcW w:w="833" w:type="pct"/>
          </w:tcPr>
          <w:p w14:paraId="6F3489A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0.327%</w:t>
            </w:r>
          </w:p>
        </w:tc>
        <w:tc>
          <w:tcPr>
            <w:tcW w:w="833" w:type="pct"/>
          </w:tcPr>
          <w:p w14:paraId="4D92E5C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6C7FC406" w14:textId="77777777" w:rsidTr="0088013E">
        <w:trPr>
          <w:trHeight w:val="253"/>
        </w:trPr>
        <w:tc>
          <w:tcPr>
            <w:tcW w:w="833" w:type="pct"/>
          </w:tcPr>
          <w:p w14:paraId="5DF53A82"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Amazon-Office</w:t>
            </w:r>
          </w:p>
        </w:tc>
        <w:tc>
          <w:tcPr>
            <w:tcW w:w="833" w:type="pct"/>
          </w:tcPr>
          <w:p w14:paraId="23D273A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4,905</w:t>
            </w:r>
          </w:p>
        </w:tc>
        <w:tc>
          <w:tcPr>
            <w:tcW w:w="833" w:type="pct"/>
          </w:tcPr>
          <w:p w14:paraId="5BABB31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2,420</w:t>
            </w:r>
          </w:p>
        </w:tc>
        <w:tc>
          <w:tcPr>
            <w:tcW w:w="833" w:type="pct"/>
          </w:tcPr>
          <w:p w14:paraId="650383DA"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53,258</w:t>
            </w:r>
          </w:p>
        </w:tc>
        <w:tc>
          <w:tcPr>
            <w:tcW w:w="833" w:type="pct"/>
          </w:tcPr>
          <w:p w14:paraId="52E628F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0.449%</w:t>
            </w:r>
          </w:p>
        </w:tc>
        <w:tc>
          <w:tcPr>
            <w:tcW w:w="833" w:type="pct"/>
          </w:tcPr>
          <w:p w14:paraId="62BFA091"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rating 1–5</w:t>
            </w:r>
          </w:p>
        </w:tc>
      </w:tr>
      <w:tr w:rsidR="00CD7C58" w:rsidRPr="00E972AE" w14:paraId="0FD2A598" w14:textId="77777777" w:rsidTr="0088013E">
        <w:trPr>
          <w:trHeight w:val="253"/>
        </w:trPr>
        <w:tc>
          <w:tcPr>
            <w:tcW w:w="833" w:type="pct"/>
          </w:tcPr>
          <w:p w14:paraId="7C9002DA"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Steam-3k</w:t>
            </w:r>
          </w:p>
        </w:tc>
        <w:tc>
          <w:tcPr>
            <w:tcW w:w="833" w:type="pct"/>
          </w:tcPr>
          <w:p w14:paraId="3BCA5BF5"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3,000</w:t>
            </w:r>
          </w:p>
        </w:tc>
        <w:tc>
          <w:tcPr>
            <w:tcW w:w="833" w:type="pct"/>
          </w:tcPr>
          <w:p w14:paraId="5D369C1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5,754</w:t>
            </w:r>
          </w:p>
        </w:tc>
        <w:tc>
          <w:tcPr>
            <w:tcW w:w="833" w:type="pct"/>
          </w:tcPr>
          <w:p w14:paraId="130F399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39,450</w:t>
            </w:r>
          </w:p>
        </w:tc>
        <w:tc>
          <w:tcPr>
            <w:tcW w:w="833" w:type="pct"/>
          </w:tcPr>
          <w:p w14:paraId="4A21D6E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0.229%</w:t>
            </w:r>
          </w:p>
        </w:tc>
        <w:tc>
          <w:tcPr>
            <w:tcW w:w="833" w:type="pct"/>
          </w:tcPr>
          <w:p w14:paraId="0F3F70AF"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r w:rsidR="00CD7C58" w:rsidRPr="00E972AE" w14:paraId="2D2913C8" w14:textId="77777777" w:rsidTr="0088013E">
        <w:trPr>
          <w:trHeight w:val="253"/>
        </w:trPr>
        <w:tc>
          <w:tcPr>
            <w:tcW w:w="833" w:type="pct"/>
          </w:tcPr>
          <w:p w14:paraId="1F277EA7"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Steam-8k</w:t>
            </w:r>
          </w:p>
        </w:tc>
        <w:tc>
          <w:tcPr>
            <w:tcW w:w="833" w:type="pct"/>
          </w:tcPr>
          <w:p w14:paraId="49329C9E"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8,000</w:t>
            </w:r>
          </w:p>
        </w:tc>
        <w:tc>
          <w:tcPr>
            <w:tcW w:w="833" w:type="pct"/>
          </w:tcPr>
          <w:p w14:paraId="35AF2BF8"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8,110</w:t>
            </w:r>
          </w:p>
        </w:tc>
        <w:tc>
          <w:tcPr>
            <w:tcW w:w="833" w:type="pct"/>
          </w:tcPr>
          <w:p w14:paraId="1C36A961"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101,210</w:t>
            </w:r>
          </w:p>
        </w:tc>
        <w:tc>
          <w:tcPr>
            <w:tcW w:w="833" w:type="pct"/>
          </w:tcPr>
          <w:p w14:paraId="780CB15F"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0.156%</w:t>
            </w:r>
          </w:p>
        </w:tc>
        <w:tc>
          <w:tcPr>
            <w:tcW w:w="833" w:type="pct"/>
          </w:tcPr>
          <w:p w14:paraId="19FD8020"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r w:rsidR="00CD7C58" w:rsidRPr="00E972AE" w14:paraId="58ECA651" w14:textId="77777777" w:rsidTr="0088013E">
        <w:trPr>
          <w:trHeight w:val="253"/>
        </w:trPr>
        <w:tc>
          <w:tcPr>
            <w:tcW w:w="833" w:type="pct"/>
          </w:tcPr>
          <w:p w14:paraId="1BE8B66D"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Steam-15k</w:t>
            </w:r>
          </w:p>
        </w:tc>
        <w:tc>
          <w:tcPr>
            <w:tcW w:w="833" w:type="pct"/>
          </w:tcPr>
          <w:p w14:paraId="49AB341C"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15,000</w:t>
            </w:r>
          </w:p>
        </w:tc>
        <w:tc>
          <w:tcPr>
            <w:tcW w:w="833" w:type="pct"/>
          </w:tcPr>
          <w:p w14:paraId="47FAFF12"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9,446</w:t>
            </w:r>
          </w:p>
        </w:tc>
        <w:tc>
          <w:tcPr>
            <w:tcW w:w="833" w:type="pct"/>
          </w:tcPr>
          <w:p w14:paraId="03183AC5"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187,004</w:t>
            </w:r>
          </w:p>
        </w:tc>
        <w:tc>
          <w:tcPr>
            <w:tcW w:w="833" w:type="pct"/>
          </w:tcPr>
          <w:p w14:paraId="53935A40" w14:textId="77777777" w:rsidR="00CD7C58" w:rsidRPr="0088013E" w:rsidRDefault="00000000" w:rsidP="0088013E">
            <w:pPr>
              <w:pStyle w:val="Compact"/>
              <w:spacing w:before="0" w:after="0"/>
              <w:jc w:val="right"/>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0.132%</w:t>
            </w:r>
          </w:p>
        </w:tc>
        <w:tc>
          <w:tcPr>
            <w:tcW w:w="833" w:type="pct"/>
          </w:tcPr>
          <w:p w14:paraId="56FA3C6B" w14:textId="77777777" w:rsidR="00CD7C58" w:rsidRPr="0088013E" w:rsidRDefault="00000000" w:rsidP="0088013E">
            <w:pPr>
              <w:pStyle w:val="Compact"/>
              <w:spacing w:before="0" w:after="0"/>
              <w:rPr>
                <w:rFonts w:ascii="Times New Roman" w:hAnsi="Times New Roman" w:cs="Times New Roman"/>
                <w:color w:val="000000" w:themeColor="text1"/>
                <w:sz w:val="22"/>
                <w:szCs w:val="22"/>
              </w:rPr>
            </w:pPr>
            <w:r w:rsidRPr="0088013E">
              <w:rPr>
                <w:rFonts w:ascii="Times New Roman" w:hAnsi="Times New Roman" w:cs="Times New Roman"/>
                <w:color w:val="000000" w:themeColor="text1"/>
                <w:sz w:val="22"/>
                <w:szCs w:val="22"/>
              </w:rPr>
              <w:t>hours played</w:t>
            </w:r>
          </w:p>
        </w:tc>
      </w:tr>
    </w:tbl>
    <w:p w14:paraId="09B55C47" w14:textId="1559DF8B"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19" w:name="sec:setup:hpo"/>
      <w:bookmarkEnd w:id="18"/>
      <w:r>
        <w:rPr>
          <w:rFonts w:ascii="Times New Roman" w:hAnsi="Times New Roman" w:cs="Times New Roman"/>
          <w:b/>
          <w:bCs/>
          <w:color w:val="000000" w:themeColor="text1"/>
          <w:sz w:val="24"/>
          <w:szCs w:val="24"/>
        </w:rPr>
        <w:t xml:space="preserve">4.2 </w:t>
      </w:r>
      <w:r w:rsidR="00000000" w:rsidRPr="00577B8A">
        <w:rPr>
          <w:rFonts w:ascii="Times New Roman" w:hAnsi="Times New Roman" w:cs="Times New Roman"/>
          <w:b/>
          <w:bCs/>
          <w:color w:val="000000" w:themeColor="text1"/>
          <w:sz w:val="24"/>
          <w:szCs w:val="24"/>
        </w:rPr>
        <w:t xml:space="preserve">Training and hyperparameter </w:t>
      </w:r>
      <w:proofErr w:type="spellStart"/>
      <w:r w:rsidR="00000000" w:rsidRPr="00577B8A">
        <w:rPr>
          <w:rFonts w:ascii="Times New Roman" w:hAnsi="Times New Roman" w:cs="Times New Roman"/>
          <w:b/>
          <w:bCs/>
          <w:color w:val="000000" w:themeColor="text1"/>
          <w:sz w:val="24"/>
          <w:szCs w:val="24"/>
        </w:rPr>
        <w:t>optimisation</w:t>
      </w:r>
      <w:proofErr w:type="spellEnd"/>
    </w:p>
    <w:p w14:paraId="0DA1C405"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Every (dataset, model) pair receives an identical hyperparameter budget: </w:t>
      </w:r>
      <m:oMath>
        <m:r>
          <w:rPr>
            <w:rFonts w:ascii="Cambria Math" w:hAnsi="Cambria Math" w:cs="Times New Roman"/>
            <w:color w:val="000000" w:themeColor="text1"/>
          </w:rPr>
          <m:t>25</m:t>
        </m:r>
      </m:oMath>
      <w:r w:rsidRPr="00E972AE">
        <w:rPr>
          <w:rFonts w:ascii="Times New Roman" w:hAnsi="Times New Roman" w:cs="Times New Roman"/>
          <w:color w:val="000000" w:themeColor="text1"/>
        </w:rPr>
        <w:t xml:space="preserve"> Optuna [37] trials with the TPE sampler, optimising validation NDCG@10 with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epochs per trial (short HPO). The search space for SASRec and the three IA-SASRec variants is the same on the SASRec hyperparameters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layers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3</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sSub>
          <m:sSubPr>
            <m:ctrlPr>
              <w:rPr>
                <w:rFonts w:ascii="Cambria Math" w:hAnsi="Cambria Math" w:cs="Times New Roman"/>
                <w:color w:val="000000" w:themeColor="text1"/>
              </w:rPr>
            </m:ctrlPr>
          </m:sSubPr>
          <m:e>
            <m:r>
              <w:rPr>
                <w:rFonts w:ascii="Cambria Math" w:hAnsi="Cambria Math" w:cs="Times New Roman"/>
                <w:color w:val="000000" w:themeColor="text1"/>
              </w:rPr>
              <m:t>n</m:t>
            </m:r>
          </m:e>
          <m:sub>
            <m:r>
              <m:rPr>
                <m:sty m:val="p"/>
              </m:rPr>
              <w:rPr>
                <w:rFonts w:ascii="Cambria Math" w:hAnsi="Cambria Math" w:cs="Times New Roman"/>
                <w:color w:val="000000" w:themeColor="text1"/>
              </w:rPr>
              <m:t>heads</m:t>
            </m:r>
          </m:sub>
        </m:sSub>
        <m:r>
          <m:rPr>
            <m:sty m:val="p"/>
          </m:rPr>
          <w:rPr>
            <w:rFonts w:ascii="Cambria Math" w:hAnsi="Cambria Math" w:cs="Times New Roman"/>
            <w:color w:val="000000" w:themeColor="text1"/>
          </w:rPr>
          <m:t>∈{</m:t>
        </m:r>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4</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m:rPr>
            <m:sty m:val="p"/>
          </m:rPr>
          <w:rPr>
            <w:rFonts w:ascii="Cambria Math" w:hAnsi="Cambria Math" w:cs="Times New Roman"/>
            <w:color w:val="000000" w:themeColor="text1"/>
          </w:rPr>
          <m:t>hidden_size,inner_size</m:t>
        </m:r>
      </m:oMath>
      <w:r w:rsidRPr="00E972AE">
        <w:rPr>
          <w:rFonts w:ascii="Times New Roman" w:hAnsi="Times New Roman" w:cs="Times New Roman"/>
          <w:color w:val="000000" w:themeColor="text1"/>
        </w:rPr>
        <w:t xml:space="preserve">, dropouts, learning rate), with one extra categorical for IA-SASRec selecting </w:t>
      </w:r>
      <w:proofErr w:type="spellStart"/>
      <m:oMath>
        <m:r>
          <m:rPr>
            <m:nor/>
          </m:rPr>
          <w:rPr>
            <w:rFonts w:ascii="Times New Roman" w:hAnsi="Times New Roman" w:cs="Times New Roman"/>
            <w:color w:val="000000" w:themeColor="text1"/>
          </w:rPr>
          <m:t>intensity_norm</m:t>
        </m:r>
        <w:proofErr w:type="spellEnd"/>
        <m:r>
          <m:rPr>
            <m:sty m:val="p"/>
          </m:rPr>
          <w:rPr>
            <w:rFonts w:ascii="Cambria Math" w:hAnsi="Cambria Math" w:cs="Times New Roman"/>
            <w:color w:val="000000" w:themeColor="text1"/>
          </w:rPr>
          <m:t>∈{</m:t>
        </m:r>
        <m:r>
          <m:rPr>
            <m:nor/>
          </m:rPr>
          <w:rPr>
            <w:rFonts w:ascii="Times New Roman" w:hAnsi="Times New Roman" w:cs="Times New Roman"/>
            <w:color w:val="000000" w:themeColor="text1"/>
          </w:rPr>
          <m:t>log1p_minmax</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minmax</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zscore</m:t>
        </m:r>
        <m:r>
          <m:rPr>
            <m:sty m:val="p"/>
          </m:rPr>
          <w:rPr>
            <w:rFonts w:ascii="Cambria Math" w:hAnsi="Cambria Math" w:cs="Times New Roman"/>
            <w:color w:val="000000" w:themeColor="text1"/>
          </w:rPr>
          <m:t>,</m:t>
        </m:r>
        <m:r>
          <m:rPr>
            <m:nor/>
          </m:rPr>
          <w:rPr>
            <w:rFonts w:ascii="Times New Roman" w:hAnsi="Times New Roman" w:cs="Times New Roman"/>
            <w:color w:val="000000" w:themeColor="text1"/>
          </w:rPr>
          <m:t>none</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The learnable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’s are model parameters, not hyperparameters. The final fit uses each model’s HPO-best configuration, trains for up to </w:t>
      </w:r>
      <m:oMath>
        <m:r>
          <w:rPr>
            <w:rFonts w:ascii="Cambria Math" w:hAnsi="Cambria Math" w:cs="Times New Roman"/>
            <w:color w:val="000000" w:themeColor="text1"/>
          </w:rPr>
          <m:t>50</m:t>
        </m:r>
      </m:oMath>
      <w:r w:rsidRPr="00E972AE">
        <w:rPr>
          <w:rFonts w:ascii="Times New Roman" w:hAnsi="Times New Roman" w:cs="Times New Roman"/>
          <w:color w:val="000000" w:themeColor="text1"/>
        </w:rPr>
        <w:t xml:space="preserve"> epochs with early stopping on validation NDCG@10 (patience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and is repeated across five seeds. Test metrics come from a single pass using the best-on-validation checkpoint; validation data is never folded back into training.</w:t>
      </w:r>
    </w:p>
    <w:p w14:paraId="11E9BE73"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This protocol gives the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variants strictly more hyperparameter freedom than </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(one extra categorical at no extra trial cost), and identical training budget per seed. Under this protocol, an under-tuning explanation would require a configuration outside the shared search space.</w:t>
      </w:r>
    </w:p>
    <w:p w14:paraId="4F3BF1F5" w14:textId="0CFAB5B1"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0" w:name="sec:setup:eval"/>
      <w:bookmarkEnd w:id="19"/>
      <w:r>
        <w:rPr>
          <w:rFonts w:ascii="Times New Roman" w:hAnsi="Times New Roman" w:cs="Times New Roman"/>
          <w:b/>
          <w:bCs/>
          <w:color w:val="000000" w:themeColor="text1"/>
          <w:sz w:val="24"/>
          <w:szCs w:val="24"/>
        </w:rPr>
        <w:t xml:space="preserve">4.3 </w:t>
      </w:r>
      <w:r w:rsidR="00000000" w:rsidRPr="00577B8A">
        <w:rPr>
          <w:rFonts w:ascii="Times New Roman" w:hAnsi="Times New Roman" w:cs="Times New Roman"/>
          <w:b/>
          <w:bCs/>
          <w:color w:val="000000" w:themeColor="text1"/>
          <w:sz w:val="24"/>
          <w:szCs w:val="24"/>
        </w:rPr>
        <w:t>Evaluation: dual-criterion significance with a per-seed stability check</w:t>
      </w:r>
    </w:p>
    <w:p w14:paraId="49BE15FA"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report NDCG@10, Recall@10, and MRR@10 at the standard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sequential-recommendation cutoff [1, 2]. Under our leave-one-out full-ranking protocol, where exactly one held-out positive per user is ranked against the full item catalogue, Hit@K coincides with Recall@K and Precision@K equals Recall@K</w:t>
      </w:r>
      <m:oMath>
        <m:r>
          <m:rPr>
            <m:sty m:val="p"/>
          </m:rPr>
          <w:rPr>
            <w:rFonts w:ascii="Cambria Math" w:hAnsi="Cambria Math" w:cs="Times New Roman"/>
            <w:color w:val="000000" w:themeColor="text1"/>
          </w:rPr>
          <m:t>/</m:t>
        </m:r>
        <m:r>
          <w:rPr>
            <w:rFonts w:ascii="Cambria Math" w:hAnsi="Cambria Math" w:cs="Times New Roman"/>
            <w:color w:val="000000" w:themeColor="text1"/>
          </w:rPr>
          <m:t>K</m:t>
        </m:r>
      </m:oMath>
      <w:r w:rsidRPr="00E972AE">
        <w:rPr>
          <w:rFonts w:ascii="Times New Roman" w:hAnsi="Times New Roman" w:cs="Times New Roman"/>
          <w:color w:val="000000" w:themeColor="text1"/>
        </w:rPr>
        <w:t>, so the three metrics we report are the non-redundant trio (set-membership, reciprocal rank, log-discounted rank); Hit and Precision are computed but omitted as they carry no information beyond Recall.</w:t>
      </w:r>
    </w:p>
    <w:p w14:paraId="1C5DE6B9"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standard single-seed table is underpowered for small effect sizes: training stochasticity and test-population sampling are both large at the scale of these datasets [3, 4]. We report a metric difference as robust only when two independent hypothesis tests, each sensitive to a different source of variance,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and a per-seed stability check confirms that the per-user test is not dominated by a single seed:</w:t>
      </w:r>
    </w:p>
    <w:p w14:paraId="596904F2"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lastRenderedPageBreak/>
        <w:t xml:space="preserve">Seed-level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-test on the </w:t>
      </w:r>
      <m:oMath>
        <m:r>
          <w:rPr>
            <w:rFonts w:ascii="Cambria Math" w:hAnsi="Cambria Math" w:cs="Times New Roman"/>
            <w:color w:val="000000" w:themeColor="text1"/>
          </w:rPr>
          <m:t>n</m:t>
        </m:r>
        <m:r>
          <m:rPr>
            <m:sty m:val="p"/>
          </m:rPr>
          <w:rPr>
            <w:rFonts w:ascii="Cambria Math" w:hAnsi="Cambria Math" w:cs="Times New Roman"/>
            <w:color w:val="000000" w:themeColor="text1"/>
          </w:rPr>
          <m:t>=</m:t>
        </m:r>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per-seed test metrics (</w:t>
      </w:r>
      <m:oMath>
        <m:r>
          <m:rPr>
            <m:sty m:val="p"/>
          </m:rPr>
          <w:rPr>
            <w:rFonts w:ascii="Cambria Math" w:hAnsi="Cambria Math" w:cs="Times New Roman"/>
            <w:color w:val="000000" w:themeColor="text1"/>
          </w:rPr>
          <m:t>df=</m:t>
        </m:r>
        <m:r>
          <w:rPr>
            <w:rFonts w:ascii="Cambria Math" w:hAnsi="Cambria Math" w:cs="Times New Roman"/>
            <w:color w:val="000000" w:themeColor="text1"/>
          </w:rPr>
          <m:t>4</m:t>
        </m:r>
      </m:oMath>
      <w:r w:rsidRPr="00E972AE">
        <w:rPr>
          <w:rFonts w:ascii="Times New Roman" w:hAnsi="Times New Roman" w:cs="Times New Roman"/>
          <w:color w:val="000000" w:themeColor="text1"/>
        </w:rPr>
        <w:t xml:space="preserve">, two-sided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Unit of variation: random training seed. Pairing is by seed so the same data split sits on both sides of the comparison.</w:t>
      </w:r>
    </w:p>
    <w:p w14:paraId="2CEFAB88"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Per-user paired bootstrap [43] (</w:t>
      </w:r>
      <m:oMath>
        <m:r>
          <w:rPr>
            <w:rFonts w:ascii="Cambria Math" w:hAnsi="Cambria Math" w:cs="Times New Roman"/>
            <w:color w:val="000000" w:themeColor="text1"/>
          </w:rPr>
          <m:t>B</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t>
        </m:r>
        <m:r>
          <w:rPr>
            <w:rFonts w:ascii="Cambria Math" w:hAnsi="Cambria Math" w:cs="Times New Roman"/>
            <w:color w:val="000000" w:themeColor="text1"/>
          </w:rPr>
          <m:t>000</m:t>
        </m:r>
      </m:oMath>
      <w:r w:rsidRPr="00E972AE">
        <w:rPr>
          <w:rFonts w:ascii="Times New Roman" w:hAnsi="Times New Roman" w:cs="Times New Roman"/>
          <w:color w:val="000000" w:themeColor="text1"/>
        </w:rPr>
        <w:t xml:space="preserve"> resamples) on aligned per-user metric differences pooled across seeds, with percentile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CI and two-sided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2</m:t>
        </m:r>
        <m:r>
          <m:rPr>
            <m:sty m:val="p"/>
          </m:rPr>
          <w:rPr>
            <w:rFonts w:ascii="Cambria Math" w:hAnsi="Cambria Math" w:cs="Times New Roman"/>
            <w:color w:val="000000" w:themeColor="text1"/>
          </w:rPr>
          <m:t>min(Pr[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],Pr[</m:t>
        </m:r>
        <m:acc>
          <m:accPr>
            <m:chr m:val="‾"/>
            <m:ctrlPr>
              <w:rPr>
                <w:rFonts w:ascii="Cambria Math" w:hAnsi="Cambria Math" w:cs="Times New Roman"/>
                <w:color w:val="000000" w:themeColor="text1"/>
              </w:rPr>
            </m:ctrlPr>
          </m:accPr>
          <m:e>
            <m:r>
              <w:rPr>
                <w:rFonts w:ascii="Cambria Math" w:hAnsi="Cambria Math" w:cs="Times New Roman"/>
                <w:color w:val="000000" w:themeColor="text1"/>
              </w:rPr>
              <m:t>d</m:t>
            </m:r>
          </m:e>
        </m:acc>
        <m:r>
          <m:rPr>
            <m:sty m:val="p"/>
          </m:rPr>
          <w:rPr>
            <w:rFonts w:ascii="Cambria Math" w:hAnsi="Cambria Math" w:cs="Times New Roman"/>
            <w:color w:val="000000" w:themeColor="text1"/>
          </w:rPr>
          <m:t>≥</m:t>
        </m:r>
        <m:r>
          <w:rPr>
            <w:rFonts w:ascii="Cambria Math" w:hAnsi="Cambria Math" w:cs="Times New Roman"/>
            <w:color w:val="000000" w:themeColor="text1"/>
          </w:rPr>
          <m:t>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floored at </w:t>
      </w:r>
      <m:oMath>
        <m:r>
          <w:rPr>
            <w:rFonts w:ascii="Cambria Math" w:hAnsi="Cambria Math" w:cs="Times New Roman"/>
            <w:color w:val="000000" w:themeColor="text1"/>
          </w:rPr>
          <m:t>1</m:t>
        </m:r>
        <m:r>
          <m:rPr>
            <m:sty m:val="p"/>
          </m:rPr>
          <w:rPr>
            <w:rFonts w:ascii="Cambria Math" w:hAnsi="Cambria Math" w:cs="Times New Roman"/>
            <w:color w:val="000000" w:themeColor="text1"/>
          </w:rPr>
          <m:t>/</m:t>
        </m:r>
        <m:r>
          <w:rPr>
            <w:rFonts w:ascii="Cambria Math" w:hAnsi="Cambria Math" w:cs="Times New Roman"/>
            <w:color w:val="000000" w:themeColor="text1"/>
          </w:rPr>
          <m:t>B</m:t>
        </m:r>
      </m:oMath>
      <w:r w:rsidRPr="00E972AE">
        <w:rPr>
          <w:rFonts w:ascii="Times New Roman" w:hAnsi="Times New Roman" w:cs="Times New Roman"/>
          <w:color w:val="000000" w:themeColor="text1"/>
        </w:rPr>
        <w:t>. Unit of variation: test user.</w:t>
      </w:r>
    </w:p>
    <w:p w14:paraId="01943E4D" w14:textId="77777777" w:rsidR="00CD7C58" w:rsidRPr="00E972AE" w:rsidRDefault="00000000" w:rsidP="00C03FEF">
      <w:pPr>
        <w:numPr>
          <w:ilvl w:val="0"/>
          <w:numId w:val="3"/>
        </w:numPr>
        <w:tabs>
          <w:tab w:val="left" w:pos="851"/>
        </w:tabs>
        <w:spacing w:after="0"/>
        <w:ind w:left="0"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Per-seed CI sign-agreement majority: a stability check, not an independent hypothesis test. We re-run the bootstrap of (ii) independently within each seed and require </w:t>
      </w:r>
      <m:oMath>
        <m:r>
          <m:rPr>
            <m:sty m:val="p"/>
          </m:rPr>
          <w:rPr>
            <w:rFonts w:ascii="Cambria Math" w:hAnsi="Cambria Math" w:cs="Times New Roman"/>
            <w:color w:val="000000" w:themeColor="text1"/>
          </w:rPr>
          <m:t>≥</m:t>
        </m:r>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of </w:t>
      </w:r>
      <m:oMath>
        <m:r>
          <w:rPr>
            <w:rFonts w:ascii="Cambria Math" w:hAnsi="Cambria Math" w:cs="Times New Roman"/>
            <w:color w:val="000000" w:themeColor="text1"/>
          </w:rPr>
          <m:t>5</m:t>
        </m:r>
      </m:oMath>
      <w:r w:rsidRPr="00E972AE">
        <w:rPr>
          <w:rFonts w:ascii="Times New Roman" w:hAnsi="Times New Roman" w:cs="Times New Roman"/>
          <w:color w:val="000000" w:themeColor="text1"/>
        </w:rPr>
        <w:t xml:space="preserve"> per-seed </w:t>
      </w:r>
      <m:oMath>
        <m:r>
          <w:rPr>
            <w:rFonts w:ascii="Cambria Math" w:hAnsi="Cambria Math" w:cs="Times New Roman"/>
            <w:color w:val="000000" w:themeColor="text1"/>
          </w:rPr>
          <m:t>95</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CIs to sit entirely on the same side of zero. This guards against (ii) being driven by a single lucky seed.</w:t>
      </w:r>
    </w:p>
    <w:p w14:paraId="2F26C4CC"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Cells in our main results table are bolded only when (</w:t>
      </w:r>
      <w:proofErr w:type="spellStart"/>
      <w:r w:rsidRPr="00E972AE">
        <w:rPr>
          <w:rFonts w:ascii="Times New Roman" w:hAnsi="Times New Roman" w:cs="Times New Roman"/>
          <w:color w:val="000000" w:themeColor="text1"/>
        </w:rPr>
        <w:t>i</w:t>
      </w:r>
      <w:proofErr w:type="spellEnd"/>
      <w:r w:rsidRPr="00E972AE">
        <w:rPr>
          <w:rFonts w:ascii="Times New Roman" w:hAnsi="Times New Roman" w:cs="Times New Roman"/>
          <w:color w:val="000000" w:themeColor="text1"/>
        </w:rPr>
        <w:t xml:space="preserve">) and (ii)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xml:space="preserve"> and the stability check holds. For full-vocabulary scoring rather than sampled top-</w:t>
      </w:r>
      <m:oMath>
        <m:r>
          <w:rPr>
            <w:rFonts w:ascii="Cambria Math" w:hAnsi="Cambria Math" w:cs="Times New Roman"/>
            <w:color w:val="000000" w:themeColor="text1"/>
          </w:rPr>
          <m:t>k</m:t>
        </m:r>
      </m:oMath>
      <w:r w:rsidRPr="00E972AE">
        <w:rPr>
          <w:rFonts w:ascii="Times New Roman" w:hAnsi="Times New Roman" w:cs="Times New Roman"/>
          <w:color w:val="000000" w:themeColor="text1"/>
        </w:rPr>
        <w:t>, see the cautions in [34].</w:t>
      </w:r>
    </w:p>
    <w:p w14:paraId="7D58A21E" w14:textId="1BE1FE34"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1" w:name="sec:setup:repro"/>
      <w:bookmarkEnd w:id="20"/>
      <w:r>
        <w:rPr>
          <w:rFonts w:ascii="Times New Roman" w:hAnsi="Times New Roman" w:cs="Times New Roman"/>
          <w:b/>
          <w:bCs/>
          <w:color w:val="000000" w:themeColor="text1"/>
          <w:sz w:val="24"/>
          <w:szCs w:val="24"/>
        </w:rPr>
        <w:t xml:space="preserve">4.4 </w:t>
      </w:r>
      <w:r w:rsidR="00000000" w:rsidRPr="00577B8A">
        <w:rPr>
          <w:rFonts w:ascii="Times New Roman" w:hAnsi="Times New Roman" w:cs="Times New Roman"/>
          <w:b/>
          <w:bCs/>
          <w:color w:val="000000" w:themeColor="text1"/>
          <w:sz w:val="24"/>
          <w:szCs w:val="24"/>
        </w:rPr>
        <w:t>Implementation and reproducibility</w:t>
      </w:r>
    </w:p>
    <w:p w14:paraId="4C5066B3"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model is built on top of </w:t>
      </w:r>
      <w:proofErr w:type="spellStart"/>
      <w:r w:rsidRPr="00E972AE">
        <w:rPr>
          <w:rFonts w:ascii="Times New Roman" w:hAnsi="Times New Roman" w:cs="Times New Roman"/>
          <w:color w:val="000000" w:themeColor="text1"/>
        </w:rPr>
        <w:t>RecBole</w:t>
      </w:r>
      <w:proofErr w:type="spellEnd"/>
      <w:r w:rsidRPr="00E972AE">
        <w:rPr>
          <w:rFonts w:ascii="Times New Roman" w:hAnsi="Times New Roman" w:cs="Times New Roman"/>
          <w:color w:val="000000" w:themeColor="text1"/>
        </w:rPr>
        <w:t> [44] (</w:t>
      </w:r>
      <w:proofErr w:type="spellStart"/>
      <w:r w:rsidRPr="00E972AE">
        <w:rPr>
          <w:rFonts w:ascii="Times New Roman" w:hAnsi="Times New Roman" w:cs="Times New Roman"/>
          <w:color w:val="000000" w:themeColor="text1"/>
        </w:rPr>
        <w:t>PyTorch</w:t>
      </w:r>
      <w:proofErr w:type="spellEnd"/>
      <w:r w:rsidRPr="00E972AE">
        <w:rPr>
          <w:rFonts w:ascii="Times New Roman" w:hAnsi="Times New Roman" w:cs="Times New Roman"/>
          <w:color w:val="000000" w:themeColor="text1"/>
        </w:rPr>
        <w:t> [45] back-end), with an additional intensity column threaded through the shared data pipeline so that baselines and intensity-aware variants run on identical inputs. All artefacts needed to reproduce the analysis (code, checkpoints, per-seed evaluation outputs, and per-user metric tables) are released alongside the paper.</w:t>
      </w:r>
    </w:p>
    <w:p w14:paraId="15AE0204"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2" w:name="sec:results"/>
      <w:bookmarkEnd w:id="17"/>
      <w:bookmarkEnd w:id="21"/>
    </w:p>
    <w:p w14:paraId="4380C49B" w14:textId="3DF47C44"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5 </w:t>
      </w:r>
      <w:r w:rsidR="00000000" w:rsidRPr="00E972AE">
        <w:rPr>
          <w:rFonts w:ascii="Times New Roman" w:hAnsi="Times New Roman" w:cs="Times New Roman"/>
          <w:b/>
          <w:bCs/>
          <w:color w:val="000000" w:themeColor="text1"/>
          <w:sz w:val="24"/>
          <w:szCs w:val="24"/>
        </w:rPr>
        <w:t>Results</w:t>
      </w:r>
    </w:p>
    <w:tbl>
      <w:tblPr>
        <w:tblStyle w:val="Table"/>
        <w:tblW w:w="5074" w:type="pct"/>
        <w:tblLayout w:type="fixed"/>
        <w:tblLook w:val="0020" w:firstRow="1" w:lastRow="0" w:firstColumn="0" w:lastColumn="0" w:noHBand="0" w:noVBand="0"/>
      </w:tblPr>
      <w:tblGrid>
        <w:gridCol w:w="1243"/>
        <w:gridCol w:w="1011"/>
        <w:gridCol w:w="490"/>
        <w:gridCol w:w="519"/>
        <w:gridCol w:w="1011"/>
        <w:gridCol w:w="997"/>
        <w:gridCol w:w="14"/>
        <w:gridCol w:w="1011"/>
        <w:gridCol w:w="1011"/>
        <w:gridCol w:w="488"/>
        <w:gridCol w:w="521"/>
        <w:gridCol w:w="1011"/>
        <w:gridCol w:w="995"/>
        <w:gridCol w:w="17"/>
      </w:tblGrid>
      <w:tr w:rsidR="00CD7C58" w:rsidRPr="00A42787" w14:paraId="0995F65E" w14:textId="77777777" w:rsidTr="00A42787">
        <w:trPr>
          <w:gridAfter w:val="1"/>
          <w:cnfStyle w:val="100000000000" w:firstRow="1" w:lastRow="0" w:firstColumn="0" w:lastColumn="0" w:oddVBand="0" w:evenVBand="0" w:oddHBand="0" w:evenHBand="0" w:firstRowFirstColumn="0" w:firstRowLastColumn="0" w:lastRowFirstColumn="0" w:lastRowLastColumn="0"/>
          <w:wAfter w:w="8" w:type="pct"/>
          <w:trHeight w:val="397"/>
          <w:tblHeader/>
        </w:trPr>
        <w:tc>
          <w:tcPr>
            <w:tcW w:w="1327" w:type="pct"/>
            <w:gridSpan w:val="3"/>
          </w:tcPr>
          <w:p w14:paraId="3E035782" w14:textId="77777777" w:rsidR="00CD7C58" w:rsidRPr="00A42787" w:rsidRDefault="00CD7C58" w:rsidP="00A42787">
            <w:pPr>
              <w:pStyle w:val="Compact"/>
              <w:spacing w:before="0" w:after="0"/>
              <w:ind w:hanging="15"/>
              <w:jc w:val="both"/>
              <w:rPr>
                <w:rFonts w:ascii="Times New Roman" w:hAnsi="Times New Roman" w:cs="Times New Roman"/>
                <w:color w:val="000000" w:themeColor="text1"/>
                <w:sz w:val="16"/>
                <w:szCs w:val="16"/>
              </w:rPr>
            </w:pPr>
          </w:p>
        </w:tc>
        <w:tc>
          <w:tcPr>
            <w:tcW w:w="1222" w:type="pct"/>
            <w:gridSpan w:val="3"/>
          </w:tcPr>
          <w:p w14:paraId="2140F0F8"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-Add</w:t>
            </w:r>
          </w:p>
        </w:tc>
        <w:tc>
          <w:tcPr>
            <w:tcW w:w="1221" w:type="pct"/>
            <w:gridSpan w:val="4"/>
          </w:tcPr>
          <w:p w14:paraId="53690C4B"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-Mul</w:t>
            </w:r>
          </w:p>
        </w:tc>
        <w:tc>
          <w:tcPr>
            <w:tcW w:w="1222" w:type="pct"/>
            <w:gridSpan w:val="3"/>
          </w:tcPr>
          <w:p w14:paraId="00098DEA"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IA-</w:t>
            </w:r>
            <w:proofErr w:type="spellStart"/>
            <w:r w:rsidRPr="00A42787">
              <w:rPr>
                <w:rFonts w:ascii="Times New Roman" w:hAnsi="Times New Roman" w:cs="Times New Roman"/>
                <w:color w:val="000000" w:themeColor="text1"/>
                <w:sz w:val="16"/>
                <w:szCs w:val="16"/>
              </w:rPr>
              <w:t>SASRec</w:t>
            </w:r>
            <w:proofErr w:type="spellEnd"/>
            <w:r w:rsidRPr="00A42787">
              <w:rPr>
                <w:rFonts w:ascii="Times New Roman" w:hAnsi="Times New Roman" w:cs="Times New Roman"/>
                <w:color w:val="000000" w:themeColor="text1"/>
                <w:sz w:val="16"/>
                <w:szCs w:val="16"/>
              </w:rPr>
              <w:t>-Val</w:t>
            </w:r>
          </w:p>
        </w:tc>
      </w:tr>
      <w:tr w:rsidR="00CD7C58" w:rsidRPr="00A42787" w14:paraId="77431553" w14:textId="77777777" w:rsidTr="00A42787">
        <w:trPr>
          <w:trHeight w:val="227"/>
        </w:trPr>
        <w:tc>
          <w:tcPr>
            <w:tcW w:w="601" w:type="pct"/>
          </w:tcPr>
          <w:p w14:paraId="59193C01" w14:textId="30FCCA41"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Dataset</w:t>
            </w:r>
          </w:p>
        </w:tc>
        <w:tc>
          <w:tcPr>
            <w:tcW w:w="489" w:type="pct"/>
          </w:tcPr>
          <w:p w14:paraId="381FE14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8" w:type="pct"/>
            <w:gridSpan w:val="2"/>
          </w:tcPr>
          <w:p w14:paraId="3A122C2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tcPr>
          <w:p w14:paraId="6635637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c>
          <w:tcPr>
            <w:tcW w:w="489" w:type="pct"/>
            <w:gridSpan w:val="2"/>
          </w:tcPr>
          <w:p w14:paraId="29365B2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9" w:type="pct"/>
          </w:tcPr>
          <w:p w14:paraId="255479A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tcPr>
          <w:p w14:paraId="34CAFC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c>
          <w:tcPr>
            <w:tcW w:w="488" w:type="pct"/>
            <w:gridSpan w:val="2"/>
          </w:tcPr>
          <w:p w14:paraId="6A4EC40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NDCG@10</w:t>
            </w:r>
          </w:p>
        </w:tc>
        <w:tc>
          <w:tcPr>
            <w:tcW w:w="489" w:type="pct"/>
          </w:tcPr>
          <w:p w14:paraId="6AC3844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Recall@10</w:t>
            </w:r>
          </w:p>
        </w:tc>
        <w:tc>
          <w:tcPr>
            <w:tcW w:w="489" w:type="pct"/>
            <w:gridSpan w:val="2"/>
          </w:tcPr>
          <w:p w14:paraId="69B59C8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MRR@10</w:t>
            </w:r>
          </w:p>
        </w:tc>
      </w:tr>
      <w:tr w:rsidR="00CD7C58" w:rsidRPr="00A42787" w14:paraId="24CDE321" w14:textId="77777777" w:rsidTr="00A42787">
        <w:trPr>
          <w:trHeight w:val="227"/>
        </w:trPr>
        <w:tc>
          <w:tcPr>
            <w:tcW w:w="601" w:type="pct"/>
          </w:tcPr>
          <w:p w14:paraId="6395FE05"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ML-100K</w:t>
            </w:r>
          </w:p>
        </w:tc>
        <w:tc>
          <w:tcPr>
            <w:tcW w:w="489" w:type="pct"/>
          </w:tcPr>
          <w:p w14:paraId="0C3F032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-5.4%</w:t>
            </w:r>
          </w:p>
        </w:tc>
        <w:tc>
          <w:tcPr>
            <w:tcW w:w="488" w:type="pct"/>
            <w:gridSpan w:val="2"/>
          </w:tcPr>
          <w:p w14:paraId="6869846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-4.3%</w:t>
            </w:r>
          </w:p>
        </w:tc>
        <w:tc>
          <w:tcPr>
            <w:tcW w:w="489" w:type="pct"/>
          </w:tcPr>
          <w:p w14:paraId="33093FF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w:p>
        </w:tc>
        <w:tc>
          <w:tcPr>
            <w:tcW w:w="489" w:type="pct"/>
            <w:gridSpan w:val="2"/>
          </w:tcPr>
          <w:p w14:paraId="04E759F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-3.2%</w:t>
            </w:r>
          </w:p>
        </w:tc>
        <w:tc>
          <w:tcPr>
            <w:tcW w:w="489" w:type="pct"/>
          </w:tcPr>
          <w:p w14:paraId="3A7443C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-3.5%</w:t>
            </w:r>
          </w:p>
        </w:tc>
        <w:tc>
          <w:tcPr>
            <w:tcW w:w="489" w:type="pct"/>
          </w:tcPr>
          <w:p w14:paraId="1958453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6A6328D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-8.2%</w:t>
            </w:r>
          </w:p>
        </w:tc>
        <w:tc>
          <w:tcPr>
            <w:tcW w:w="489" w:type="pct"/>
          </w:tcPr>
          <w:p w14:paraId="79238BB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-3.2%</w:t>
            </w:r>
          </w:p>
        </w:tc>
        <w:tc>
          <w:tcPr>
            <w:tcW w:w="489" w:type="pct"/>
            <w:gridSpan w:val="2"/>
          </w:tcPr>
          <w:p w14:paraId="63B4A94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-13.1%</w:t>
            </w:r>
          </w:p>
        </w:tc>
      </w:tr>
      <w:tr w:rsidR="00CD7C58" w:rsidRPr="00A42787" w14:paraId="5F53CEE1" w14:textId="77777777" w:rsidTr="00A42787">
        <w:trPr>
          <w:trHeight w:val="227"/>
        </w:trPr>
        <w:tc>
          <w:tcPr>
            <w:tcW w:w="601" w:type="pct"/>
          </w:tcPr>
          <w:p w14:paraId="098F2B87"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ML-1M</w:t>
            </w:r>
          </w:p>
        </w:tc>
        <w:tc>
          <w:tcPr>
            <w:tcW w:w="489" w:type="pct"/>
          </w:tcPr>
          <w:p w14:paraId="548598E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+1.0%</w:t>
            </w:r>
          </w:p>
        </w:tc>
        <w:tc>
          <w:tcPr>
            <w:tcW w:w="488" w:type="pct"/>
            <w:gridSpan w:val="2"/>
          </w:tcPr>
          <w:p w14:paraId="2447E55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+0.3%</w:t>
            </w:r>
          </w:p>
        </w:tc>
        <w:tc>
          <w:tcPr>
            <w:tcW w:w="489" w:type="pct"/>
          </w:tcPr>
          <w:p w14:paraId="7535BAA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gridSpan w:val="2"/>
          </w:tcPr>
          <w:p w14:paraId="29478605"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-0.2%</w:t>
            </w:r>
          </w:p>
        </w:tc>
        <w:tc>
          <w:tcPr>
            <w:tcW w:w="489" w:type="pct"/>
          </w:tcPr>
          <w:p w14:paraId="37ED3B5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-0.9%</w:t>
            </w:r>
          </w:p>
        </w:tc>
        <w:tc>
          <w:tcPr>
            <w:tcW w:w="489" w:type="pct"/>
          </w:tcPr>
          <w:p w14:paraId="230B5EE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+0.4%</w:t>
            </w:r>
          </w:p>
        </w:tc>
        <w:tc>
          <w:tcPr>
            <w:tcW w:w="488" w:type="pct"/>
            <w:gridSpan w:val="2"/>
          </w:tcPr>
          <w:p w14:paraId="064501B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+1.1%</w:t>
            </w:r>
          </w:p>
        </w:tc>
        <w:tc>
          <w:tcPr>
            <w:tcW w:w="489" w:type="pct"/>
          </w:tcPr>
          <w:p w14:paraId="205F80A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9" w:type="pct"/>
            <w:gridSpan w:val="2"/>
          </w:tcPr>
          <w:p w14:paraId="0AD66E5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+1.7%</w:t>
            </w:r>
          </w:p>
        </w:tc>
      </w:tr>
      <w:tr w:rsidR="00CD7C58" w:rsidRPr="00A42787" w14:paraId="39608D18" w14:textId="77777777" w:rsidTr="00A42787">
        <w:trPr>
          <w:trHeight w:val="227"/>
        </w:trPr>
        <w:tc>
          <w:tcPr>
            <w:tcW w:w="601" w:type="pct"/>
          </w:tcPr>
          <w:p w14:paraId="2D346E53"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Amazon-Music</w:t>
            </w:r>
          </w:p>
        </w:tc>
        <w:tc>
          <w:tcPr>
            <w:tcW w:w="489" w:type="pct"/>
          </w:tcPr>
          <w:p w14:paraId="4F791EC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-1.2%</w:t>
            </w:r>
          </w:p>
        </w:tc>
        <w:tc>
          <w:tcPr>
            <w:tcW w:w="488" w:type="pct"/>
            <w:gridSpan w:val="2"/>
          </w:tcPr>
          <w:p w14:paraId="749F5E3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-3.9%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0EF13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+1.8%</w:t>
            </w:r>
          </w:p>
        </w:tc>
        <w:tc>
          <w:tcPr>
            <w:tcW w:w="489" w:type="pct"/>
            <w:gridSpan w:val="2"/>
          </w:tcPr>
          <w:p w14:paraId="0ED521B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17C0E9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-2.9%</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2F48F39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-2.6%</w:t>
            </w:r>
          </w:p>
        </w:tc>
        <w:tc>
          <w:tcPr>
            <w:tcW w:w="488" w:type="pct"/>
            <w:gridSpan w:val="2"/>
          </w:tcPr>
          <w:p w14:paraId="1CB623A1"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+1.0%</w:t>
            </w:r>
          </w:p>
        </w:tc>
        <w:tc>
          <w:tcPr>
            <w:tcW w:w="489" w:type="pct"/>
          </w:tcPr>
          <w:p w14:paraId="1281924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-1.5%</w:t>
            </w:r>
          </w:p>
        </w:tc>
        <w:tc>
          <w:tcPr>
            <w:tcW w:w="489" w:type="pct"/>
            <w:gridSpan w:val="2"/>
          </w:tcPr>
          <w:p w14:paraId="0FD6AAB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+3.7%</w:t>
            </w:r>
          </w:p>
        </w:tc>
      </w:tr>
      <w:tr w:rsidR="00CD7C58" w:rsidRPr="00A42787" w14:paraId="2D22DB67" w14:textId="77777777" w:rsidTr="00A42787">
        <w:trPr>
          <w:trHeight w:val="227"/>
        </w:trPr>
        <w:tc>
          <w:tcPr>
            <w:tcW w:w="601" w:type="pct"/>
          </w:tcPr>
          <w:p w14:paraId="48119E4C"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Amazon-Office</w:t>
            </w:r>
          </w:p>
        </w:tc>
        <w:tc>
          <w:tcPr>
            <w:tcW w:w="489" w:type="pct"/>
          </w:tcPr>
          <w:p w14:paraId="66F2958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035E9C8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tcPr>
          <w:p w14:paraId="5FA6D98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+3.6%</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1EF2FF2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+0.9%</w:t>
            </w:r>
          </w:p>
        </w:tc>
        <w:tc>
          <w:tcPr>
            <w:tcW w:w="489" w:type="pct"/>
          </w:tcPr>
          <w:p w14:paraId="6B3289F3"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+2.0%</w:t>
            </w:r>
          </w:p>
        </w:tc>
        <w:tc>
          <w:tcPr>
            <w:tcW w:w="489" w:type="pct"/>
          </w:tcPr>
          <w:p w14:paraId="0CE31DE0"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8" w:type="pct"/>
            <w:gridSpan w:val="2"/>
          </w:tcPr>
          <w:p w14:paraId="7FFDD1B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47646F24"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7308A15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+1.9%</w:t>
            </w:r>
          </w:p>
        </w:tc>
      </w:tr>
      <w:tr w:rsidR="00CD7C58" w:rsidRPr="00A42787" w14:paraId="336CEBAB" w14:textId="77777777" w:rsidTr="00A42787">
        <w:trPr>
          <w:trHeight w:val="227"/>
        </w:trPr>
        <w:tc>
          <w:tcPr>
            <w:tcW w:w="601" w:type="pct"/>
          </w:tcPr>
          <w:p w14:paraId="2D47D2DD"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Steam-3k</w:t>
            </w:r>
          </w:p>
        </w:tc>
        <w:tc>
          <w:tcPr>
            <w:tcW w:w="489" w:type="pct"/>
          </w:tcPr>
          <w:p w14:paraId="377136F6"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-6.9%</w:t>
            </w:r>
          </w:p>
        </w:tc>
        <w:tc>
          <w:tcPr>
            <w:tcW w:w="488" w:type="pct"/>
            <w:gridSpan w:val="2"/>
          </w:tcPr>
          <w:p w14:paraId="0D564A9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-7.8%</w:t>
            </w:r>
          </w:p>
        </w:tc>
        <w:tc>
          <w:tcPr>
            <w:tcW w:w="489" w:type="pct"/>
          </w:tcPr>
          <w:p w14:paraId="4277764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-6.1%</w:t>
            </w:r>
          </w:p>
        </w:tc>
        <w:tc>
          <w:tcPr>
            <w:tcW w:w="489" w:type="pct"/>
            <w:gridSpan w:val="2"/>
          </w:tcPr>
          <w:p w14:paraId="7C01D80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-9.5%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6DC8D0D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-7.6%</w:t>
            </w:r>
          </w:p>
        </w:tc>
        <w:tc>
          <w:tcPr>
            <w:tcW w:w="489" w:type="pct"/>
          </w:tcPr>
          <w:p w14:paraId="4C00BB9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-10.7%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gridSpan w:val="2"/>
          </w:tcPr>
          <w:p w14:paraId="5328A66E"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-8.9%</w:t>
            </w:r>
          </w:p>
        </w:tc>
        <w:tc>
          <w:tcPr>
            <w:tcW w:w="489" w:type="pct"/>
          </w:tcPr>
          <w:p w14:paraId="5985B45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-4.0%</w:t>
            </w:r>
          </w:p>
        </w:tc>
        <w:tc>
          <w:tcPr>
            <w:tcW w:w="489" w:type="pct"/>
            <w:gridSpan w:val="2"/>
          </w:tcPr>
          <w:p w14:paraId="7965048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-12.5%</w:t>
            </w:r>
          </w:p>
        </w:tc>
      </w:tr>
      <w:tr w:rsidR="00CD7C58" w:rsidRPr="00A42787" w14:paraId="0FE70F49" w14:textId="77777777" w:rsidTr="00A42787">
        <w:trPr>
          <w:trHeight w:val="227"/>
        </w:trPr>
        <w:tc>
          <w:tcPr>
            <w:tcW w:w="601" w:type="pct"/>
          </w:tcPr>
          <w:p w14:paraId="7499D36A"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Steam-8k</w:t>
            </w:r>
          </w:p>
        </w:tc>
        <w:tc>
          <w:tcPr>
            <w:tcW w:w="489" w:type="pct"/>
          </w:tcPr>
          <w:p w14:paraId="4C50709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8" w:type="pct"/>
            <w:gridSpan w:val="2"/>
          </w:tcPr>
          <w:p w14:paraId="44FCE81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-0.1%</w:t>
            </w:r>
          </w:p>
        </w:tc>
        <w:tc>
          <w:tcPr>
            <w:tcW w:w="489" w:type="pct"/>
          </w:tcPr>
          <w:p w14:paraId="3561796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9" w:type="pct"/>
            <w:gridSpan w:val="2"/>
          </w:tcPr>
          <w:p w14:paraId="777B283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-1.9%</w:t>
            </w:r>
          </w:p>
        </w:tc>
        <w:tc>
          <w:tcPr>
            <w:tcW w:w="489" w:type="pct"/>
          </w:tcPr>
          <w:p w14:paraId="4AC321A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-2.4%</w:t>
            </w:r>
          </w:p>
        </w:tc>
        <w:tc>
          <w:tcPr>
            <w:tcW w:w="489" w:type="pct"/>
          </w:tcPr>
          <w:p w14:paraId="3AEF8CD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-1.3%</w:t>
            </w:r>
          </w:p>
        </w:tc>
        <w:tc>
          <w:tcPr>
            <w:tcW w:w="488" w:type="pct"/>
            <w:gridSpan w:val="2"/>
          </w:tcPr>
          <w:p w14:paraId="12FAE74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-3.5%</w:t>
            </w:r>
          </w:p>
        </w:tc>
        <w:tc>
          <w:tcPr>
            <w:tcW w:w="489" w:type="pct"/>
          </w:tcPr>
          <w:p w14:paraId="3E875A1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-2.6%</w:t>
            </w:r>
          </w:p>
        </w:tc>
        <w:tc>
          <w:tcPr>
            <w:tcW w:w="489" w:type="pct"/>
            <w:gridSpan w:val="2"/>
          </w:tcPr>
          <w:p w14:paraId="6998399C"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-4.3%</w:t>
            </w:r>
          </w:p>
        </w:tc>
      </w:tr>
      <w:tr w:rsidR="00CD7C58" w:rsidRPr="00A42787" w14:paraId="78FF12B2" w14:textId="77777777" w:rsidTr="00A42787">
        <w:trPr>
          <w:trHeight w:val="227"/>
        </w:trPr>
        <w:tc>
          <w:tcPr>
            <w:tcW w:w="601" w:type="pct"/>
          </w:tcPr>
          <w:p w14:paraId="2E420F6E" w14:textId="77777777" w:rsidR="00CD7C58" w:rsidRPr="00A42787" w:rsidRDefault="00000000" w:rsidP="00A42787">
            <w:pPr>
              <w:pStyle w:val="Compact"/>
              <w:spacing w:before="0" w:after="0"/>
              <w:ind w:hanging="15"/>
              <w:jc w:val="both"/>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Steam-15k</w:t>
            </w:r>
          </w:p>
        </w:tc>
        <w:tc>
          <w:tcPr>
            <w:tcW w:w="489" w:type="pct"/>
          </w:tcPr>
          <w:p w14:paraId="3756B35F"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-2.5%</w:t>
            </w:r>
          </w:p>
        </w:tc>
        <w:tc>
          <w:tcPr>
            <w:tcW w:w="488" w:type="pct"/>
            <w:gridSpan w:val="2"/>
          </w:tcPr>
          <w:p w14:paraId="142C1722"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-1.4%</w:t>
            </w:r>
          </w:p>
        </w:tc>
        <w:tc>
          <w:tcPr>
            <w:tcW w:w="489" w:type="pct"/>
          </w:tcPr>
          <w:p w14:paraId="7A804219"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color w:val="000000" w:themeColor="text1"/>
                <w:sz w:val="16"/>
                <w:szCs w:val="16"/>
              </w:rPr>
              <w:t>-3.6%</w:t>
            </w:r>
          </w:p>
        </w:tc>
        <w:tc>
          <w:tcPr>
            <w:tcW w:w="489" w:type="pct"/>
            <w:gridSpan w:val="2"/>
          </w:tcPr>
          <w:p w14:paraId="2574B59D"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-5.0%</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9681D88"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-4.5%</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7A41A78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-5.7%</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8" w:type="pct"/>
            <w:gridSpan w:val="2"/>
          </w:tcPr>
          <w:p w14:paraId="43C58817"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-6.2%</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tcPr>
          <w:p w14:paraId="0C02B94B"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-5.1%</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c>
          <w:tcPr>
            <w:tcW w:w="489" w:type="pct"/>
            <w:gridSpan w:val="2"/>
          </w:tcPr>
          <w:p w14:paraId="5F8B2B0A" w14:textId="77777777" w:rsidR="00CD7C58" w:rsidRPr="00A42787" w:rsidRDefault="00000000" w:rsidP="0088013E">
            <w:pPr>
              <w:pStyle w:val="Compact"/>
              <w:spacing w:before="0" w:after="0"/>
              <w:ind w:hanging="15"/>
              <w:jc w:val="center"/>
              <w:rPr>
                <w:rFonts w:ascii="Times New Roman" w:hAnsi="Times New Roman" w:cs="Times New Roman"/>
                <w:color w:val="000000" w:themeColor="text1"/>
                <w:sz w:val="16"/>
                <w:szCs w:val="16"/>
              </w:rPr>
            </w:pPr>
            <w:r w:rsidRPr="00A42787">
              <w:rPr>
                <w:rFonts w:ascii="Times New Roman" w:hAnsi="Times New Roman" w:cs="Times New Roman"/>
                <w:b/>
                <w:bCs/>
                <w:color w:val="000000" w:themeColor="text1"/>
                <w:sz w:val="16"/>
                <w:szCs w:val="16"/>
              </w:rPr>
              <w:t>-7.3%</w:t>
            </w:r>
            <m:oMath>
              <m:sSup>
                <m:sSupPr>
                  <m:ctrlPr>
                    <w:rPr>
                      <w:rFonts w:ascii="Cambria Math" w:hAnsi="Cambria Math" w:cs="Times New Roman"/>
                      <w:color w:val="000000" w:themeColor="text1"/>
                      <w:sz w:val="16"/>
                      <w:szCs w:val="16"/>
                    </w:rPr>
                  </m:ctrlPr>
                </m:sSupPr>
                <m:e>
                  <m:r>
                    <w:rPr>
                      <w:rFonts w:ascii="Cambria Math" w:hAnsi="Cambria Math" w:cs="Times New Roman"/>
                      <w:color w:val="000000" w:themeColor="text1"/>
                      <w:sz w:val="16"/>
                      <w:szCs w:val="16"/>
                    </w:rPr>
                    <m:t>​</m:t>
                  </m:r>
                </m:e>
                <m:sup>
                  <m:r>
                    <m:rPr>
                      <m:sty m:val="p"/>
                    </m:rPr>
                    <w:rPr>
                      <w:rFonts w:ascii="Cambria Math" w:hAnsi="Cambria Math" w:cs="Times New Roman"/>
                      <w:color w:val="000000" w:themeColor="text1"/>
                      <w:sz w:val="16"/>
                      <w:szCs w:val="16"/>
                    </w:rPr>
                    <m:t>*</m:t>
                  </m:r>
                </m:sup>
              </m:sSup>
            </m:oMath>
          </w:p>
        </w:tc>
      </w:tr>
    </w:tbl>
    <w:p w14:paraId="6C7D1E5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main_results">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tab:main</w:t>
        </w:r>
        <w:proofErr w:type="gramEnd"/>
        <w:r w:rsidR="00CD7C58" w:rsidRPr="00E972AE">
          <w:rPr>
            <w:rStyle w:val="Hyperlink"/>
            <w:rFonts w:ascii="Times New Roman" w:hAnsi="Times New Roman" w:cs="Times New Roman"/>
            <w:color w:val="000000" w:themeColor="text1"/>
          </w:rPr>
          <w:t>_results</w:t>
        </w:r>
        <w:proofErr w:type="spell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reports the relative change in NDCG@10, Recall@10, and MRR@10 of each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variant against the </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baseline, paired by seed. Stars indicate paired-</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significance; cells in bold are robust under the dual-criterion protocol described in the previous section (paired </w:t>
      </w:r>
      <m:oMath>
        <m:r>
          <w:rPr>
            <w:rFonts w:ascii="Cambria Math" w:hAnsi="Cambria Math" w:cs="Times New Roman"/>
            <w:color w:val="000000" w:themeColor="text1"/>
          </w:rPr>
          <m:t>t</m:t>
        </m:r>
      </m:oMath>
      <w:r w:rsidRPr="00E972AE">
        <w:rPr>
          <w:rFonts w:ascii="Times New Roman" w:hAnsi="Times New Roman" w:cs="Times New Roman"/>
          <w:color w:val="000000" w:themeColor="text1"/>
        </w:rPr>
        <w:t xml:space="preserve"> and per-user bootstrap both reject at </w:t>
      </w:r>
      <m:oMath>
        <m:r>
          <w:rPr>
            <w:rFonts w:ascii="Cambria Math" w:hAnsi="Cambria Math" w:cs="Times New Roman"/>
            <w:color w:val="000000" w:themeColor="text1"/>
          </w:rPr>
          <m:t>α</m:t>
        </m:r>
        <m:r>
          <m:rPr>
            <m:sty m:val="p"/>
          </m:rPr>
          <w:rPr>
            <w:rFonts w:ascii="Cambria Math" w:hAnsi="Cambria Math" w:cs="Times New Roman"/>
            <w:color w:val="000000" w:themeColor="text1"/>
          </w:rPr>
          <m:t>=</m:t>
        </m:r>
        <m:r>
          <w:rPr>
            <w:rFonts w:ascii="Cambria Math" w:hAnsi="Cambria Math" w:cs="Times New Roman"/>
            <w:color w:val="000000" w:themeColor="text1"/>
          </w:rPr>
          <m:t>0.05</m:t>
        </m:r>
      </m:oMath>
      <w:r w:rsidRPr="00E972AE">
        <w:rPr>
          <w:rFonts w:ascii="Times New Roman" w:hAnsi="Times New Roman" w:cs="Times New Roman"/>
          <w:color w:val="000000" w:themeColor="text1"/>
        </w:rPr>
        <w:t>, with the per-seed sign-majority stability check holding). Figure </w:t>
      </w:r>
      <w:hyperlink w:anchor="fig:forest">
        <w:r w:rsidR="00CD7C58" w:rsidRPr="00E972AE">
          <w:rPr>
            <w:rStyle w:val="Hyperlink"/>
            <w:rFonts w:ascii="Times New Roman" w:hAnsi="Times New Roman" w:cs="Times New Roman"/>
            <w:color w:val="000000" w:themeColor="text1"/>
          </w:rPr>
          <w:t>1</w:t>
        </w:r>
      </w:hyperlink>
      <w:r w:rsidRPr="00E972AE">
        <w:rPr>
          <w:rFonts w:ascii="Times New Roman" w:hAnsi="Times New Roman" w:cs="Times New Roman"/>
          <w:color w:val="000000" w:themeColor="text1"/>
        </w:rPr>
        <w:t xml:space="preserve"> shows the per-user paired bootstrap CIs for NDCG@10 across every (dataset, variant) pair: nearly every confidence interval either crosses zero or sits to its left.</w:t>
      </w:r>
    </w:p>
    <w:p w14:paraId="1702BE9D" w14:textId="77777777" w:rsidR="00CD7C58" w:rsidRPr="00E972AE" w:rsidRDefault="00000000" w:rsidP="00C03FEF">
      <w:pPr>
        <w:pStyle w:val="CaptionedFigure"/>
        <w:spacing w:after="0"/>
        <w:ind w:firstLine="567"/>
        <w:jc w:val="both"/>
        <w:rPr>
          <w:rFonts w:ascii="Times New Roman" w:hAnsi="Times New Roman" w:cs="Times New Roman"/>
          <w:color w:val="000000" w:themeColor="text1"/>
        </w:rPr>
      </w:pPr>
      <w:bookmarkStart w:id="23" w:name="fig:forest"/>
      <w:r w:rsidRPr="00E972AE">
        <w:rPr>
          <w:rFonts w:ascii="Times New Roman" w:hAnsi="Times New Roman" w:cs="Times New Roman"/>
          <w:noProof/>
          <w:color w:val="000000" w:themeColor="text1"/>
        </w:rPr>
        <w:lastRenderedPageBreak/>
        <w:drawing>
          <wp:inline distT="0" distB="0" distL="0" distR="0" wp14:anchorId="0C4C1B75" wp14:editId="5EC60D73">
            <wp:extent cx="5334000" cy="5937250"/>
            <wp:effectExtent l="0" t="0" r="0" b="0"/>
            <wp:docPr id="32" name="Picture"/>
            <wp:cNvGraphicFramePr/>
            <a:graphic xmlns:a="http://schemas.openxmlformats.org/drawingml/2006/main">
              <a:graphicData uri="http://schemas.openxmlformats.org/drawingml/2006/picture">
                <pic:pic xmlns:pic="http://schemas.openxmlformats.org/drawingml/2006/picture">
                  <pic:nvPicPr>
                    <pic:cNvPr id="33" name="Picture" descr="figures/forest_ndcg10.pdf"/>
                    <pic:cNvPicPr>
                      <a:picLocks noChangeAspect="1" noChangeArrowheads="1"/>
                    </pic:cNvPicPr>
                  </pic:nvPicPr>
                  <pic:blipFill>
                    <a:blip r:embed="rId5"/>
                    <a:stretch>
                      <a:fillRect/>
                    </a:stretch>
                  </pic:blipFill>
                  <pic:spPr bwMode="auto">
                    <a:xfrm>
                      <a:off x="0" y="0"/>
                      <a:ext cx="5334000" cy="5937250"/>
                    </a:xfrm>
                    <a:prstGeom prst="rect">
                      <a:avLst/>
                    </a:prstGeom>
                    <a:noFill/>
                    <a:ln w="9525">
                      <a:noFill/>
                      <a:headEnd/>
                      <a:tailEnd/>
                    </a:ln>
                  </pic:spPr>
                </pic:pic>
              </a:graphicData>
            </a:graphic>
          </wp:inline>
        </w:drawing>
      </w:r>
    </w:p>
    <w:p w14:paraId="5F574501" w14:textId="77777777" w:rsidR="00CD7C58" w:rsidRPr="00E972AE" w:rsidRDefault="00000000" w:rsidP="00C03FEF">
      <w:pPr>
        <w:pStyle w:val="ImageCaption"/>
        <w:spacing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Per-user paired bootstrap (</w:t>
      </w:r>
      <m:oMath>
        <m:r>
          <w:rPr>
            <w:rFonts w:ascii="Cambria Math" w:hAnsi="Cambria Math" w:cs="Times New Roman"/>
            <w:color w:val="000000" w:themeColor="text1"/>
          </w:rPr>
          <m:t>B=2000</m:t>
        </m:r>
      </m:oMath>
      <w:r w:rsidRPr="00E972AE">
        <w:rPr>
          <w:rFonts w:ascii="Times New Roman" w:hAnsi="Times New Roman" w:cs="Times New Roman"/>
          <w:color w:val="000000" w:themeColor="text1"/>
        </w:rPr>
        <w:t xml:space="preserve">) on aligned NDCG@10 differences vs SASRec, pooled across five seeds. Each row is one (dataset, variant) cell; centre = mean per-user </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whiskers = 95% percentile CI. Red rows have CI entirely below zero; green rows entirely above; grey rows cross zero. No robust positive cell exists for NDCG@10.</w:t>
      </w:r>
    </w:p>
    <w:bookmarkEnd w:id="23"/>
    <w:p w14:paraId="31FF2B81"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headline is that across </w:t>
      </w:r>
      <m:oMath>
        <m:r>
          <w:rPr>
            <w:rFonts w:ascii="Cambria Math" w:hAnsi="Cambria Math" w:cs="Times New Roman"/>
            <w:color w:val="000000" w:themeColor="text1"/>
          </w:rPr>
          <m:t>63</m:t>
        </m:r>
      </m:oMath>
      <w:r w:rsidRPr="00E972AE">
        <w:rPr>
          <w:rFonts w:ascii="Times New Roman" w:hAnsi="Times New Roman" w:cs="Times New Roman"/>
          <w:color w:val="000000" w:themeColor="text1"/>
        </w:rPr>
        <w:t xml:space="preserve"> tested cells (</w:t>
      </w:r>
      <m:oMath>
        <m:r>
          <w:rPr>
            <w:rFonts w:ascii="Cambria Math" w:hAnsi="Cambria Math" w:cs="Times New Roman"/>
            <w:color w:val="000000" w:themeColor="text1"/>
          </w:rPr>
          <m:t>7</m:t>
        </m:r>
      </m:oMath>
      <w:r w:rsidRPr="00E972AE">
        <w:rPr>
          <w:rFonts w:ascii="Times New Roman" w:hAnsi="Times New Roman" w:cs="Times New Roman"/>
          <w:color w:val="000000" w:themeColor="text1"/>
        </w:rPr>
        <w:t xml:space="preserve"> datasets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3</m:t>
        </m:r>
      </m:oMath>
      <w:r w:rsidRPr="00E972AE">
        <w:rPr>
          <w:rFonts w:ascii="Times New Roman" w:hAnsi="Times New Roman" w:cs="Times New Roman"/>
          <w:color w:val="000000" w:themeColor="text1"/>
        </w:rPr>
        <w:t xml:space="preserve"> metrics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no positive cell survives the dual-criterion test with the per-seed stability check. Every robust cell is a significant degradation. Extending the same dual-criterion test to deeper cutoffs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w:rPr>
            <w:rFonts w:ascii="Cambria Math" w:hAnsi="Cambria Math" w:cs="Times New Roman"/>
            <w:color w:val="000000" w:themeColor="text1"/>
          </w:rPr>
          <m:t>50</m:t>
        </m:r>
        <m:r>
          <m:rPr>
            <m:sty m:val="p"/>
          </m:rPr>
          <w:rPr>
            <w:rFonts w:ascii="Cambria Math" w:hAnsi="Cambria Math" w:cs="Times New Roman"/>
            <w:color w:val="000000" w:themeColor="text1"/>
          </w:rPr>
          <m:t>,</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for the same metric trio adds </w:t>
      </w:r>
      <m:oMath>
        <m:r>
          <w:rPr>
            <w:rFonts w:ascii="Cambria Math" w:hAnsi="Cambria Math" w:cs="Times New Roman"/>
            <w:color w:val="000000" w:themeColor="text1"/>
          </w:rPr>
          <m:t>189</m:t>
        </m:r>
      </m:oMath>
      <w:r w:rsidRPr="00E972AE">
        <w:rPr>
          <w:rFonts w:ascii="Times New Roman" w:hAnsi="Times New Roman" w:cs="Times New Roman"/>
          <w:color w:val="000000" w:themeColor="text1"/>
        </w:rPr>
        <w:t xml:space="preserve"> further cells, </w:t>
      </w:r>
      <m:oMath>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of which robustly reject positively; the null verdict is not an artefact of the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choice. We unpack the pattern dataset by dataset.</w:t>
      </w:r>
    </w:p>
    <w:p w14:paraId="7323A252" w14:textId="1DE1879A"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4" w:name="movielens-ml-100k-ml-1m."/>
      <w:proofErr w:type="spellStart"/>
      <w:r w:rsidRPr="00577B8A">
        <w:rPr>
          <w:rFonts w:ascii="Times New Roman" w:hAnsi="Times New Roman" w:cs="Times New Roman"/>
          <w:b/>
          <w:bCs/>
          <w:i w:val="0"/>
          <w:iCs w:val="0"/>
          <w:color w:val="000000" w:themeColor="text1"/>
        </w:rPr>
        <w:lastRenderedPageBreak/>
        <w:t>MovieLens</w:t>
      </w:r>
      <w:proofErr w:type="spellEnd"/>
      <w:r w:rsidRPr="00577B8A">
        <w:rPr>
          <w:rFonts w:ascii="Times New Roman" w:hAnsi="Times New Roman" w:cs="Times New Roman"/>
          <w:b/>
          <w:bCs/>
          <w:i w:val="0"/>
          <w:iCs w:val="0"/>
          <w:color w:val="000000" w:themeColor="text1"/>
        </w:rPr>
        <w:t xml:space="preserve"> (ML-100K, ML-1M).</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Every cell is non-significant under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at </w:t>
      </w:r>
      <m:oMath>
        <m:r>
          <w:rPr>
            <w:rFonts w:ascii="Cambria Math" w:hAnsi="Cambria Math" w:cs="Times New Roman"/>
            <w:color w:val="000000" w:themeColor="text1"/>
          </w:rPr>
          <m:t>α=0.05</m:t>
        </m:r>
      </m:oMath>
      <w:r w:rsidRPr="00577B8A">
        <w:rPr>
          <w:rFonts w:ascii="Times New Roman" w:hAnsi="Times New Roman" w:cs="Times New Roman"/>
          <w:i w:val="0"/>
          <w:iCs w:val="0"/>
          <w:color w:val="000000" w:themeColor="text1"/>
        </w:rPr>
        <w:t>. ML-100K shows numerically large drops (</w:t>
      </w:r>
      <m:oMath>
        <m:r>
          <w:rPr>
            <w:rFonts w:ascii="Cambria Math" w:hAnsi="Cambria Math" w:cs="Times New Roman"/>
            <w:color w:val="000000" w:themeColor="text1"/>
          </w:rPr>
          <m:t>-5</m:t>
        </m:r>
      </m:oMath>
      <w:r w:rsidRPr="00577B8A">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-13%</m:t>
        </m:r>
      </m:oMath>
      <w:r w:rsidRPr="00577B8A">
        <w:rPr>
          <w:rFonts w:ascii="Times New Roman" w:hAnsi="Times New Roman" w:cs="Times New Roman"/>
          <w:i w:val="0"/>
          <w:iCs w:val="0"/>
          <w:color w:val="000000" w:themeColor="text1"/>
        </w:rPr>
        <w:t xml:space="preserve">) but with </w:t>
      </w:r>
      <m:oMath>
        <m:r>
          <w:rPr>
            <w:rFonts w:ascii="Cambria Math" w:hAnsi="Cambria Math" w:cs="Times New Roman"/>
            <w:color w:val="000000" w:themeColor="text1"/>
          </w:rPr>
          <m:t>n=5</m:t>
        </m:r>
      </m:oMath>
      <w:r w:rsidRPr="00577B8A">
        <w:rPr>
          <w:rFonts w:ascii="Times New Roman" w:hAnsi="Times New Roman" w:cs="Times New Roman"/>
          <w:i w:val="0"/>
          <w:iCs w:val="0"/>
          <w:color w:val="000000" w:themeColor="text1"/>
        </w:rPr>
        <w:t xml:space="preserve"> seeds and the small per-user counts of a </w:t>
      </w:r>
      <m:oMath>
        <m:r>
          <w:rPr>
            <w:rFonts w:ascii="Cambria Math" w:hAnsi="Cambria Math" w:cs="Times New Roman"/>
            <w:color w:val="000000" w:themeColor="text1"/>
          </w:rPr>
          <m:t>943</m:t>
        </m:r>
      </m:oMath>
      <w:r w:rsidRPr="00577B8A">
        <w:rPr>
          <w:rFonts w:ascii="Times New Roman" w:hAnsi="Times New Roman" w:cs="Times New Roman"/>
          <w:i w:val="0"/>
          <w:iCs w:val="0"/>
          <w:color w:val="000000" w:themeColor="text1"/>
        </w:rPr>
        <w:t>-user dataset the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cannot reject. ML-1M is essentially flat: </w:t>
      </w:r>
      <m:oMath>
        <m:r>
          <w:rPr>
            <w:rFonts w:ascii="Cambria Math" w:hAnsi="Cambria Math" w:cs="Times New Roman"/>
            <w:color w:val="000000" w:themeColor="text1"/>
          </w:rPr>
          <m:t>-0.9%</m:t>
        </m:r>
      </m:oMath>
      <w:r w:rsidRPr="00577B8A">
        <w:rPr>
          <w:rFonts w:ascii="Times New Roman" w:hAnsi="Times New Roman" w:cs="Times New Roman"/>
          <w:i w:val="0"/>
          <w:iCs w:val="0"/>
          <w:color w:val="000000" w:themeColor="text1"/>
        </w:rPr>
        <w:t xml:space="preserve"> to </w:t>
      </w:r>
      <m:oMath>
        <m:r>
          <w:rPr>
            <w:rFonts w:ascii="Cambria Math" w:hAnsi="Cambria Math" w:cs="Times New Roman"/>
            <w:color w:val="000000" w:themeColor="text1"/>
          </w:rPr>
          <m:t>+1.7%</m:t>
        </m:r>
      </m:oMath>
      <w:r w:rsidRPr="00577B8A">
        <w:rPr>
          <w:rFonts w:ascii="Times New Roman" w:hAnsi="Times New Roman" w:cs="Times New Roman"/>
          <w:i w:val="0"/>
          <w:iCs w:val="0"/>
          <w:color w:val="000000" w:themeColor="text1"/>
        </w:rPr>
        <w:t xml:space="preserve"> relative change across all nine cells. Bounded discrete rating intensity does nothing measurable, neither helping nor robustly hurting, consistent with the prior assumption that rating-as-side-signal is information-poor.</w:t>
      </w:r>
    </w:p>
    <w:p w14:paraId="488490BE" w14:textId="5EFC24CF"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25" w:name="amazon-digital-music-office-products."/>
      <w:bookmarkEnd w:id="24"/>
      <w:r w:rsidRPr="00577B8A">
        <w:rPr>
          <w:rFonts w:ascii="Times New Roman" w:hAnsi="Times New Roman" w:cs="Times New Roman"/>
          <w:b/>
          <w:bCs/>
          <w:i w:val="0"/>
          <w:iCs w:val="0"/>
          <w:color w:val="000000" w:themeColor="text1"/>
        </w:rPr>
        <w:t>Amazon (Digital Music, Office Products).</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Mixed and small. The single positive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cell in the entire campaign (IA-SASRec-Add on Amazon-Office MRR@10, </w:t>
      </w:r>
      <m:oMath>
        <m:r>
          <w:rPr>
            <w:rFonts w:ascii="Cambria Math" w:hAnsi="Cambria Math" w:cs="Times New Roman"/>
            <w:color w:val="000000" w:themeColor="text1"/>
          </w:rPr>
          <m:t>+3.6%</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p=0.025</m:t>
        </m:r>
      </m:oMath>
      <w:r w:rsidRPr="00577B8A">
        <w:rPr>
          <w:rFonts w:ascii="Times New Roman" w:hAnsi="Times New Roman" w:cs="Times New Roman"/>
          <w:i w:val="0"/>
          <w:iCs w:val="0"/>
          <w:color w:val="000000" w:themeColor="text1"/>
        </w:rPr>
        <w:t>) is exactly what a single-seed protocol would publish as a win. Under our dual-criterion test with the per-seed stability check it does not survive: the per-user bootstrap or the per-seed sign majority fails, and the same configuration is non-significant on NDCG@10 (</w:t>
      </w:r>
      <m:oMath>
        <m:r>
          <w:rPr>
            <w:rFonts w:ascii="Cambria Math" w:hAnsi="Cambria Math" w:cs="Times New Roman"/>
            <w:color w:val="000000" w:themeColor="text1"/>
          </w:rPr>
          <m:t>+2.5%</m:t>
        </m:r>
      </m:oMath>
      <w:r w:rsidRPr="00577B8A">
        <w:rPr>
          <w:rFonts w:ascii="Times New Roman" w:hAnsi="Times New Roman" w:cs="Times New Roman"/>
          <w:i w:val="0"/>
          <w:iCs w:val="0"/>
          <w:color w:val="000000" w:themeColor="text1"/>
        </w:rPr>
        <w:t xml:space="preserve">) and </w:t>
      </w:r>
      <w:proofErr w:type="gramStart"/>
      <w:r w:rsidRPr="00577B8A">
        <w:rPr>
          <w:rFonts w:ascii="Times New Roman" w:hAnsi="Times New Roman" w:cs="Times New Roman"/>
          <w:i w:val="0"/>
          <w:iCs w:val="0"/>
          <w:color w:val="000000" w:themeColor="text1"/>
        </w:rPr>
        <w:t>Recall</w:t>
      </w:r>
      <w:proofErr w:type="gramEnd"/>
      <w:r w:rsidRPr="00577B8A">
        <w:rPr>
          <w:rFonts w:ascii="Times New Roman" w:hAnsi="Times New Roman" w:cs="Times New Roman"/>
          <w:i w:val="0"/>
          <w:iCs w:val="0"/>
          <w:color w:val="000000" w:themeColor="text1"/>
        </w:rPr>
        <w:t>@10 (</w:t>
      </w:r>
      <m:oMath>
        <m:r>
          <w:rPr>
            <w:rFonts w:ascii="Cambria Math" w:hAnsi="Cambria Math" w:cs="Times New Roman"/>
            <w:color w:val="000000" w:themeColor="text1"/>
          </w:rPr>
          <m:t>+1.4%</m:t>
        </m:r>
      </m:oMath>
      <w:r w:rsidRPr="00577B8A">
        <w:rPr>
          <w:rFonts w:ascii="Times New Roman" w:hAnsi="Times New Roman" w:cs="Times New Roman"/>
          <w:i w:val="0"/>
          <w:iCs w:val="0"/>
          <w:color w:val="000000" w:themeColor="text1"/>
        </w:rPr>
        <w:t>). Mul on Amazon-Music degrades NDCG@10 (</w:t>
      </w:r>
      <m:oMath>
        <m:r>
          <w:rPr>
            <w:rFonts w:ascii="Cambria Math" w:hAnsi="Cambria Math" w:cs="Times New Roman"/>
            <w:color w:val="000000" w:themeColor="text1"/>
          </w:rPr>
          <m:t>-2.7%</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p=0.012</m:t>
        </m:r>
      </m:oMath>
      <w:r w:rsidRPr="00577B8A">
        <w:rPr>
          <w:rFonts w:ascii="Times New Roman" w:hAnsi="Times New Roman" w:cs="Times New Roman"/>
          <w:i w:val="0"/>
          <w:iCs w:val="0"/>
          <w:color w:val="000000" w:themeColor="text1"/>
        </w:rPr>
        <w:t xml:space="preserve">) and </w:t>
      </w:r>
      <w:proofErr w:type="gramStart"/>
      <w:r w:rsidRPr="00577B8A">
        <w:rPr>
          <w:rFonts w:ascii="Times New Roman" w:hAnsi="Times New Roman" w:cs="Times New Roman"/>
          <w:i w:val="0"/>
          <w:iCs w:val="0"/>
          <w:color w:val="000000" w:themeColor="text1"/>
        </w:rPr>
        <w:t>Recall</w:t>
      </w:r>
      <w:proofErr w:type="gramEnd"/>
      <w:r w:rsidRPr="00577B8A">
        <w:rPr>
          <w:rFonts w:ascii="Times New Roman" w:hAnsi="Times New Roman" w:cs="Times New Roman"/>
          <w:i w:val="0"/>
          <w:iCs w:val="0"/>
          <w:color w:val="000000" w:themeColor="text1"/>
        </w:rPr>
        <w:t>@10 (</w:t>
      </w:r>
      <m:oMath>
        <m:r>
          <w:rPr>
            <w:rFonts w:ascii="Cambria Math" w:hAnsi="Cambria Math" w:cs="Times New Roman"/>
            <w:color w:val="000000" w:themeColor="text1"/>
          </w:rPr>
          <m:t>-2.9%</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p=0.021</m:t>
        </m:r>
      </m:oMath>
      <w:r w:rsidRPr="00577B8A">
        <w:rPr>
          <w:rFonts w:ascii="Times New Roman" w:hAnsi="Times New Roman" w:cs="Times New Roman"/>
          <w:i w:val="0"/>
          <w:iCs w:val="0"/>
          <w:color w:val="000000" w:themeColor="text1"/>
        </w:rPr>
        <w:t>); Val on Amazon-Office degrades Recall@10 robustly (</w:t>
      </w:r>
      <m:oMath>
        <m:r>
          <w:rPr>
            <w:rFonts w:ascii="Cambria Math" w:hAnsi="Cambria Math" w:cs="Times New Roman"/>
            <w:color w:val="000000" w:themeColor="text1"/>
          </w:rPr>
          <m:t>-6.1%</m:t>
        </m:r>
      </m:oMath>
      <w:r w:rsidRPr="00577B8A">
        <w:rPr>
          <w:rFonts w:ascii="Times New Roman" w:hAnsi="Times New Roman" w:cs="Times New Roman"/>
          <w:i w:val="0"/>
          <w:iCs w:val="0"/>
          <w:color w:val="000000" w:themeColor="text1"/>
        </w:rPr>
        <w:t xml:space="preserve">, </w:t>
      </w:r>
      <m:oMath>
        <m:r>
          <w:rPr>
            <w:rFonts w:ascii="Cambria Math" w:hAnsi="Cambria Math" w:cs="Times New Roman"/>
            <w:color w:val="000000" w:themeColor="text1"/>
          </w:rPr>
          <m:t>p=0.005</m:t>
        </m:r>
      </m:oMath>
      <w:r w:rsidRPr="00577B8A">
        <w:rPr>
          <w:rFonts w:ascii="Times New Roman" w:hAnsi="Times New Roman" w:cs="Times New Roman"/>
          <w:i w:val="0"/>
          <w:iCs w:val="0"/>
          <w:color w:val="000000" w:themeColor="text1"/>
        </w:rPr>
        <w:t xml:space="preserve">, bold in </w:t>
      </w:r>
      <w:r w:rsidR="00577B8A">
        <w:rPr>
          <w:rFonts w:ascii="Times New Roman" w:hAnsi="Times New Roman" w:cs="Times New Roman"/>
          <w:i w:val="0"/>
          <w:iCs w:val="0"/>
          <w:color w:val="000000" w:themeColor="text1"/>
        </w:rPr>
        <w:t>T</w:t>
      </w:r>
      <w:r w:rsidRPr="00577B8A">
        <w:rPr>
          <w:rFonts w:ascii="Times New Roman" w:hAnsi="Times New Roman" w:cs="Times New Roman"/>
          <w:i w:val="0"/>
          <w:iCs w:val="0"/>
          <w:color w:val="000000" w:themeColor="text1"/>
        </w:rPr>
        <w:t>able </w:t>
      </w:r>
      <w:hyperlink w:anchor="tab:main_results">
        <w:r w:rsidR="00CD7C58" w:rsidRPr="00577B8A">
          <w:rPr>
            <w:rStyle w:val="Hyperlink"/>
            <w:rFonts w:ascii="Times New Roman" w:hAnsi="Times New Roman" w:cs="Times New Roman"/>
            <w:i w:val="0"/>
            <w:iCs w:val="0"/>
            <w:color w:val="000000" w:themeColor="text1"/>
          </w:rPr>
          <w:t>[</w:t>
        </w:r>
        <w:proofErr w:type="spellStart"/>
        <w:proofErr w:type="gramStart"/>
        <w:r w:rsidR="00CD7C58" w:rsidRPr="00577B8A">
          <w:rPr>
            <w:rStyle w:val="Hyperlink"/>
            <w:rFonts w:ascii="Times New Roman" w:hAnsi="Times New Roman" w:cs="Times New Roman"/>
            <w:i w:val="0"/>
            <w:iCs w:val="0"/>
            <w:color w:val="000000" w:themeColor="text1"/>
          </w:rPr>
          <w:t>tab:main</w:t>
        </w:r>
        <w:proofErr w:type="gramEnd"/>
        <w:r w:rsidR="00CD7C58" w:rsidRPr="00577B8A">
          <w:rPr>
            <w:rStyle w:val="Hyperlink"/>
            <w:rFonts w:ascii="Times New Roman" w:hAnsi="Times New Roman" w:cs="Times New Roman"/>
            <w:i w:val="0"/>
            <w:iCs w:val="0"/>
            <w:color w:val="000000" w:themeColor="text1"/>
          </w:rPr>
          <w:t>_results</w:t>
        </w:r>
        <w:proofErr w:type="spellEnd"/>
        <w:r w:rsidR="00CD7C58" w:rsidRPr="00577B8A">
          <w:rPr>
            <w:rStyle w:val="Hyperlink"/>
            <w:rFonts w:ascii="Times New Roman" w:hAnsi="Times New Roman" w:cs="Times New Roman"/>
            <w:i w:val="0"/>
            <w:iCs w:val="0"/>
            <w:color w:val="000000" w:themeColor="text1"/>
          </w:rPr>
          <w:t>]</w:t>
        </w:r>
      </w:hyperlink>
      <w:r w:rsidRPr="00577B8A">
        <w:rPr>
          <w:rFonts w:ascii="Times New Roman" w:hAnsi="Times New Roman" w:cs="Times New Roman"/>
          <w:i w:val="0"/>
          <w:iCs w:val="0"/>
          <w:color w:val="000000" w:themeColor="text1"/>
        </w:rPr>
        <w:t>). The Amazon cluster shows the value of a dual-criterion protocol with a stability check: it suppresses exactly the cell that would otherwise be the headline win.</w:t>
      </w:r>
    </w:p>
    <w:p w14:paraId="5B73D66D" w14:textId="4F922805"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26" w:name="steam-3k-8k-15k."/>
      <w:bookmarkEnd w:id="25"/>
      <w:r w:rsidRPr="00577B8A">
        <w:rPr>
          <w:rFonts w:ascii="Times New Roman" w:hAnsi="Times New Roman" w:cs="Times New Roman"/>
          <w:b/>
          <w:bCs/>
          <w:i w:val="0"/>
          <w:iCs w:val="0"/>
          <w:color w:val="000000" w:themeColor="text1"/>
        </w:rPr>
        <w:t>Steam (3k / 8k / 15k).</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The hypothesis-killer cluster. Every variant degrades NDCG@10 across all three subset sizes. Steam-3k Mul is </w:t>
      </w:r>
      <m:oMath>
        <m:r>
          <w:rPr>
            <w:rFonts w:ascii="Cambria Math" w:hAnsi="Cambria Math" w:cs="Times New Roman"/>
            <w:color w:val="000000" w:themeColor="text1"/>
          </w:rPr>
          <m:t>-9.5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NDCG@10 and </w:t>
      </w:r>
      <m:oMath>
        <m:r>
          <w:rPr>
            <w:rFonts w:ascii="Cambria Math" w:hAnsi="Cambria Math" w:cs="Times New Roman"/>
            <w:color w:val="000000" w:themeColor="text1"/>
          </w:rPr>
          <m:t>-10.7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MRR@10, both robust; Steam-15k Mul lands at </w:t>
      </w:r>
      <m:oMath>
        <m:r>
          <w:rPr>
            <w:rFonts w:ascii="Cambria Math" w:hAnsi="Cambria Math" w:cs="Times New Roman"/>
            <w:color w:val="000000" w:themeColor="text1"/>
          </w:rPr>
          <m:t>-5.0</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-4.5</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-5.7</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xml:space="preserve"> across NDCG@10/Recall@10/MRR@10 and Steam-15k Val at </w:t>
      </w:r>
      <m:oMath>
        <m:r>
          <w:rPr>
            <w:rFonts w:ascii="Cambria Math" w:hAnsi="Cambria Math" w:cs="Times New Roman"/>
            <w:color w:val="000000" w:themeColor="text1"/>
          </w:rPr>
          <m:t>-6.2</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-5.1</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w:t>
      </w:r>
      <m:oMath>
        <m:r>
          <w:rPr>
            <w:rFonts w:ascii="Cambria Math" w:hAnsi="Cambria Math" w:cs="Times New Roman"/>
            <w:color w:val="000000" w:themeColor="text1"/>
          </w:rPr>
          <m:t>-7.3</m:t>
        </m:r>
        <m:sSup>
          <m:sSupPr>
            <m:ctrlPr>
              <w:rPr>
                <w:rFonts w:ascii="Cambria Math" w:hAnsi="Cambria Math" w:cs="Times New Roman"/>
                <w:i w:val="0"/>
                <w:iCs w:val="0"/>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m:t>
            </m:r>
          </m:sup>
        </m:sSup>
      </m:oMath>
      <w:r w:rsidRPr="00577B8A">
        <w:rPr>
          <w:rFonts w:ascii="Times New Roman" w:hAnsi="Times New Roman" w:cs="Times New Roman"/>
          <w:i w:val="0"/>
          <w:iCs w:val="0"/>
          <w:color w:val="000000" w:themeColor="text1"/>
        </w:rPr>
        <w:t>: six robust degradations in a single dataset cluster. This is the opposite of what the intensity-richness hypothesis predicts: Steam carries the richest, most continuous interaction signal of the seven datasets, and is exactly where IA-SASRec hurts most.</w:t>
      </w:r>
    </w:p>
    <w:p w14:paraId="2E6EEC2F"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27" w:name="sec:analysis"/>
      <w:bookmarkEnd w:id="22"/>
      <w:bookmarkEnd w:id="26"/>
    </w:p>
    <w:p w14:paraId="05F60AE3" w14:textId="0535F2EA" w:rsidR="00CD7C58" w:rsidRPr="00E972AE" w:rsidRDefault="00A754CE"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6 </w:t>
      </w:r>
      <w:r w:rsidR="00000000" w:rsidRPr="00E972AE">
        <w:rPr>
          <w:rFonts w:ascii="Times New Roman" w:hAnsi="Times New Roman" w:cs="Times New Roman"/>
          <w:b/>
          <w:bCs/>
          <w:color w:val="000000" w:themeColor="text1"/>
          <w:sz w:val="24"/>
          <w:szCs w:val="24"/>
        </w:rPr>
        <w:t>Analysis: why does intensity hurt?</w:t>
      </w:r>
    </w:p>
    <w:p w14:paraId="4B0C6089"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negative result documented above is sharper than “the hypothesis was wrong.” The variants are designed to be a strict super-set of </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each one collapses, layer-by-layer, to the baseline. A fair learner should therefore have driven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toward zero whenever intensity was a hindrance and recovered SASRec exactly. It did not. This section makes the mechanism precise.</w:t>
      </w:r>
    </w:p>
    <w:p w14:paraId="34E038D8" w14:textId="32FF3359" w:rsidR="00CD7C58" w:rsidRPr="00577B8A" w:rsidRDefault="00A754CE" w:rsidP="00C03FEF">
      <w:pPr>
        <w:pStyle w:val="Heading2"/>
        <w:spacing w:before="0" w:after="0"/>
        <w:ind w:firstLine="567"/>
        <w:jc w:val="both"/>
        <w:rPr>
          <w:rFonts w:ascii="Times New Roman" w:hAnsi="Times New Roman" w:cs="Times New Roman"/>
          <w:b/>
          <w:bCs/>
          <w:color w:val="000000" w:themeColor="text1"/>
          <w:sz w:val="24"/>
          <w:szCs w:val="24"/>
        </w:rPr>
      </w:pPr>
      <w:bookmarkStart w:id="28" w:name="sec:analysis:lambda"/>
      <m:oMath>
        <m:r>
          <m:rPr>
            <m:sty m:val="bi"/>
          </m:rPr>
          <w:rPr>
            <w:rFonts w:ascii="Cambria Math" w:hAnsi="Cambria Math" w:cs="Times New Roman"/>
            <w:color w:val="000000" w:themeColor="text1"/>
            <w:sz w:val="24"/>
            <w:szCs w:val="24"/>
          </w:rPr>
          <m:t xml:space="preserve">6.1 </m:t>
        </m:r>
        <m:r>
          <m:rPr>
            <m:sty m:val="bi"/>
          </m:rPr>
          <w:rPr>
            <w:rFonts w:ascii="Cambria Math" w:hAnsi="Cambria Math" w:cs="Times New Roman"/>
            <w:color w:val="000000" w:themeColor="text1"/>
            <w:sz w:val="24"/>
            <w:szCs w:val="24"/>
          </w:rPr>
          <m:t>λ</m:t>
        </m:r>
      </m:oMath>
      <w:r w:rsidR="00577B8A" w:rsidRPr="00577B8A">
        <w:rPr>
          <w:rFonts w:ascii="Times New Roman" w:hAnsi="Times New Roman" w:cs="Times New Roman"/>
          <w:b/>
          <w:bCs/>
          <w:color w:val="000000" w:themeColor="text1"/>
          <w:sz w:val="24"/>
          <w:szCs w:val="24"/>
        </w:rPr>
        <w:t xml:space="preserve"> calibration</w:t>
      </w:r>
    </w:p>
    <w:tbl>
      <w:tblPr>
        <w:tblStyle w:val="Table"/>
        <w:tblW w:w="5000" w:type="pct"/>
        <w:tblLook w:val="0020" w:firstRow="1" w:lastRow="0" w:firstColumn="0" w:lastColumn="0" w:noHBand="0" w:noVBand="0"/>
      </w:tblPr>
      <w:tblGrid>
        <w:gridCol w:w="2547"/>
        <w:gridCol w:w="2547"/>
        <w:gridCol w:w="2547"/>
        <w:gridCol w:w="2547"/>
      </w:tblGrid>
      <w:tr w:rsidR="00CD7C58" w:rsidRPr="00E972AE" w14:paraId="1E72AE60" w14:textId="77777777" w:rsidTr="0008476D">
        <w:trPr>
          <w:cnfStyle w:val="100000000000" w:firstRow="1" w:lastRow="0" w:firstColumn="0" w:lastColumn="0" w:oddVBand="0" w:evenVBand="0" w:oddHBand="0" w:evenHBand="0" w:firstRowFirstColumn="0" w:firstRowLastColumn="0" w:lastRowFirstColumn="0" w:lastRowLastColumn="0"/>
          <w:trHeight w:val="281"/>
          <w:tblHeader/>
        </w:trPr>
        <w:tc>
          <w:tcPr>
            <w:tcW w:w="1250" w:type="pct"/>
          </w:tcPr>
          <w:p w14:paraId="18F17E7A"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Dataset</w:t>
            </w:r>
          </w:p>
        </w:tc>
        <w:tc>
          <w:tcPr>
            <w:tcW w:w="1250" w:type="pct"/>
          </w:tcPr>
          <w:p w14:paraId="038DD728"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-Add</w:t>
            </w:r>
          </w:p>
        </w:tc>
        <w:tc>
          <w:tcPr>
            <w:tcW w:w="1250" w:type="pct"/>
          </w:tcPr>
          <w:p w14:paraId="7383BBEC"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-Mul</w:t>
            </w:r>
          </w:p>
        </w:tc>
        <w:tc>
          <w:tcPr>
            <w:tcW w:w="1250" w:type="pct"/>
          </w:tcPr>
          <w:p w14:paraId="1FCD34E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-Val</w:t>
            </w:r>
          </w:p>
        </w:tc>
      </w:tr>
      <w:tr w:rsidR="00CD7C58" w:rsidRPr="00E972AE" w14:paraId="790D9A2D" w14:textId="77777777" w:rsidTr="0008476D">
        <w:trPr>
          <w:trHeight w:val="281"/>
        </w:trPr>
        <w:tc>
          <w:tcPr>
            <w:tcW w:w="1250" w:type="pct"/>
          </w:tcPr>
          <w:p w14:paraId="30985E69"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ML-100K</w:t>
            </w:r>
          </w:p>
        </w:tc>
        <w:tc>
          <w:tcPr>
            <w:tcW w:w="1250" w:type="pct"/>
          </w:tcPr>
          <w:p w14:paraId="606AAB3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0.61</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0.19</w:t>
            </w:r>
          </w:p>
        </w:tc>
        <w:tc>
          <w:tcPr>
            <w:tcW w:w="1250" w:type="pct"/>
          </w:tcPr>
          <w:p w14:paraId="7736A12F"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0.21</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0.06</w:t>
            </w:r>
          </w:p>
        </w:tc>
        <w:tc>
          <w:tcPr>
            <w:tcW w:w="1250" w:type="pct"/>
          </w:tcPr>
          <w:p w14:paraId="05D28A3B"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0.86</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r>
      <w:tr w:rsidR="00CD7C58" w:rsidRPr="00E972AE" w14:paraId="7580CE19" w14:textId="77777777" w:rsidTr="0008476D">
        <w:trPr>
          <w:trHeight w:val="282"/>
        </w:trPr>
        <w:tc>
          <w:tcPr>
            <w:tcW w:w="1250" w:type="pct"/>
          </w:tcPr>
          <w:p w14:paraId="19E098A7"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ML-1M</w:t>
            </w:r>
          </w:p>
        </w:tc>
        <w:tc>
          <w:tcPr>
            <w:tcW w:w="1250" w:type="pct"/>
          </w:tcPr>
          <w:p w14:paraId="584CEC2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0.43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0.07</w:t>
            </w:r>
          </w:p>
        </w:tc>
        <w:tc>
          <w:tcPr>
            <w:tcW w:w="1250" w:type="pct"/>
          </w:tcPr>
          <w:p w14:paraId="1A0C517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0.15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c>
          <w:tcPr>
            <w:tcW w:w="1250" w:type="pct"/>
          </w:tcPr>
          <w:p w14:paraId="659DE5AB"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0.07</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r>
      <w:tr w:rsidR="00CD7C58" w:rsidRPr="00E972AE" w14:paraId="72DFC611" w14:textId="77777777" w:rsidTr="0008476D">
        <w:trPr>
          <w:trHeight w:val="281"/>
        </w:trPr>
        <w:tc>
          <w:tcPr>
            <w:tcW w:w="1250" w:type="pct"/>
          </w:tcPr>
          <w:p w14:paraId="696F9462"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Amazon-Music</w:t>
            </w:r>
          </w:p>
        </w:tc>
        <w:tc>
          <w:tcPr>
            <w:tcW w:w="1250" w:type="pct"/>
          </w:tcPr>
          <w:p w14:paraId="789C64D1"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0.52</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0.06</w:t>
            </w:r>
          </w:p>
        </w:tc>
        <w:tc>
          <w:tcPr>
            <w:tcW w:w="1250" w:type="pct"/>
          </w:tcPr>
          <w:p w14:paraId="22D4916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0.34</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0.54</w:t>
            </w:r>
          </w:p>
        </w:tc>
        <w:tc>
          <w:tcPr>
            <w:tcW w:w="1250" w:type="pct"/>
          </w:tcPr>
          <w:p w14:paraId="4FD9D57C"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0.09</w:t>
            </w:r>
          </w:p>
        </w:tc>
      </w:tr>
      <w:tr w:rsidR="00CD7C58" w:rsidRPr="00E972AE" w14:paraId="797C319D" w14:textId="77777777" w:rsidTr="0008476D">
        <w:trPr>
          <w:trHeight w:val="281"/>
        </w:trPr>
        <w:tc>
          <w:tcPr>
            <w:tcW w:w="1250" w:type="pct"/>
          </w:tcPr>
          <w:p w14:paraId="0DBE7A15"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Amazon-Office</w:t>
            </w:r>
          </w:p>
        </w:tc>
        <w:tc>
          <w:tcPr>
            <w:tcW w:w="1250" w:type="pct"/>
          </w:tcPr>
          <w:p w14:paraId="5F5E2D8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0.72</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c>
          <w:tcPr>
            <w:tcW w:w="1250" w:type="pct"/>
          </w:tcPr>
          <w:p w14:paraId="3B047858"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0.11</w:t>
            </w:r>
          </w:p>
        </w:tc>
        <w:tc>
          <w:tcPr>
            <w:tcW w:w="1250" w:type="pct"/>
          </w:tcPr>
          <w:p w14:paraId="35899093"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0.74</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r>
      <w:tr w:rsidR="00CD7C58" w:rsidRPr="00E972AE" w14:paraId="2CEEC924" w14:textId="77777777" w:rsidTr="0008476D">
        <w:trPr>
          <w:trHeight w:val="282"/>
        </w:trPr>
        <w:tc>
          <w:tcPr>
            <w:tcW w:w="1250" w:type="pct"/>
          </w:tcPr>
          <w:p w14:paraId="2C88488D"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Steam-3k</w:t>
            </w:r>
          </w:p>
        </w:tc>
        <w:tc>
          <w:tcPr>
            <w:tcW w:w="1250" w:type="pct"/>
          </w:tcPr>
          <w:p w14:paraId="03540E16"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c>
          <w:tcPr>
            <w:tcW w:w="1250" w:type="pct"/>
          </w:tcPr>
          <w:p w14:paraId="4AAD12B2"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0.00</w:t>
            </w:r>
          </w:p>
        </w:tc>
        <w:tc>
          <w:tcPr>
            <w:tcW w:w="1250" w:type="pct"/>
          </w:tcPr>
          <w:p w14:paraId="6CB3130D"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0.98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0.01</w:t>
            </w:r>
          </w:p>
        </w:tc>
      </w:tr>
      <w:tr w:rsidR="00CD7C58" w:rsidRPr="00E972AE" w14:paraId="57C20DBD" w14:textId="77777777" w:rsidTr="0008476D">
        <w:trPr>
          <w:trHeight w:val="281"/>
        </w:trPr>
        <w:tc>
          <w:tcPr>
            <w:tcW w:w="1250" w:type="pct"/>
          </w:tcPr>
          <w:p w14:paraId="5FA747D0"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Steam-8k</w:t>
            </w:r>
          </w:p>
        </w:tc>
        <w:tc>
          <w:tcPr>
            <w:tcW w:w="1250" w:type="pct"/>
          </w:tcPr>
          <w:p w14:paraId="2F7AD952"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0.05</w:t>
            </w:r>
          </w:p>
        </w:tc>
        <w:tc>
          <w:tcPr>
            <w:tcW w:w="1250" w:type="pct"/>
          </w:tcPr>
          <w:p w14:paraId="16EFE1B4"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0.75</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0.02</w:t>
            </w:r>
          </w:p>
        </w:tc>
        <w:tc>
          <w:tcPr>
            <w:tcW w:w="1250" w:type="pct"/>
          </w:tcPr>
          <w:p w14:paraId="0BB271BD"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0.69</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0.03</w:t>
            </w:r>
          </w:p>
        </w:tc>
      </w:tr>
      <w:tr w:rsidR="00CD7C58" w:rsidRPr="00E972AE" w14:paraId="2A1C8F25" w14:textId="77777777" w:rsidTr="0008476D">
        <w:trPr>
          <w:trHeight w:val="281"/>
        </w:trPr>
        <w:tc>
          <w:tcPr>
            <w:tcW w:w="1250" w:type="pct"/>
          </w:tcPr>
          <w:p w14:paraId="4A9600B3" w14:textId="77777777" w:rsidR="00CD7C58" w:rsidRPr="00E972AE" w:rsidRDefault="00000000" w:rsidP="00E972AE">
            <w:pPr>
              <w:pStyle w:val="Compact"/>
              <w:spacing w:before="0" w:after="0"/>
              <w:ind w:firstLine="567"/>
              <w:rPr>
                <w:rFonts w:ascii="Times New Roman" w:hAnsi="Times New Roman" w:cs="Times New Roman"/>
                <w:color w:val="000000" w:themeColor="text1"/>
              </w:rPr>
            </w:pPr>
            <w:r w:rsidRPr="00E972AE">
              <w:rPr>
                <w:rFonts w:ascii="Times New Roman" w:hAnsi="Times New Roman" w:cs="Times New Roman"/>
                <w:color w:val="000000" w:themeColor="text1"/>
              </w:rPr>
              <w:t>Steam-15k</w:t>
            </w:r>
          </w:p>
        </w:tc>
        <w:tc>
          <w:tcPr>
            <w:tcW w:w="1250" w:type="pct"/>
          </w:tcPr>
          <w:p w14:paraId="77A5A239"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0.68</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c>
          <w:tcPr>
            <w:tcW w:w="1250" w:type="pct"/>
          </w:tcPr>
          <w:p w14:paraId="284D64B0"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0.73</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c>
          <w:tcPr>
            <w:tcW w:w="1250" w:type="pct"/>
          </w:tcPr>
          <w:p w14:paraId="3C1C70B4" w14:textId="77777777" w:rsidR="00CD7C58" w:rsidRPr="00E972AE" w:rsidRDefault="00000000" w:rsidP="00E972AE">
            <w:pPr>
              <w:pStyle w:val="Compact"/>
              <w:spacing w:before="0" w:after="0"/>
              <w:ind w:firstLine="567"/>
              <w:jc w:val="center"/>
              <w:rPr>
                <w:rFonts w:ascii="Times New Roman" w:hAnsi="Times New Roman" w:cs="Times New Roman"/>
                <w:color w:val="000000" w:themeColor="text1"/>
              </w:rPr>
            </w:pPr>
            <w:r w:rsidRPr="00E972AE">
              <w:rPr>
                <w:rFonts w:ascii="Times New Roman" w:hAnsi="Times New Roman" w:cs="Times New Roman"/>
                <w:color w:val="000000" w:themeColor="text1"/>
              </w:rPr>
              <w:t>0.56</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0.04</w:t>
            </w:r>
          </w:p>
        </w:tc>
      </w:tr>
    </w:tbl>
    <w:p w14:paraId="24AC4B8B" w14:textId="77777777" w:rsidR="00CD7C58" w:rsidRPr="00E972AE" w:rsidRDefault="00000000" w:rsidP="00E972AE">
      <w:pPr>
        <w:pStyle w:val="CaptionedFigure"/>
        <w:spacing w:after="0"/>
        <w:ind w:firstLine="567"/>
        <w:rPr>
          <w:rFonts w:ascii="Times New Roman" w:hAnsi="Times New Roman" w:cs="Times New Roman"/>
          <w:color w:val="000000" w:themeColor="text1"/>
        </w:rPr>
      </w:pPr>
      <w:bookmarkStart w:id="29" w:name="fig:lambda_vs_delta"/>
      <w:r w:rsidRPr="00E972AE">
        <w:rPr>
          <w:rFonts w:ascii="Times New Roman" w:hAnsi="Times New Roman" w:cs="Times New Roman"/>
          <w:noProof/>
          <w:color w:val="000000" w:themeColor="text1"/>
        </w:rPr>
        <w:lastRenderedPageBreak/>
        <w:drawing>
          <wp:inline distT="0" distB="0" distL="0" distR="0" wp14:anchorId="6EFEEC96" wp14:editId="44C72157">
            <wp:extent cx="5334000" cy="3461313"/>
            <wp:effectExtent l="0" t="0" r="0" b="0"/>
            <wp:docPr id="40" name="Picture"/>
            <wp:cNvGraphicFramePr/>
            <a:graphic xmlns:a="http://schemas.openxmlformats.org/drawingml/2006/main">
              <a:graphicData uri="http://schemas.openxmlformats.org/drawingml/2006/picture">
                <pic:pic xmlns:pic="http://schemas.openxmlformats.org/drawingml/2006/picture">
                  <pic:nvPicPr>
                    <pic:cNvPr id="41" name="Picture" descr="figures/lambda_vs_delta.pdf"/>
                    <pic:cNvPicPr>
                      <a:picLocks noChangeAspect="1" noChangeArrowheads="1"/>
                    </pic:cNvPicPr>
                  </pic:nvPicPr>
                  <pic:blipFill>
                    <a:blip r:embed="rId6"/>
                    <a:stretch>
                      <a:fillRect/>
                    </a:stretch>
                  </pic:blipFill>
                  <pic:spPr bwMode="auto">
                    <a:xfrm>
                      <a:off x="0" y="0"/>
                      <a:ext cx="5334000" cy="3461313"/>
                    </a:xfrm>
                    <a:prstGeom prst="rect">
                      <a:avLst/>
                    </a:prstGeom>
                    <a:noFill/>
                    <a:ln w="9525">
                      <a:noFill/>
                      <a:headEnd/>
                      <a:tailEnd/>
                    </a:ln>
                  </pic:spPr>
                </pic:pic>
              </a:graphicData>
            </a:graphic>
          </wp:inline>
        </w:drawing>
      </w:r>
    </w:p>
    <w:p w14:paraId="00DAE9D1" w14:textId="77777777" w:rsidR="00CD7C58" w:rsidRPr="00E972AE" w:rsidRDefault="00000000" w:rsidP="00C03FEF">
      <w:pPr>
        <w:pStyle w:val="ImageCaption"/>
        <w:spacing w:after="0"/>
        <w:ind w:firstLine="567"/>
        <w:jc w:val="both"/>
        <w:rPr>
          <w:rFonts w:ascii="Times New Roman" w:hAnsi="Times New Roman" w:cs="Times New Roman"/>
          <w:color w:val="000000" w:themeColor="text1"/>
        </w:rPr>
      </w:pPr>
      <m:oMath>
        <m:r>
          <w:rPr>
            <w:rFonts w:ascii="Cambria Math" w:hAnsi="Cambria Math" w:cs="Times New Roman"/>
            <w:color w:val="000000" w:themeColor="text1"/>
          </w:rPr>
          <m:t>λ</m:t>
        </m:r>
      </m:oMath>
      <w:r w:rsidRPr="00E972AE">
        <w:rPr>
          <w:rFonts w:ascii="Times New Roman" w:hAnsi="Times New Roman" w:cs="Times New Roman"/>
          <w:color w:val="000000" w:themeColor="text1"/>
        </w:rPr>
        <w:t>-vs-</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xml:space="preserve"> calibration: each marker is one (dataset, variant) cell. </w:t>
      </w:r>
      <m:oMath>
        <m:r>
          <w:rPr>
            <w:rFonts w:ascii="Cambria Math" w:hAnsi="Cambria Math" w:cs="Times New Roman"/>
            <w:color w:val="000000" w:themeColor="text1"/>
          </w:rPr>
          <m:t>x</m:t>
        </m:r>
      </m:oMath>
      <w:r w:rsidRPr="00E972AE">
        <w:rPr>
          <w:rFonts w:ascii="Times New Roman" w:hAnsi="Times New Roman" w:cs="Times New Roman"/>
          <w:color w:val="000000" w:themeColor="text1"/>
        </w:rPr>
        <w:t xml:space="preserve">-axis = mean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across attention layers and seeds (Table </w:t>
      </w:r>
      <w:hyperlink w:anchor="tab:lambda">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tab:lambda</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y</m:t>
        </m:r>
      </m:oMath>
      <w:r w:rsidRPr="00E972AE">
        <w:rPr>
          <w:rFonts w:ascii="Times New Roman" w:hAnsi="Times New Roman" w:cs="Times New Roman"/>
          <w:color w:val="000000" w:themeColor="text1"/>
        </w:rPr>
        <w:t xml:space="preserve">-axis = mean test-NDCG@10 relative </w:t>
      </w:r>
      <m:oMath>
        <m:r>
          <w:rPr>
            <w:rFonts w:ascii="Cambria Math" w:hAnsi="Cambria Math" w:cs="Times New Roman"/>
            <w:color w:val="000000" w:themeColor="text1"/>
          </w:rPr>
          <m:t>Δ</m:t>
        </m:r>
      </m:oMath>
      <w:r w:rsidRPr="00E972AE">
        <w:rPr>
          <w:rFonts w:ascii="Times New Roman" w:hAnsi="Times New Roman" w:cs="Times New Roman"/>
          <w:color w:val="000000" w:themeColor="text1"/>
        </w:rPr>
        <w:t xml:space="preserve"> vs SASRec. Top-right would be the predicted “model uses intensity and gains”; observed: empty. Bottom-right is “model uses intensity and loses”, where Steam clusters.</w:t>
      </w:r>
    </w:p>
    <w:bookmarkEnd w:id="29"/>
    <w:p w14:paraId="6948B3FD"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Table </w:t>
      </w:r>
      <w:hyperlink w:anchor="tab:lambda">
        <w:r w:rsidR="00CD7C58" w:rsidRPr="00E972AE">
          <w:rPr>
            <w:rStyle w:val="Hyperlink"/>
            <w:rFonts w:ascii="Times New Roman" w:hAnsi="Times New Roman" w:cs="Times New Roman"/>
            <w:color w:val="000000" w:themeColor="text1"/>
          </w:rPr>
          <w:t>[</w:t>
        </w:r>
        <w:proofErr w:type="spellStart"/>
        <w:proofErr w:type="gramStart"/>
        <w:r w:rsidR="00CD7C58" w:rsidRPr="00E972AE">
          <w:rPr>
            <w:rStyle w:val="Hyperlink"/>
            <w:rFonts w:ascii="Times New Roman" w:hAnsi="Times New Roman" w:cs="Times New Roman"/>
            <w:color w:val="000000" w:themeColor="text1"/>
          </w:rPr>
          <w:t>tab:lambda</w:t>
        </w:r>
        <w:proofErr w:type="spellEnd"/>
        <w:proofErr w:type="gramEnd"/>
        <w:r w:rsidR="00CD7C58" w:rsidRPr="00E972AE">
          <w:rPr>
            <w:rStyle w:val="Hyperlink"/>
            <w:rFonts w:ascii="Times New Roman" w:hAnsi="Times New Roman" w:cs="Times New Roman"/>
            <w:color w:val="000000" w:themeColor="text1"/>
          </w:rPr>
          <w:t>]</w:t>
        </w:r>
      </w:hyperlink>
      <w:r w:rsidRPr="00E972AE">
        <w:rPr>
          <w:rFonts w:ascii="Times New Roman" w:hAnsi="Times New Roman" w:cs="Times New Roman"/>
          <w:color w:val="000000" w:themeColor="text1"/>
        </w:rPr>
        <w:t xml:space="preserve"> reports the per-(dataset, variant)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averaged across attention layers and 5 seeds, and Figure </w:t>
      </w:r>
      <w:hyperlink w:anchor="fig:lambda_vs_delta">
        <w:r w:rsidR="00CD7C58" w:rsidRPr="00E972AE">
          <w:rPr>
            <w:rStyle w:val="Hyperlink"/>
            <w:rFonts w:ascii="Times New Roman" w:hAnsi="Times New Roman" w:cs="Times New Roman"/>
            <w:color w:val="000000" w:themeColor="text1"/>
          </w:rPr>
          <w:t>2</w:t>
        </w:r>
      </w:hyperlink>
      <w:r w:rsidRPr="00E972AE">
        <w:rPr>
          <w:rFonts w:ascii="Times New Roman" w:hAnsi="Times New Roman" w:cs="Times New Roman"/>
          <w:color w:val="000000" w:themeColor="text1"/>
        </w:rPr>
        <w:t xml:space="preserve"> plots it against the relative NDCG@10 change. Two facts dominate.</w:t>
      </w:r>
    </w:p>
    <w:p w14:paraId="6EBE6036" w14:textId="23651697" w:rsidR="00CD7C58" w:rsidRPr="00E972AE" w:rsidRDefault="00577B8A" w:rsidP="00C03FEF">
      <w:pPr>
        <w:pStyle w:val="Heading4"/>
        <w:spacing w:before="0" w:after="0"/>
        <w:ind w:firstLine="567"/>
        <w:jc w:val="both"/>
        <w:rPr>
          <w:rFonts w:ascii="Times New Roman" w:hAnsi="Times New Roman" w:cs="Times New Roman"/>
          <w:color w:val="000000" w:themeColor="text1"/>
        </w:rPr>
      </w:pPr>
      <w:bookmarkStart w:id="30" w:name="X4fe3091e5147f32d6424434b4aaf8e5efbef788"/>
      <m:oMath>
        <m:r>
          <m:rPr>
            <m:sty m:val="bi"/>
          </m:rPr>
          <w:rPr>
            <w:rFonts w:ascii="Cambria Math" w:hAnsi="Cambria Math" w:cs="Times New Roman"/>
            <w:color w:val="000000" w:themeColor="text1"/>
          </w:rPr>
          <m:t>λ</m:t>
        </m:r>
      </m:oMath>
      <w:r w:rsidRPr="00577B8A">
        <w:rPr>
          <w:rFonts w:ascii="Times New Roman" w:hAnsi="Times New Roman" w:cs="Times New Roman"/>
          <w:b/>
          <w:bCs/>
          <w:i w:val="0"/>
          <w:iCs w:val="0"/>
          <w:color w:val="000000" w:themeColor="text1"/>
        </w:rPr>
        <w:t xml:space="preserve"> does adapt away from its initialisation.</w:t>
      </w:r>
      <w:r w:rsidR="00A754CE">
        <w:rPr>
          <w:rFonts w:ascii="Times New Roman" w:hAnsi="Times New Roman" w:cs="Times New Roman"/>
          <w:b/>
          <w:bCs/>
          <w:i w:val="0"/>
          <w:iCs w:val="0"/>
          <w:color w:val="000000" w:themeColor="text1"/>
        </w:rPr>
        <w:t xml:space="preserve"> </w:t>
      </w:r>
      <w:r w:rsidR="00000000" w:rsidRPr="00A754CE">
        <w:rPr>
          <w:rFonts w:ascii="Times New Roman" w:hAnsi="Times New Roman" w:cs="Times New Roman"/>
          <w:i w:val="0"/>
          <w:iCs w:val="0"/>
          <w:color w:val="000000" w:themeColor="text1"/>
        </w:rPr>
        <w:t xml:space="preserve">The learned values span </w:t>
      </w:r>
      <m:oMath>
        <m:r>
          <m:rPr>
            <m:sty m:val="p"/>
          </m:rPr>
          <w:rPr>
            <w:rFonts w:ascii="Cambria Math" w:hAnsi="Cambria Math" w:cs="Times New Roman"/>
            <w:color w:val="000000" w:themeColor="text1"/>
          </w:rPr>
          <m:t>0.07</m:t>
        </m:r>
      </m:oMath>
      <w:r w:rsidR="00000000" w:rsidRPr="00A754CE">
        <w:rPr>
          <w:rFonts w:ascii="Times New Roman" w:hAnsi="Times New Roman" w:cs="Times New Roman"/>
          <w:i w:val="0"/>
          <w:iCs w:val="0"/>
          <w:color w:val="000000" w:themeColor="text1"/>
        </w:rPr>
        <w:t xml:space="preserve"> to </w:t>
      </w:r>
      <m:oMath>
        <m:r>
          <m:rPr>
            <m:sty m:val="p"/>
          </m:rPr>
          <w:rPr>
            <w:rFonts w:ascii="Cambria Math" w:hAnsi="Cambria Math" w:cs="Times New Roman"/>
            <w:color w:val="000000" w:themeColor="text1"/>
          </w:rPr>
          <m:t>0.99</m:t>
        </m:r>
      </m:oMath>
      <w:r w:rsidR="00000000" w:rsidRPr="00A754CE">
        <w:rPr>
          <w:rFonts w:ascii="Times New Roman" w:hAnsi="Times New Roman" w:cs="Times New Roman"/>
          <w:i w:val="0"/>
          <w:iCs w:val="0"/>
          <w:color w:val="000000" w:themeColor="text1"/>
        </w:rPr>
        <w:t xml:space="preserve">, two orders of magnitude of variation around the </w:t>
      </w:r>
      <m:oMath>
        <m:r>
          <m:rPr>
            <m:sty m:val="p"/>
          </m:rPr>
          <w:rPr>
            <w:rFonts w:ascii="Cambria Math" w:hAnsi="Cambria Math" w:cs="Times New Roman"/>
            <w:color w:val="000000" w:themeColor="text1"/>
          </w:rPr>
          <m:t>1.0</m:t>
        </m:r>
      </m:oMath>
      <w:r w:rsidR="00000000" w:rsidRPr="00A754CE">
        <w:rPr>
          <w:rFonts w:ascii="Times New Roman" w:hAnsi="Times New Roman" w:cs="Times New Roman"/>
          <w:i w:val="0"/>
          <w:iCs w:val="0"/>
          <w:color w:val="000000" w:themeColor="text1"/>
        </w:rPr>
        <w:t xml:space="preserve"> initialisation. On ML-1M, Val drops to </w:t>
      </w:r>
      <m:oMath>
        <m:r>
          <m:rPr>
            <m:sty m:val="p"/>
          </m:rPr>
          <w:rPr>
            <w:rFonts w:ascii="Cambria Math" w:hAnsi="Cambria Math" w:cs="Times New Roman"/>
            <w:color w:val="000000" w:themeColor="text1"/>
          </w:rPr>
          <m:t>λ≈0.07</m:t>
        </m:r>
      </m:oMath>
      <w:r w:rsidR="00000000" w:rsidRPr="00A754CE">
        <w:rPr>
          <w:rFonts w:ascii="Times New Roman" w:hAnsi="Times New Roman" w:cs="Times New Roman"/>
          <w:i w:val="0"/>
          <w:iCs w:val="0"/>
          <w:color w:val="000000" w:themeColor="text1"/>
        </w:rPr>
        <w:t xml:space="preserve"> and Mul to </w:t>
      </w:r>
      <m:oMath>
        <m:r>
          <m:rPr>
            <m:sty m:val="p"/>
          </m:rPr>
          <w:rPr>
            <w:rFonts w:ascii="Cambria Math" w:hAnsi="Cambria Math" w:cs="Times New Roman"/>
            <w:color w:val="000000" w:themeColor="text1"/>
          </w:rPr>
          <m:t>λ≈0.15</m:t>
        </m:r>
      </m:oMath>
      <w:r w:rsidR="00000000" w:rsidRPr="00A754CE">
        <w:rPr>
          <w:rFonts w:ascii="Times New Roman" w:hAnsi="Times New Roman" w:cs="Times New Roman"/>
          <w:i w:val="0"/>
          <w:iCs w:val="0"/>
          <w:color w:val="000000" w:themeColor="text1"/>
        </w:rPr>
        <w:t xml:space="preserve">, and on ML-100K Mul reaches </w:t>
      </w:r>
      <m:oMath>
        <m:r>
          <m:rPr>
            <m:sty m:val="p"/>
          </m:rPr>
          <w:rPr>
            <w:rFonts w:ascii="Cambria Math" w:hAnsi="Cambria Math" w:cs="Times New Roman"/>
            <w:color w:val="000000" w:themeColor="text1"/>
          </w:rPr>
          <m:t>λ≈0.21</m:t>
        </m:r>
      </m:oMath>
      <w:r w:rsidR="00000000" w:rsidRPr="00A754CE">
        <w:rPr>
          <w:rFonts w:ascii="Times New Roman" w:hAnsi="Times New Roman" w:cs="Times New Roman"/>
          <w:i w:val="0"/>
          <w:iCs w:val="0"/>
          <w:color w:val="000000" w:themeColor="text1"/>
        </w:rPr>
        <w:t>. Wherever the optimiser “wants” to shrink the intensity channel, it can: the gradient path is open.</w:t>
      </w:r>
    </w:p>
    <w:p w14:paraId="3217D65E" w14:textId="4A68F01D" w:rsidR="00CD7C58" w:rsidRPr="00A754CE" w:rsidRDefault="00A754CE" w:rsidP="00C03FEF">
      <w:pPr>
        <w:pStyle w:val="Heading4"/>
        <w:spacing w:before="0" w:after="0"/>
        <w:ind w:firstLine="567"/>
        <w:jc w:val="both"/>
        <w:rPr>
          <w:rFonts w:ascii="Times New Roman" w:hAnsi="Times New Roman" w:cs="Times New Roman"/>
          <w:b/>
          <w:bCs/>
          <w:i w:val="0"/>
          <w:iCs w:val="0"/>
          <w:color w:val="000000" w:themeColor="text1"/>
        </w:rPr>
      </w:pPr>
      <w:bookmarkStart w:id="31" w:name="Xb3c8b6c005041e6d7b835f16c163731b90c0c58"/>
      <w:bookmarkEnd w:id="30"/>
      <m:oMath>
        <m:r>
          <m:rPr>
            <m:sty m:val="b"/>
          </m:rPr>
          <w:rPr>
            <w:rFonts w:ascii="Cambria Math" w:hAnsi="Cambria Math" w:cs="Times New Roman"/>
            <w:color w:val="000000" w:themeColor="text1"/>
          </w:rPr>
          <m:t>λ</m:t>
        </m:r>
      </m:oMath>
      <w:r w:rsidR="00577B8A" w:rsidRPr="00A754CE">
        <w:rPr>
          <w:rFonts w:ascii="Times New Roman" w:hAnsi="Times New Roman" w:cs="Times New Roman"/>
          <w:b/>
          <w:bCs/>
          <w:i w:val="0"/>
          <w:iCs w:val="0"/>
          <w:color w:val="000000" w:themeColor="text1"/>
        </w:rPr>
        <w:t xml:space="preserve"> stays high precisely where the variant hurts.</w:t>
      </w:r>
      <w:r>
        <w:rPr>
          <w:rFonts w:ascii="Times New Roman" w:hAnsi="Times New Roman" w:cs="Times New Roman"/>
          <w:b/>
          <w:bCs/>
          <w:i w:val="0"/>
          <w:iCs w:val="0"/>
          <w:color w:val="000000" w:themeColor="text1"/>
        </w:rPr>
        <w:t xml:space="preserve"> </w:t>
      </w:r>
      <w:r w:rsidR="00000000" w:rsidRPr="00A754CE">
        <w:rPr>
          <w:rFonts w:ascii="Times New Roman" w:hAnsi="Times New Roman" w:cs="Times New Roman"/>
          <w:i w:val="0"/>
          <w:iCs w:val="0"/>
          <w:color w:val="000000" w:themeColor="text1"/>
        </w:rPr>
        <w:t xml:space="preserve">On Steam-3k all three variants converge to </w:t>
      </w:r>
      <m:oMath>
        <m:r>
          <m:rPr>
            <m:sty m:val="p"/>
          </m:rPr>
          <w:rPr>
            <w:rFonts w:ascii="Cambria Math" w:hAnsi="Cambria Math" w:cs="Times New Roman"/>
            <w:color w:val="000000" w:themeColor="text1"/>
          </w:rPr>
          <m:t>λ∈[0.98,0.99]</m:t>
        </m:r>
      </m:oMath>
      <w:r w:rsidR="00000000" w:rsidRPr="00A754CE">
        <w:rPr>
          <w:rFonts w:ascii="Times New Roman" w:hAnsi="Times New Roman" w:cs="Times New Roman"/>
          <w:i w:val="0"/>
          <w:iCs w:val="0"/>
          <w:color w:val="000000" w:themeColor="text1"/>
        </w:rPr>
        <w:t xml:space="preserve"> (effectively at the </w:t>
      </w:r>
      <m:oMath>
        <m:r>
          <m:rPr>
            <m:sty m:val="p"/>
          </m:rPr>
          <w:rPr>
            <w:rFonts w:ascii="Cambria Math" w:hAnsi="Cambria Math" w:cs="Times New Roman"/>
            <w:color w:val="000000" w:themeColor="text1"/>
          </w:rPr>
          <m:t>λ=1</m:t>
        </m:r>
      </m:oMath>
      <w:r w:rsidR="00000000" w:rsidRPr="00A754CE">
        <w:rPr>
          <w:rFonts w:ascii="Times New Roman" w:hAnsi="Times New Roman" w:cs="Times New Roman"/>
          <w:i w:val="0"/>
          <w:iCs w:val="0"/>
          <w:color w:val="000000" w:themeColor="text1"/>
        </w:rPr>
        <w:t xml:space="preserve"> initialisation), and on Steam-8k and Steam-15k they sit at </w:t>
      </w:r>
      <m:oMath>
        <m:r>
          <m:rPr>
            <m:sty m:val="p"/>
          </m:rPr>
          <w:rPr>
            <w:rFonts w:ascii="Cambria Math" w:hAnsi="Cambria Math" w:cs="Times New Roman"/>
            <w:color w:val="000000" w:themeColor="text1"/>
          </w:rPr>
          <m:t>0.56</m:t>
        </m:r>
      </m:oMath>
      <w:r w:rsidR="00000000" w:rsidRPr="00A754CE">
        <w:rPr>
          <w:rFonts w:ascii="Times New Roman" w:hAnsi="Times New Roman" w:cs="Times New Roman"/>
          <w:i w:val="0"/>
          <w:iCs w:val="0"/>
          <w:color w:val="000000" w:themeColor="text1"/>
        </w:rPr>
        <w:t>–</w:t>
      </w:r>
      <m:oMath>
        <m:r>
          <m:rPr>
            <m:sty m:val="p"/>
          </m:rPr>
          <w:rPr>
            <w:rFonts w:ascii="Cambria Math" w:hAnsi="Cambria Math" w:cs="Times New Roman"/>
            <w:color w:val="000000" w:themeColor="text1"/>
          </w:rPr>
          <m:t>0.75</m:t>
        </m:r>
      </m:oMath>
      <w:r w:rsidR="00000000" w:rsidRPr="00A754CE">
        <w:rPr>
          <w:rFonts w:ascii="Times New Roman" w:hAnsi="Times New Roman" w:cs="Times New Roman"/>
          <w:i w:val="0"/>
          <w:iCs w:val="0"/>
          <w:color w:val="000000" w:themeColor="text1"/>
        </w:rPr>
        <w:t>. These are exactly the cells with robust negative deltas in Table </w:t>
      </w:r>
      <w:hyperlink w:anchor="tab:main_results">
        <w:r w:rsidR="00CD7C58" w:rsidRPr="00A754CE">
          <w:rPr>
            <w:rStyle w:val="Hyperlink"/>
            <w:rFonts w:ascii="Times New Roman" w:hAnsi="Times New Roman" w:cs="Times New Roman"/>
            <w:i w:val="0"/>
            <w:iCs w:val="0"/>
            <w:color w:val="000000" w:themeColor="text1"/>
          </w:rPr>
          <w:t>[</w:t>
        </w:r>
        <w:proofErr w:type="spellStart"/>
        <w:proofErr w:type="gramStart"/>
        <w:r w:rsidR="00CD7C58" w:rsidRPr="00A754CE">
          <w:rPr>
            <w:rStyle w:val="Hyperlink"/>
            <w:rFonts w:ascii="Times New Roman" w:hAnsi="Times New Roman" w:cs="Times New Roman"/>
            <w:i w:val="0"/>
            <w:iCs w:val="0"/>
            <w:color w:val="000000" w:themeColor="text1"/>
          </w:rPr>
          <w:t>tab:main</w:t>
        </w:r>
        <w:proofErr w:type="gramEnd"/>
        <w:r w:rsidR="00CD7C58" w:rsidRPr="00A754CE">
          <w:rPr>
            <w:rStyle w:val="Hyperlink"/>
            <w:rFonts w:ascii="Times New Roman" w:hAnsi="Times New Roman" w:cs="Times New Roman"/>
            <w:i w:val="0"/>
            <w:iCs w:val="0"/>
            <w:color w:val="000000" w:themeColor="text1"/>
          </w:rPr>
          <w:t>_results</w:t>
        </w:r>
        <w:proofErr w:type="spellEnd"/>
        <w:r w:rsidR="00CD7C58" w:rsidRPr="00A754CE">
          <w:rPr>
            <w:rStyle w:val="Hyperlink"/>
            <w:rFonts w:ascii="Times New Roman" w:hAnsi="Times New Roman" w:cs="Times New Roman"/>
            <w:i w:val="0"/>
            <w:iCs w:val="0"/>
            <w:color w:val="000000" w:themeColor="text1"/>
          </w:rPr>
          <w:t>]</w:t>
        </w:r>
      </w:hyperlink>
      <w:r w:rsidR="00000000" w:rsidRPr="00A754CE">
        <w:rPr>
          <w:rFonts w:ascii="Times New Roman" w:hAnsi="Times New Roman" w:cs="Times New Roman"/>
          <w:i w:val="0"/>
          <w:iCs w:val="0"/>
          <w:color w:val="000000" w:themeColor="text1"/>
        </w:rPr>
        <w:t xml:space="preserve">. The “fallback” that the design promised is not </w:t>
      </w:r>
      <w:proofErr w:type="spellStart"/>
      <w:r w:rsidR="00000000" w:rsidRPr="00A754CE">
        <w:rPr>
          <w:rFonts w:ascii="Times New Roman" w:hAnsi="Times New Roman" w:cs="Times New Roman"/>
          <w:i w:val="0"/>
          <w:iCs w:val="0"/>
          <w:color w:val="000000" w:themeColor="text1"/>
        </w:rPr>
        <w:t>realised</w:t>
      </w:r>
      <w:proofErr w:type="spellEnd"/>
      <w:r w:rsidR="00000000" w:rsidRPr="00A754CE">
        <w:rPr>
          <w:rFonts w:ascii="Times New Roman" w:hAnsi="Times New Roman" w:cs="Times New Roman"/>
          <w:i w:val="0"/>
          <w:iCs w:val="0"/>
          <w:color w:val="000000" w:themeColor="text1"/>
        </w:rPr>
        <w:t xml:space="preserve"> in practice: the </w:t>
      </w:r>
      <w:proofErr w:type="spellStart"/>
      <w:r w:rsidR="00000000" w:rsidRPr="00A754CE">
        <w:rPr>
          <w:rFonts w:ascii="Times New Roman" w:hAnsi="Times New Roman" w:cs="Times New Roman"/>
          <w:i w:val="0"/>
          <w:iCs w:val="0"/>
          <w:color w:val="000000" w:themeColor="text1"/>
        </w:rPr>
        <w:t>optimiser</w:t>
      </w:r>
      <w:proofErr w:type="spellEnd"/>
      <w:r w:rsidR="00000000" w:rsidRPr="00A754CE">
        <w:rPr>
          <w:rFonts w:ascii="Times New Roman" w:hAnsi="Times New Roman" w:cs="Times New Roman"/>
          <w:i w:val="0"/>
          <w:iCs w:val="0"/>
          <w:color w:val="000000" w:themeColor="text1"/>
        </w:rPr>
        <w:t xml:space="preserve"> does not steer </w:t>
      </w:r>
      <m:oMath>
        <m:r>
          <m:rPr>
            <m:sty m:val="p"/>
          </m:rPr>
          <w:rPr>
            <w:rFonts w:ascii="Cambria Math" w:hAnsi="Cambria Math" w:cs="Times New Roman"/>
            <w:color w:val="000000" w:themeColor="text1"/>
          </w:rPr>
          <m:t>λ</m:t>
        </m:r>
      </m:oMath>
      <w:r w:rsidR="00000000" w:rsidRPr="00A754CE">
        <w:rPr>
          <w:rFonts w:ascii="Times New Roman" w:hAnsi="Times New Roman" w:cs="Times New Roman"/>
          <w:i w:val="0"/>
          <w:iCs w:val="0"/>
          <w:color w:val="000000" w:themeColor="text1"/>
        </w:rPr>
        <w:t xml:space="preserve"> toward </w:t>
      </w:r>
      <m:oMath>
        <m:r>
          <m:rPr>
            <m:sty m:val="p"/>
          </m:rPr>
          <w:rPr>
            <w:rFonts w:ascii="Cambria Math" w:hAnsi="Cambria Math" w:cs="Times New Roman"/>
            <w:color w:val="000000" w:themeColor="text1"/>
          </w:rPr>
          <m:t>0</m:t>
        </m:r>
      </m:oMath>
      <w:r w:rsidR="00000000" w:rsidRPr="00A754CE">
        <w:rPr>
          <w:rFonts w:ascii="Times New Roman" w:hAnsi="Times New Roman" w:cs="Times New Roman"/>
          <w:i w:val="0"/>
          <w:iCs w:val="0"/>
          <w:color w:val="000000" w:themeColor="text1"/>
        </w:rPr>
        <w:t xml:space="preserve"> when intensity is harmful. There is no positive correlation between </w:t>
      </w:r>
      <m:oMath>
        <m:r>
          <m:rPr>
            <m:sty m:val="p"/>
          </m:rPr>
          <w:rPr>
            <w:rFonts w:ascii="Cambria Math" w:hAnsi="Cambria Math" w:cs="Times New Roman"/>
            <w:color w:val="000000" w:themeColor="text1"/>
          </w:rPr>
          <m:t>λ</m:t>
        </m:r>
      </m:oMath>
      <w:r w:rsidR="00000000" w:rsidRPr="00A754CE">
        <w:rPr>
          <w:rFonts w:ascii="Times New Roman" w:hAnsi="Times New Roman" w:cs="Times New Roman"/>
          <w:i w:val="0"/>
          <w:iCs w:val="0"/>
          <w:color w:val="000000" w:themeColor="text1"/>
        </w:rPr>
        <w:t xml:space="preserve"> and </w:t>
      </w:r>
      <m:oMath>
        <m:r>
          <m:rPr>
            <m:sty m:val="p"/>
          </m:rPr>
          <w:rPr>
            <w:rFonts w:ascii="Cambria Math" w:hAnsi="Cambria Math" w:cs="Times New Roman"/>
            <w:color w:val="000000" w:themeColor="text1"/>
          </w:rPr>
          <m:t>Δ</m:t>
        </m:r>
      </m:oMath>
      <w:r w:rsidR="00000000" w:rsidRPr="00A754CE">
        <w:rPr>
          <w:rFonts w:ascii="Times New Roman" w:hAnsi="Times New Roman" w:cs="Times New Roman"/>
          <w:i w:val="0"/>
          <w:iCs w:val="0"/>
          <w:color w:val="000000" w:themeColor="text1"/>
        </w:rPr>
        <w:t xml:space="preserve"> in Figure </w:t>
      </w:r>
      <w:hyperlink w:anchor="fig:lambda_vs_delta">
        <w:r w:rsidR="00CD7C58" w:rsidRPr="00A754CE">
          <w:rPr>
            <w:rStyle w:val="Hyperlink"/>
            <w:rFonts w:ascii="Times New Roman" w:hAnsi="Times New Roman" w:cs="Times New Roman"/>
            <w:i w:val="0"/>
            <w:iCs w:val="0"/>
            <w:color w:val="000000" w:themeColor="text1"/>
          </w:rPr>
          <w:t>2</w:t>
        </w:r>
      </w:hyperlink>
      <w:r w:rsidR="00000000" w:rsidRPr="00A754CE">
        <w:rPr>
          <w:rFonts w:ascii="Times New Roman" w:hAnsi="Times New Roman" w:cs="Times New Roman"/>
          <w:i w:val="0"/>
          <w:iCs w:val="0"/>
          <w:color w:val="000000" w:themeColor="text1"/>
        </w:rPr>
        <w:t>; if anything, the slope is negative.</w:t>
      </w:r>
    </w:p>
    <w:p w14:paraId="57879D47"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two observations together rule out the simple counter-narrative “the </w:t>
      </w:r>
      <w:proofErr w:type="spellStart"/>
      <w:r w:rsidRPr="00E972AE">
        <w:rPr>
          <w:rFonts w:ascii="Times New Roman" w:hAnsi="Times New Roman" w:cs="Times New Roman"/>
          <w:color w:val="000000" w:themeColor="text1"/>
        </w:rPr>
        <w:t>optimiser</w:t>
      </w:r>
      <w:proofErr w:type="spellEnd"/>
      <w:r w:rsidRPr="00E972AE">
        <w:rPr>
          <w:rFonts w:ascii="Times New Roman" w:hAnsi="Times New Roman" w:cs="Times New Roman"/>
          <w:color w:val="000000" w:themeColor="text1"/>
        </w:rPr>
        <w:t xml:space="preserve"> is stuck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 It is not stuck; it moves freely on ML-1M and ML-100K. On Steam it makes an active choice to keep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large, presumably because per-step cross-entropy loss locally rewards the intensity-injected attention pattern even though the resulting model generalises worse on the held-out test ranking. We did not run a controlled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ablation (the training-budget discipline did not allow an extra pinned-</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run); the falsification here therefore rests on the observed dynamics rather than a paired counterfactual. We return to this caveat in the Discussion.</w:t>
      </w:r>
    </w:p>
    <w:p w14:paraId="08A9916D" w14:textId="3F233C2B"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2" w:name="sec:analysis:steam"/>
      <w:bookmarkEnd w:id="28"/>
      <w:bookmarkEnd w:id="31"/>
      <w:r>
        <w:rPr>
          <w:rFonts w:ascii="Times New Roman" w:hAnsi="Times New Roman" w:cs="Times New Roman"/>
          <w:b/>
          <w:bCs/>
          <w:color w:val="000000" w:themeColor="text1"/>
          <w:sz w:val="24"/>
          <w:szCs w:val="24"/>
        </w:rPr>
        <w:t xml:space="preserve">6.2 </w:t>
      </w:r>
      <w:r w:rsidR="00000000" w:rsidRPr="00577B8A">
        <w:rPr>
          <w:rFonts w:ascii="Times New Roman" w:hAnsi="Times New Roman" w:cs="Times New Roman"/>
          <w:b/>
          <w:bCs/>
          <w:color w:val="000000" w:themeColor="text1"/>
          <w:sz w:val="24"/>
          <w:szCs w:val="24"/>
        </w:rPr>
        <w:t>The Steam paradox</w:t>
      </w:r>
    </w:p>
    <w:p w14:paraId="6C3CB3E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Steam has the strongest, most continuous intensity signal of the seven datasets, yet hosts the worst outcomes. Two non-exclusive explanations are consistent with the data. Distribution shape: Steam playtime is heavy-tailed (a </w:t>
      </w:r>
      <m:oMath>
        <m:r>
          <w:rPr>
            <w:rFonts w:ascii="Cambria Math" w:hAnsi="Cambria Math" w:cs="Times New Roman"/>
            <w:color w:val="000000" w:themeColor="text1"/>
          </w:rPr>
          <m:t>1000</m:t>
        </m:r>
      </m:oMath>
      <w:r w:rsidRPr="00E972AE">
        <w:rPr>
          <w:rFonts w:ascii="Times New Roman" w:hAnsi="Times New Roman" w:cs="Times New Roman"/>
          <w:color w:val="000000" w:themeColor="text1"/>
        </w:rPr>
        <w:t xml:space="preserve">-hour outlier coexisting with many </w:t>
      </w:r>
      <m:oMath>
        <m:r>
          <m:rPr>
            <m:sty m:val="p"/>
          </m:rPr>
          <w:rPr>
            <w:rFonts w:ascii="Cambria Math" w:hAnsi="Cambria Math" w:cs="Times New Roman"/>
            <w:color w:val="000000" w:themeColor="text1"/>
          </w:rPr>
          <m:t>∼</m:t>
        </m:r>
        <m:r>
          <w:rPr>
            <w:rFonts w:ascii="Cambria Math" w:hAnsi="Cambria Math" w:cs="Times New Roman"/>
            <w:color w:val="000000" w:themeColor="text1"/>
          </w:rPr>
          <m:t>​1</m:t>
        </m:r>
      </m:oMath>
      <w:r w:rsidRPr="00E972AE">
        <w:rPr>
          <w:rFonts w:ascii="Times New Roman" w:hAnsi="Times New Roman" w:cs="Times New Roman"/>
          <w:color w:val="000000" w:themeColor="text1"/>
        </w:rPr>
        <w:t xml:space="preserve">-hour interactions). Under the default log-min-max normalisation the mass collapses into a narrow upper band, so the intensity channel carries less information than its raw range suggests while still adding optimisation </w:t>
      </w:r>
      <w:r w:rsidRPr="00E972AE">
        <w:rPr>
          <w:rFonts w:ascii="Times New Roman" w:hAnsi="Times New Roman" w:cs="Times New Roman"/>
          <w:color w:val="000000" w:themeColor="text1"/>
        </w:rPr>
        <w:lastRenderedPageBreak/>
        <w:t xml:space="preserve">variance. Popularity </w:t>
      </w:r>
      <w:proofErr w:type="gramStart"/>
      <w:r w:rsidRPr="00E972AE">
        <w:rPr>
          <w:rFonts w:ascii="Times New Roman" w:hAnsi="Times New Roman" w:cs="Times New Roman"/>
          <w:color w:val="000000" w:themeColor="text1"/>
        </w:rPr>
        <w:t>confound</w:t>
      </w:r>
      <w:proofErr w:type="gramEnd"/>
      <w:r w:rsidRPr="00E972AE">
        <w:rPr>
          <w:rFonts w:ascii="Times New Roman" w:hAnsi="Times New Roman" w:cs="Times New Roman"/>
          <w:color w:val="000000" w:themeColor="text1"/>
        </w:rPr>
        <w:t>: high-playtime titles are also popular ones, and item-embedding learning already captures popularity; the intensity channel then adds redundancy rather than information. A definitive diagnosis between the two would require a per-dataset Spearman correlation between intensity rank and popularity rank and a histogram of post-</w:t>
      </w:r>
      <w:proofErr w:type="spellStart"/>
      <w:r w:rsidRPr="00E972AE">
        <w:rPr>
          <w:rFonts w:ascii="Times New Roman" w:hAnsi="Times New Roman" w:cs="Times New Roman"/>
          <w:color w:val="000000" w:themeColor="text1"/>
        </w:rPr>
        <w:t>normalisation</w:t>
      </w:r>
      <w:proofErr w:type="spellEnd"/>
      <w:r w:rsidRPr="00E972AE">
        <w:rPr>
          <w:rFonts w:ascii="Times New Roman" w:hAnsi="Times New Roman" w:cs="Times New Roman"/>
          <w:color w:val="000000" w:themeColor="text1"/>
        </w:rPr>
        <w:t xml:space="preserve"> intensities; we flag this as future analytical work, not a fix.</w:t>
      </w:r>
    </w:p>
    <w:p w14:paraId="6FCE6C52" w14:textId="2501ED0E"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3" w:name="sec:analysis:design"/>
      <w:bookmarkEnd w:id="32"/>
      <w:r>
        <w:rPr>
          <w:rFonts w:ascii="Times New Roman" w:hAnsi="Times New Roman" w:cs="Times New Roman"/>
          <w:b/>
          <w:bCs/>
          <w:color w:val="000000" w:themeColor="text1"/>
          <w:sz w:val="24"/>
          <w:szCs w:val="24"/>
        </w:rPr>
        <w:t xml:space="preserve">6.3 </w:t>
      </w:r>
      <w:r w:rsidR="00000000" w:rsidRPr="00577B8A">
        <w:rPr>
          <w:rFonts w:ascii="Times New Roman" w:hAnsi="Times New Roman" w:cs="Times New Roman"/>
          <w:b/>
          <w:bCs/>
          <w:color w:val="000000" w:themeColor="text1"/>
          <w:sz w:val="24"/>
          <w:szCs w:val="24"/>
        </w:rPr>
        <w:t>Implications for IA-</w:t>
      </w:r>
      <w:proofErr w:type="spellStart"/>
      <w:r w:rsidR="00000000" w:rsidRPr="00577B8A">
        <w:rPr>
          <w:rFonts w:ascii="Times New Roman" w:hAnsi="Times New Roman" w:cs="Times New Roman"/>
          <w:b/>
          <w:bCs/>
          <w:color w:val="000000" w:themeColor="text1"/>
          <w:sz w:val="24"/>
          <w:szCs w:val="24"/>
        </w:rPr>
        <w:t>SASRec</w:t>
      </w:r>
      <w:proofErr w:type="spellEnd"/>
      <w:r w:rsidR="00000000" w:rsidRPr="00577B8A">
        <w:rPr>
          <w:rFonts w:ascii="Times New Roman" w:hAnsi="Times New Roman" w:cs="Times New Roman"/>
          <w:b/>
          <w:bCs/>
          <w:color w:val="000000" w:themeColor="text1"/>
          <w:sz w:val="24"/>
          <w:szCs w:val="24"/>
        </w:rPr>
        <w:t xml:space="preserve"> design</w:t>
      </w:r>
    </w:p>
    <w:p w14:paraId="5D1E8A09"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A single learnable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per layer is too limited a control to be a useful fallback. Three structural shortcomings emerge from the analysis: (i)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cannot down-weight a specific tail of the intensity distribution (e.g. mute the </w:t>
      </w:r>
      <m:oMath>
        <m:r>
          <w:rPr>
            <w:rFonts w:ascii="Cambria Math" w:hAnsi="Cambria Math" w:cs="Times New Roman"/>
            <w:color w:val="000000" w:themeColor="text1"/>
          </w:rPr>
          <m:t>100</m:t>
        </m:r>
      </m:oMath>
      <w:r w:rsidRPr="00E972AE">
        <w:rPr>
          <w:rFonts w:ascii="Times New Roman" w:hAnsi="Times New Roman" w:cs="Times New Roman"/>
          <w:color w:val="000000" w:themeColor="text1"/>
        </w:rPr>
        <w:t xml:space="preserve">-hour outliers but keep the moderate range); (ii)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is shared across attention heads in our implementation, so it cannot let some heads use intensity while others ignore it; (iii) the choice of normalisation is entangled with the architectural claim: a null result could mean intensity carries no info</w:t>
      </w:r>
      <w:proofErr w:type="spellStart"/>
      <w:r w:rsidRPr="00E972AE">
        <w:rPr>
          <w:rFonts w:ascii="Times New Roman" w:hAnsi="Times New Roman" w:cs="Times New Roman"/>
          <w:color w:val="000000" w:themeColor="text1"/>
        </w:rPr>
        <w:t>rmation</w:t>
      </w:r>
      <w:proofErr w:type="spellEnd"/>
      <w:r w:rsidRPr="00E972AE">
        <w:rPr>
          <w:rFonts w:ascii="Times New Roman" w:hAnsi="Times New Roman" w:cs="Times New Roman"/>
          <w:color w:val="000000" w:themeColor="text1"/>
        </w:rPr>
        <w:t xml:space="preserve">, or that the </w:t>
      </w:r>
      <w:proofErr w:type="spellStart"/>
      <w:r w:rsidRPr="00E972AE">
        <w:rPr>
          <w:rFonts w:ascii="Times New Roman" w:hAnsi="Times New Roman" w:cs="Times New Roman"/>
          <w:color w:val="000000" w:themeColor="text1"/>
        </w:rPr>
        <w:t>normalisation</w:t>
      </w:r>
      <w:proofErr w:type="spellEnd"/>
      <w:r w:rsidRPr="00E972AE">
        <w:rPr>
          <w:rFonts w:ascii="Times New Roman" w:hAnsi="Times New Roman" w:cs="Times New Roman"/>
          <w:color w:val="000000" w:themeColor="text1"/>
        </w:rPr>
        <w:t xml:space="preserve"> we picked flattened the information that was there. Future intensity-injection designs should target these three axes directly; the Conclusion outlines three concrete alternatives.</w:t>
      </w:r>
    </w:p>
    <w:p w14:paraId="4BC5F3F2" w14:textId="77777777" w:rsidR="00577B8A" w:rsidRDefault="00577B8A" w:rsidP="00C03FEF">
      <w:pPr>
        <w:pStyle w:val="Heading1"/>
        <w:spacing w:before="0" w:after="0"/>
        <w:ind w:firstLine="567"/>
        <w:jc w:val="both"/>
        <w:rPr>
          <w:rFonts w:ascii="Times New Roman" w:hAnsi="Times New Roman" w:cs="Times New Roman"/>
          <w:b/>
          <w:bCs/>
          <w:color w:val="000000" w:themeColor="text1"/>
          <w:sz w:val="24"/>
          <w:szCs w:val="24"/>
        </w:rPr>
      </w:pPr>
      <w:bookmarkStart w:id="34" w:name="sec:discussion"/>
      <w:bookmarkEnd w:id="27"/>
      <w:bookmarkEnd w:id="33"/>
    </w:p>
    <w:p w14:paraId="77A26C09" w14:textId="71743DE4" w:rsidR="00CD7C58" w:rsidRPr="00E972AE" w:rsidRDefault="00377A79"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7 </w:t>
      </w:r>
      <w:r w:rsidR="00000000" w:rsidRPr="00E972AE">
        <w:rPr>
          <w:rFonts w:ascii="Times New Roman" w:hAnsi="Times New Roman" w:cs="Times New Roman"/>
          <w:b/>
          <w:bCs/>
          <w:color w:val="000000" w:themeColor="text1"/>
          <w:sz w:val="24"/>
          <w:szCs w:val="24"/>
        </w:rPr>
        <w:t>Discussion</w:t>
      </w:r>
    </w:p>
    <w:p w14:paraId="2D177D45" w14:textId="7CAE590E"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5" w:name="X820658e1bd71a65e1f902892248041dd811a1e1"/>
      <w:r>
        <w:rPr>
          <w:rFonts w:ascii="Times New Roman" w:hAnsi="Times New Roman" w:cs="Times New Roman"/>
          <w:b/>
          <w:bCs/>
          <w:color w:val="000000" w:themeColor="text1"/>
          <w:sz w:val="24"/>
          <w:szCs w:val="24"/>
        </w:rPr>
        <w:t xml:space="preserve">7.1 </w:t>
      </w:r>
      <w:r w:rsidR="00000000" w:rsidRPr="00577B8A">
        <w:rPr>
          <w:rFonts w:ascii="Times New Roman" w:hAnsi="Times New Roman" w:cs="Times New Roman"/>
          <w:b/>
          <w:bCs/>
          <w:color w:val="000000" w:themeColor="text1"/>
          <w:sz w:val="24"/>
          <w:szCs w:val="24"/>
        </w:rPr>
        <w:t>Empirical validation of the decoupled-fusion hypothesis</w:t>
      </w:r>
    </w:p>
    <w:p w14:paraId="792D9E66"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Our results directly confirm the structural warnings raised by the decoupled-fusion literature (NOVA [18], DIF-SR [19]). Because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 forces an invasive, mid-attention fusion through a shared scalar gate, it sits in the architectural region these works predict will fail. The empirical verdict matches the prediction: across the </w:t>
      </w:r>
      <m:oMath>
        <m:r>
          <w:rPr>
            <w:rFonts w:ascii="Cambria Math" w:hAnsi="Cambria Math" w:cs="Times New Roman"/>
            <w:color w:val="000000" w:themeColor="text1"/>
          </w:rPr>
          <m:t>252</m:t>
        </m:r>
      </m:oMath>
      <w:r w:rsidRPr="00E972AE">
        <w:rPr>
          <w:rFonts w:ascii="Times New Roman" w:hAnsi="Times New Roman" w:cs="Times New Roman"/>
          <w:color w:val="000000" w:themeColor="text1"/>
        </w:rPr>
        <w:t xml:space="preserve"> (variant, metric, dataset, cutoff) cells we test (3 variants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3 metrics </w:t>
      </w:r>
      <m:oMath>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7 datasets at </w:t>
      </w:r>
      <m:oMath>
        <m:r>
          <w:rPr>
            <w:rFonts w:ascii="Cambria Math" w:hAnsi="Cambria Math" w:cs="Times New Roman"/>
            <w:color w:val="000000" w:themeColor="text1"/>
          </w:rPr>
          <m:t>k</m:t>
        </m:r>
        <m:r>
          <m:rPr>
            <m:sty m:val="p"/>
          </m:rPr>
          <w:rPr>
            <w:rFonts w:ascii="Cambria Math" w:hAnsi="Cambria Math" w:cs="Times New Roman"/>
            <w:color w:val="000000" w:themeColor="text1"/>
          </w:rPr>
          <m:t>∈{</m:t>
        </m:r>
        <m:r>
          <w:rPr>
            <w:rFonts w:ascii="Cambria Math" w:hAnsi="Cambria Math" w:cs="Times New Roman"/>
            <w:color w:val="000000" w:themeColor="text1"/>
          </w:rPr>
          <m:t>10</m:t>
        </m:r>
        <m:r>
          <m:rPr>
            <m:sty m:val="p"/>
          </m:rPr>
          <w:rPr>
            <w:rFonts w:ascii="Cambria Math" w:hAnsi="Cambria Math" w:cs="Times New Roman"/>
            <w:color w:val="000000" w:themeColor="text1"/>
          </w:rPr>
          <m:t>,</m:t>
        </m:r>
        <m:r>
          <w:rPr>
            <w:rFonts w:ascii="Cambria Math" w:hAnsi="Cambria Math" w:cs="Times New Roman"/>
            <w:color w:val="000000" w:themeColor="text1"/>
          </w:rPr>
          <m:t>20</m:t>
        </m:r>
        <m:r>
          <m:rPr>
            <m:sty m:val="p"/>
          </m:rPr>
          <w:rPr>
            <w:rFonts w:ascii="Cambria Math" w:hAnsi="Cambria Math" w:cs="Times New Roman"/>
            <w:color w:val="000000" w:themeColor="text1"/>
          </w:rPr>
          <m:t>,</m:t>
        </m:r>
        <m:r>
          <w:rPr>
            <w:rFonts w:ascii="Cambria Math" w:hAnsi="Cambria Math" w:cs="Times New Roman"/>
            <w:color w:val="000000" w:themeColor="text1"/>
          </w:rPr>
          <m:t>50</m:t>
        </m:r>
        <m:r>
          <m:rPr>
            <m:sty m:val="p"/>
          </m:rPr>
          <w:rPr>
            <w:rFonts w:ascii="Cambria Math" w:hAnsi="Cambria Math" w:cs="Times New Roman"/>
            <w:color w:val="000000" w:themeColor="text1"/>
          </w:rPr>
          <m:t>,</m:t>
        </m:r>
        <m:r>
          <w:rPr>
            <w:rFonts w:ascii="Cambria Math" w:hAnsi="Cambria Math" w:cs="Times New Roman"/>
            <w:color w:val="000000" w:themeColor="text1"/>
          </w:rPr>
          <m:t>100</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not a single cell yields a robust improvement, and the largest, cleanest degradations appear on Steam, the dataset with the strongest and most continuous intensity signal, where representation degeneration of the kind flagged by [26, 30] is most likely to bite.</w:t>
      </w:r>
    </w:p>
    <w:p w14:paraId="6622A331" w14:textId="313CB683"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6" w:name="intensity-is-not-free-supervision"/>
      <w:bookmarkEnd w:id="35"/>
      <w:r>
        <w:rPr>
          <w:rFonts w:ascii="Times New Roman" w:hAnsi="Times New Roman" w:cs="Times New Roman"/>
          <w:b/>
          <w:bCs/>
          <w:color w:val="000000" w:themeColor="text1"/>
          <w:sz w:val="24"/>
          <w:szCs w:val="24"/>
        </w:rPr>
        <w:t xml:space="preserve">7.2 </w:t>
      </w:r>
      <w:r w:rsidR="00000000" w:rsidRPr="00577B8A">
        <w:rPr>
          <w:rFonts w:ascii="Times New Roman" w:hAnsi="Times New Roman" w:cs="Times New Roman"/>
          <w:b/>
          <w:bCs/>
          <w:color w:val="000000" w:themeColor="text1"/>
          <w:sz w:val="24"/>
          <w:szCs w:val="24"/>
        </w:rPr>
        <w:t>Intensity is not free supervision</w:t>
      </w:r>
    </w:p>
    <w:p w14:paraId="59DB7D7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Much of the side-information literature for sequential recommenders operates under an implicit additivity assumption: any extra channel threaded into the model can only add information, since the model “can ignore it.” Our results rule out that assumption for per-interaction intensity under scalar gating. Once the </w:t>
      </w:r>
      <w:proofErr w:type="spellStart"/>
      <w:r w:rsidRPr="00E972AE">
        <w:rPr>
          <w:rFonts w:ascii="Times New Roman" w:hAnsi="Times New Roman" w:cs="Times New Roman"/>
          <w:color w:val="000000" w:themeColor="text1"/>
        </w:rPr>
        <w:t>optimiser</w:t>
      </w:r>
      <w:proofErr w:type="spellEnd"/>
      <w:r w:rsidRPr="00E972AE">
        <w:rPr>
          <w:rFonts w:ascii="Times New Roman" w:hAnsi="Times New Roman" w:cs="Times New Roman"/>
          <w:color w:val="000000" w:themeColor="text1"/>
        </w:rPr>
        <w:t xml:space="preserve"> has settled into a non-zero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the gradient with respect to training-set cross-entropy does not point back toward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even when held-out generalisation degrades. The channel carries negative information in the sense that fitting it as instructed makes the model worse. “The model can ignore it” is a claim about expressivity, not about what the optimiser will actually do.</w:t>
      </w:r>
    </w:p>
    <w:p w14:paraId="5469494C" w14:textId="695B9503"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7" w:name="lesson-for-benchmarking-practice"/>
      <w:bookmarkEnd w:id="36"/>
      <w:r>
        <w:rPr>
          <w:rFonts w:ascii="Times New Roman" w:hAnsi="Times New Roman" w:cs="Times New Roman"/>
          <w:b/>
          <w:bCs/>
          <w:color w:val="000000" w:themeColor="text1"/>
          <w:sz w:val="24"/>
          <w:szCs w:val="24"/>
        </w:rPr>
        <w:t xml:space="preserve">7.3 </w:t>
      </w:r>
      <w:r w:rsidR="00000000" w:rsidRPr="00577B8A">
        <w:rPr>
          <w:rFonts w:ascii="Times New Roman" w:hAnsi="Times New Roman" w:cs="Times New Roman"/>
          <w:b/>
          <w:bCs/>
          <w:color w:val="000000" w:themeColor="text1"/>
          <w:sz w:val="24"/>
          <w:szCs w:val="24"/>
        </w:rPr>
        <w:t>Lesson for benchmarking practice</w:t>
      </w:r>
    </w:p>
    <w:p w14:paraId="662DC73E"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Under a single-seed protocol without per-user confidence intervals, the headline of this paper would have been “IA-</w:t>
      </w:r>
      <w:proofErr w:type="spellStart"/>
      <w:r w:rsidRPr="00E972AE">
        <w:rPr>
          <w:rFonts w:ascii="Times New Roman" w:hAnsi="Times New Roman" w:cs="Times New Roman"/>
          <w:color w:val="000000" w:themeColor="text1"/>
        </w:rPr>
        <w:t>SASRec</w:t>
      </w:r>
      <w:proofErr w:type="spellEnd"/>
      <w:r w:rsidRPr="00E972AE">
        <w:rPr>
          <w:rFonts w:ascii="Times New Roman" w:hAnsi="Times New Roman" w:cs="Times New Roman"/>
          <w:color w:val="000000" w:themeColor="text1"/>
        </w:rPr>
        <w:t xml:space="preserve">-Add improves MRR@10 on Amazon-Office Products by </w:t>
      </w:r>
      <m:oMath>
        <m:r>
          <w:rPr>
            <w:rFonts w:ascii="Cambria Math" w:hAnsi="Cambria Math" w:cs="Times New Roman"/>
            <w:color w:val="000000" w:themeColor="text1"/>
          </w:rPr>
          <m:t>3.6</m:t>
        </m:r>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w:t>
      </w:r>
      <m:oMath>
        <m:r>
          <w:rPr>
            <w:rFonts w:ascii="Cambria Math" w:hAnsi="Cambria Math" w:cs="Times New Roman"/>
            <w:color w:val="000000" w:themeColor="text1"/>
          </w:rPr>
          <m:t>p</m:t>
        </m:r>
        <m:r>
          <m:rPr>
            <m:sty m:val="p"/>
          </m:rPr>
          <w:rPr>
            <w:rFonts w:ascii="Cambria Math" w:hAnsi="Cambria Math" w:cs="Times New Roman"/>
            <w:color w:val="000000" w:themeColor="text1"/>
          </w:rPr>
          <m:t>=</m:t>
        </m:r>
        <m:r>
          <w:rPr>
            <w:rFonts w:ascii="Cambria Math" w:hAnsi="Cambria Math" w:cs="Times New Roman"/>
            <w:color w:val="000000" w:themeColor="text1"/>
          </w:rPr>
          <m:t>0.025</m:t>
        </m:r>
      </m:oMath>
      <w:r w:rsidRPr="00E972AE">
        <w:rPr>
          <w:rFonts w:ascii="Times New Roman" w:hAnsi="Times New Roman" w:cs="Times New Roman"/>
          <w:color w:val="000000" w:themeColor="text1"/>
        </w:rPr>
        <w:t>).” The same configuration is non-significant on the other two metrics of the same dataset and on every other dataset, but no single-seed table would have surfaced that. Our dual-criterion protocol flags the cell as non-robust automatically; this is exactly the failure mode that prior reproducibility critiques [3, 4] have argued is common in neural recommender benchmarking. We consider this a working example of the protocol doing its job, and we argue that it should be the default rather than the exception when reporting small-sample sequential-recommender results.</w:t>
      </w:r>
    </w:p>
    <w:p w14:paraId="05417F2D" w14:textId="29D28300" w:rsidR="00CD7C58" w:rsidRPr="00577B8A" w:rsidRDefault="00377A79" w:rsidP="00C03FEF">
      <w:pPr>
        <w:pStyle w:val="Heading2"/>
        <w:spacing w:before="0" w:after="0"/>
        <w:ind w:firstLine="567"/>
        <w:jc w:val="both"/>
        <w:rPr>
          <w:rFonts w:ascii="Times New Roman" w:hAnsi="Times New Roman" w:cs="Times New Roman"/>
          <w:b/>
          <w:bCs/>
          <w:color w:val="000000" w:themeColor="text1"/>
          <w:sz w:val="24"/>
          <w:szCs w:val="24"/>
        </w:rPr>
      </w:pPr>
      <w:bookmarkStart w:id="38" w:name="threats-to-validity"/>
      <w:bookmarkEnd w:id="37"/>
      <w:r>
        <w:rPr>
          <w:rFonts w:ascii="Times New Roman" w:hAnsi="Times New Roman" w:cs="Times New Roman"/>
          <w:b/>
          <w:bCs/>
          <w:color w:val="000000" w:themeColor="text1"/>
          <w:sz w:val="24"/>
          <w:szCs w:val="24"/>
        </w:rPr>
        <w:lastRenderedPageBreak/>
        <w:t xml:space="preserve">7.4 </w:t>
      </w:r>
      <w:r w:rsidR="00000000" w:rsidRPr="00577B8A">
        <w:rPr>
          <w:rFonts w:ascii="Times New Roman" w:hAnsi="Times New Roman" w:cs="Times New Roman"/>
          <w:b/>
          <w:bCs/>
          <w:color w:val="000000" w:themeColor="text1"/>
          <w:sz w:val="24"/>
          <w:szCs w:val="24"/>
        </w:rPr>
        <w:t>Threats to validity</w:t>
      </w:r>
    </w:p>
    <w:p w14:paraId="10D8ECD4" w14:textId="52667E39"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39" w:name="hpo-budget."/>
      <w:r w:rsidRPr="008D6C7E">
        <w:rPr>
          <w:rFonts w:ascii="Times New Roman" w:hAnsi="Times New Roman" w:cs="Times New Roman"/>
          <w:b/>
          <w:bCs/>
          <w:i w:val="0"/>
          <w:iCs w:val="0"/>
          <w:color w:val="000000" w:themeColor="text1"/>
        </w:rPr>
        <w:t>HPO budget.</w:t>
      </w:r>
      <w:r w:rsidR="00577B8A" w:rsidRPr="008D6C7E">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We use the same </w:t>
      </w:r>
      <m:oMath>
        <m:r>
          <w:rPr>
            <w:rFonts w:ascii="Cambria Math" w:hAnsi="Cambria Math" w:cs="Times New Roman"/>
            <w:color w:val="000000" w:themeColor="text1"/>
          </w:rPr>
          <m:t>25</m:t>
        </m:r>
      </m:oMath>
      <w:r w:rsidRPr="00577B8A">
        <w:rPr>
          <w:rFonts w:ascii="Times New Roman" w:hAnsi="Times New Roman" w:cs="Times New Roman"/>
          <w:i w:val="0"/>
          <w:iCs w:val="0"/>
          <w:color w:val="000000" w:themeColor="text1"/>
        </w:rPr>
        <w:t>-trial Optuna budget for SASRec and for each IA-SASRec variant, with the same backbone search space and an extra categorical for the normalisation choice on IA-SASRec. The variants therefore receive strictly more hyperparameter freedom than SASRec at no extra cost. The selected configurations are not systematically deeper or wider for SASRec than for the variants, so “under-tuned” is not a plausible explanation of the degradations.</w:t>
      </w:r>
    </w:p>
    <w:p w14:paraId="0740277C" w14:textId="30553B5A"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0" w:name="normalisation-family."/>
      <w:bookmarkEnd w:id="39"/>
      <w:proofErr w:type="spellStart"/>
      <w:r w:rsidRPr="00577B8A">
        <w:rPr>
          <w:rFonts w:ascii="Times New Roman" w:hAnsi="Times New Roman" w:cs="Times New Roman"/>
          <w:b/>
          <w:bCs/>
          <w:i w:val="0"/>
          <w:iCs w:val="0"/>
          <w:color w:val="000000" w:themeColor="text1"/>
        </w:rPr>
        <w:t>Normalisation</w:t>
      </w:r>
      <w:proofErr w:type="spellEnd"/>
      <w:r w:rsidRPr="00577B8A">
        <w:rPr>
          <w:rFonts w:ascii="Times New Roman" w:hAnsi="Times New Roman" w:cs="Times New Roman"/>
          <w:b/>
          <w:bCs/>
          <w:i w:val="0"/>
          <w:iCs w:val="0"/>
          <w:color w:val="000000" w:themeColor="text1"/>
        </w:rPr>
        <w:t xml:space="preserve"> family.</w:t>
      </w:r>
      <w:r w:rsidR="00577B8A">
        <w:rPr>
          <w:rFonts w:ascii="Times New Roman" w:hAnsi="Times New Roman" w:cs="Times New Roman"/>
          <w:b/>
          <w:bCs/>
          <w:i w:val="0"/>
          <w:iCs w:val="0"/>
          <w:color w:val="000000" w:themeColor="text1"/>
        </w:rPr>
        <w:t xml:space="preserve"> </w:t>
      </w:r>
      <w:proofErr w:type="spellStart"/>
      <w:r w:rsidRPr="00577B8A">
        <w:rPr>
          <w:rFonts w:ascii="Times New Roman" w:hAnsi="Times New Roman" w:cs="Times New Roman"/>
          <w:i w:val="0"/>
          <w:iCs w:val="0"/>
          <w:color w:val="000000" w:themeColor="text1"/>
        </w:rPr>
        <w:t>Optuna</w:t>
      </w:r>
      <w:proofErr w:type="spellEnd"/>
      <w:r w:rsidRPr="00577B8A">
        <w:rPr>
          <w:rFonts w:ascii="Times New Roman" w:hAnsi="Times New Roman" w:cs="Times New Roman"/>
          <w:i w:val="0"/>
          <w:iCs w:val="0"/>
          <w:color w:val="000000" w:themeColor="text1"/>
        </w:rPr>
        <w:t xml:space="preserve"> selects a single normalisation per (dataset, model). A richer parametric normalisation (e.g. learned bin boundaries on the playtime quantile) might rescue Steam; we leave this to future work and flag it as the most likely route to “intensity helps after all” on heavy-tailed signals.</w:t>
      </w:r>
    </w:p>
    <w:p w14:paraId="431DD8EB" w14:textId="300D74AA" w:rsidR="00CD7C58" w:rsidRPr="00577B8A" w:rsidRDefault="00000000" w:rsidP="00C03FEF">
      <w:pPr>
        <w:pStyle w:val="Heading4"/>
        <w:spacing w:before="0" w:after="0"/>
        <w:ind w:firstLine="567"/>
        <w:jc w:val="both"/>
        <w:rPr>
          <w:rFonts w:ascii="Times New Roman" w:hAnsi="Times New Roman" w:cs="Times New Roman"/>
          <w:i w:val="0"/>
          <w:iCs w:val="0"/>
          <w:color w:val="000000" w:themeColor="text1"/>
        </w:rPr>
      </w:pPr>
      <w:bookmarkStart w:id="41" w:name="no-controlled-lambda0-run."/>
      <w:bookmarkEnd w:id="40"/>
      <w:r w:rsidRPr="00577B8A">
        <w:rPr>
          <w:rFonts w:ascii="Times New Roman" w:hAnsi="Times New Roman" w:cs="Times New Roman"/>
          <w:b/>
          <w:bCs/>
          <w:i w:val="0"/>
          <w:iCs w:val="0"/>
          <w:color w:val="000000" w:themeColor="text1"/>
        </w:rPr>
        <w:t xml:space="preserve">No controlled </w:t>
      </w:r>
      <m:oMath>
        <m:r>
          <m:rPr>
            <m:sty m:val="b"/>
          </m:rPr>
          <w:rPr>
            <w:rFonts w:ascii="Cambria Math" w:hAnsi="Cambria Math" w:cs="Times New Roman"/>
            <w:color w:val="000000" w:themeColor="text1"/>
          </w:rPr>
          <m:t>λ</m:t>
        </m:r>
        <m:r>
          <m:rPr>
            <m:sty m:val="bi"/>
          </m:rPr>
          <w:rPr>
            <w:rFonts w:ascii="Cambria Math" w:hAnsi="Cambria Math" w:cs="Times New Roman"/>
            <w:color w:val="000000" w:themeColor="text1"/>
          </w:rPr>
          <m:t>=0</m:t>
        </m:r>
      </m:oMath>
      <w:r w:rsidRPr="00577B8A">
        <w:rPr>
          <w:rFonts w:ascii="Times New Roman" w:hAnsi="Times New Roman" w:cs="Times New Roman"/>
          <w:b/>
          <w:bCs/>
          <w:i w:val="0"/>
          <w:iCs w:val="0"/>
          <w:color w:val="000000" w:themeColor="text1"/>
        </w:rPr>
        <w:t xml:space="preserve"> run.</w:t>
      </w:r>
      <w:r w:rsidR="00577B8A" w:rsidRPr="00577B8A">
        <w:rPr>
          <w:rFonts w:ascii="Times New Roman" w:hAnsi="Times New Roman" w:cs="Times New Roman"/>
          <w:i w:val="0"/>
          <w:iCs w:val="0"/>
          <w:color w:val="000000" w:themeColor="text1"/>
        </w:rPr>
        <w:t xml:space="preserve"> </w:t>
      </w:r>
      <w:r w:rsidRPr="00577B8A">
        <w:rPr>
          <w:rFonts w:ascii="Times New Roman" w:hAnsi="Times New Roman" w:cs="Times New Roman"/>
          <w:i w:val="0"/>
          <w:iCs w:val="0"/>
          <w:color w:val="000000" w:themeColor="text1"/>
        </w:rPr>
        <w:t xml:space="preserve">We did not pin </w:t>
      </w:r>
      <m:oMath>
        <m:r>
          <w:rPr>
            <w:rFonts w:ascii="Cambria Math" w:hAnsi="Cambria Math" w:cs="Times New Roman"/>
            <w:color w:val="000000" w:themeColor="text1"/>
          </w:rPr>
          <m:t>λ=0</m:t>
        </m:r>
      </m:oMath>
      <w:r w:rsidRPr="00577B8A">
        <w:rPr>
          <w:rFonts w:ascii="Times New Roman" w:hAnsi="Times New Roman" w:cs="Times New Roman"/>
          <w:i w:val="0"/>
          <w:iCs w:val="0"/>
          <w:color w:val="000000" w:themeColor="text1"/>
        </w:rPr>
        <w:t xml:space="preserve"> as a control, so the falsification of the fallback in our analysis rests on observed dynamics (large learned </w:t>
      </w:r>
      <m:oMath>
        <m:r>
          <w:rPr>
            <w:rFonts w:ascii="Cambria Math" w:hAnsi="Cambria Math" w:cs="Times New Roman"/>
            <w:color w:val="000000" w:themeColor="text1"/>
          </w:rPr>
          <m:t>λ</m:t>
        </m:r>
      </m:oMath>
      <w:r w:rsidRPr="00577B8A">
        <w:rPr>
          <w:rFonts w:ascii="Times New Roman" w:hAnsi="Times New Roman" w:cs="Times New Roman"/>
          <w:i w:val="0"/>
          <w:iCs w:val="0"/>
          <w:color w:val="000000" w:themeColor="text1"/>
        </w:rPr>
        <w:t xml:space="preserve"> coexists with degraded metrics; the optimiser can drive </w:t>
      </w:r>
      <m:oMath>
        <m:r>
          <w:rPr>
            <w:rFonts w:ascii="Cambria Math" w:hAnsi="Cambria Math" w:cs="Times New Roman"/>
            <w:color w:val="000000" w:themeColor="text1"/>
          </w:rPr>
          <m:t>λ</m:t>
        </m:r>
      </m:oMath>
      <w:r w:rsidRPr="00577B8A">
        <w:rPr>
          <w:rFonts w:ascii="Times New Roman" w:hAnsi="Times New Roman" w:cs="Times New Roman"/>
          <w:i w:val="0"/>
          <w:iCs w:val="0"/>
          <w:color w:val="000000" w:themeColor="text1"/>
        </w:rPr>
        <w:t xml:space="preserve"> small elsewhere). It does not strictly exclude the counter-narrative “</w:t>
      </w:r>
      <m:oMath>
        <m:r>
          <w:rPr>
            <w:rFonts w:ascii="Cambria Math" w:hAnsi="Cambria Math" w:cs="Times New Roman"/>
            <w:color w:val="000000" w:themeColor="text1"/>
          </w:rPr>
          <m:t>λ=0</m:t>
        </m:r>
      </m:oMath>
      <w:r w:rsidRPr="00577B8A">
        <w:rPr>
          <w:rFonts w:ascii="Times New Roman" w:hAnsi="Times New Roman" w:cs="Times New Roman"/>
          <w:i w:val="0"/>
          <w:iCs w:val="0"/>
          <w:color w:val="000000" w:themeColor="text1"/>
        </w:rPr>
        <w:t xml:space="preserve"> would also have degraded on Steam”; we phrase the lesson in the Conclusion accordingly.</w:t>
      </w:r>
    </w:p>
    <w:p w14:paraId="010EAD42" w14:textId="55C365C4" w:rsidR="00CD7C58" w:rsidRPr="00577B8A" w:rsidRDefault="00000000" w:rsidP="00C03FEF">
      <w:pPr>
        <w:pStyle w:val="Heading4"/>
        <w:spacing w:before="0" w:after="0"/>
        <w:ind w:firstLine="567"/>
        <w:jc w:val="both"/>
        <w:rPr>
          <w:rFonts w:ascii="Times New Roman" w:hAnsi="Times New Roman" w:cs="Times New Roman"/>
          <w:b/>
          <w:bCs/>
          <w:i w:val="0"/>
          <w:iCs w:val="0"/>
          <w:color w:val="000000" w:themeColor="text1"/>
        </w:rPr>
      </w:pPr>
      <w:bookmarkStart w:id="42" w:name="conservatism-of-paired-t-at-n5."/>
      <w:bookmarkEnd w:id="41"/>
      <w:r w:rsidRPr="00577B8A">
        <w:rPr>
          <w:rFonts w:ascii="Times New Roman" w:hAnsi="Times New Roman" w:cs="Times New Roman"/>
          <w:b/>
          <w:bCs/>
          <w:i w:val="0"/>
          <w:iCs w:val="0"/>
          <w:color w:val="000000" w:themeColor="text1"/>
        </w:rPr>
        <w:t>Conservatism of paired-</w:t>
      </w:r>
      <m:oMath>
        <m:r>
          <m:rPr>
            <m:sty m:val="bi"/>
          </m:rPr>
          <w:rPr>
            <w:rFonts w:ascii="Cambria Math" w:hAnsi="Cambria Math" w:cs="Times New Roman"/>
            <w:color w:val="000000" w:themeColor="text1"/>
          </w:rPr>
          <m:t>t</m:t>
        </m:r>
      </m:oMath>
      <w:r w:rsidRPr="00577B8A">
        <w:rPr>
          <w:rFonts w:ascii="Times New Roman" w:hAnsi="Times New Roman" w:cs="Times New Roman"/>
          <w:b/>
          <w:bCs/>
          <w:i w:val="0"/>
          <w:iCs w:val="0"/>
          <w:color w:val="000000" w:themeColor="text1"/>
        </w:rPr>
        <w:t xml:space="preserve"> at </w:t>
      </w:r>
      <m:oMath>
        <m:r>
          <m:rPr>
            <m:sty m:val="bi"/>
          </m:rPr>
          <w:rPr>
            <w:rFonts w:ascii="Cambria Math" w:hAnsi="Cambria Math" w:cs="Times New Roman"/>
            <w:color w:val="000000" w:themeColor="text1"/>
          </w:rPr>
          <m:t>n</m:t>
        </m:r>
        <m:r>
          <m:rPr>
            <m:sty m:val="bi"/>
          </m:rPr>
          <w:rPr>
            <w:rFonts w:ascii="Cambria Math" w:hAnsi="Cambria Math" w:cs="Times New Roman"/>
            <w:color w:val="000000" w:themeColor="text1"/>
          </w:rPr>
          <m:t>=5</m:t>
        </m:r>
      </m:oMath>
      <w:r w:rsidRPr="00577B8A">
        <w:rPr>
          <w:rFonts w:ascii="Times New Roman" w:hAnsi="Times New Roman" w:cs="Times New Roman"/>
          <w:b/>
          <w:bCs/>
          <w:i w:val="0"/>
          <w:iCs w:val="0"/>
          <w:color w:val="000000" w:themeColor="text1"/>
        </w:rPr>
        <w:t>.</w:t>
      </w:r>
      <w:r w:rsidR="00577B8A">
        <w:rPr>
          <w:rFonts w:ascii="Times New Roman" w:hAnsi="Times New Roman" w:cs="Times New Roman"/>
          <w:b/>
          <w:bCs/>
          <w:i w:val="0"/>
          <w:iCs w:val="0"/>
          <w:color w:val="000000" w:themeColor="text1"/>
        </w:rPr>
        <w:t xml:space="preserve"> </w:t>
      </w:r>
      <w:r w:rsidRPr="00577B8A">
        <w:rPr>
          <w:rFonts w:ascii="Times New Roman" w:hAnsi="Times New Roman" w:cs="Times New Roman"/>
          <w:i w:val="0"/>
          <w:iCs w:val="0"/>
          <w:color w:val="000000" w:themeColor="text1"/>
        </w:rPr>
        <w:t xml:space="preserve">With </w:t>
      </w:r>
      <m:oMath>
        <m:r>
          <w:rPr>
            <w:rFonts w:ascii="Cambria Math" w:hAnsi="Cambria Math" w:cs="Times New Roman"/>
            <w:color w:val="000000" w:themeColor="text1"/>
          </w:rPr>
          <m:t>df=4</m:t>
        </m:r>
      </m:oMath>
      <w:r w:rsidRPr="00577B8A">
        <w:rPr>
          <w:rFonts w:ascii="Times New Roman" w:hAnsi="Times New Roman" w:cs="Times New Roman"/>
          <w:i w:val="0"/>
          <w:iCs w:val="0"/>
          <w:color w:val="000000" w:themeColor="text1"/>
        </w:rPr>
        <w:t xml:space="preserve"> the paired-</w:t>
      </w:r>
      <m:oMath>
        <m:r>
          <w:rPr>
            <w:rFonts w:ascii="Cambria Math" w:hAnsi="Cambria Math" w:cs="Times New Roman"/>
            <w:color w:val="000000" w:themeColor="text1"/>
          </w:rPr>
          <m:t>t</m:t>
        </m:r>
      </m:oMath>
      <w:r w:rsidRPr="00577B8A">
        <w:rPr>
          <w:rFonts w:ascii="Times New Roman" w:hAnsi="Times New Roman" w:cs="Times New Roman"/>
          <w:i w:val="0"/>
          <w:iCs w:val="0"/>
          <w:color w:val="000000" w:themeColor="text1"/>
        </w:rPr>
        <w:t xml:space="preserve"> has low power. We mitigate by also requiring the per-user bootstrap (effective </w:t>
      </w:r>
      <m:oMath>
        <m:r>
          <w:rPr>
            <w:rFonts w:ascii="Cambria Math" w:hAnsi="Cambria Math" w:cs="Times New Roman"/>
            <w:color w:val="000000" w:themeColor="text1"/>
          </w:rPr>
          <m:t>n</m:t>
        </m:r>
      </m:oMath>
      <w:r w:rsidRPr="00577B8A">
        <w:rPr>
          <w:rFonts w:ascii="Times New Roman" w:hAnsi="Times New Roman" w:cs="Times New Roman"/>
          <w:i w:val="0"/>
          <w:iCs w:val="0"/>
          <w:color w:val="000000" w:themeColor="text1"/>
        </w:rPr>
        <w:t xml:space="preserve"> in the thousands) and the per-seed sign-majority gate. The cost is that some small-magnitude positive effects may be missed; the benefit is that the cells we do flag as robust are unlikely to be artifacts of seed or test-population sampling.</w:t>
      </w:r>
    </w:p>
    <w:p w14:paraId="2C5BB523" w14:textId="77777777" w:rsidR="00577B8A" w:rsidRDefault="00577B8A" w:rsidP="00E972AE">
      <w:pPr>
        <w:pStyle w:val="Heading1"/>
        <w:spacing w:before="0" w:after="0"/>
        <w:ind w:firstLine="567"/>
        <w:rPr>
          <w:rFonts w:ascii="Times New Roman" w:hAnsi="Times New Roman" w:cs="Times New Roman"/>
          <w:b/>
          <w:bCs/>
          <w:color w:val="000000" w:themeColor="text1"/>
          <w:sz w:val="24"/>
          <w:szCs w:val="24"/>
        </w:rPr>
      </w:pPr>
      <w:bookmarkStart w:id="43" w:name="sec:conclusion"/>
      <w:bookmarkEnd w:id="34"/>
      <w:bookmarkEnd w:id="38"/>
      <w:bookmarkEnd w:id="42"/>
    </w:p>
    <w:p w14:paraId="2B197566" w14:textId="2206120F" w:rsidR="00CD7C58" w:rsidRPr="00E972AE" w:rsidRDefault="004140D8" w:rsidP="00C03FEF">
      <w:pPr>
        <w:pStyle w:val="Heading1"/>
        <w:spacing w:before="0" w:after="0"/>
        <w:ind w:firstLine="567"/>
        <w:jc w:val="both"/>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t xml:space="preserve">8 </w:t>
      </w:r>
      <w:r w:rsidR="00000000" w:rsidRPr="00E972AE">
        <w:rPr>
          <w:rFonts w:ascii="Times New Roman" w:hAnsi="Times New Roman" w:cs="Times New Roman"/>
          <w:b/>
          <w:bCs/>
          <w:color w:val="000000" w:themeColor="text1"/>
          <w:sz w:val="24"/>
          <w:szCs w:val="24"/>
        </w:rPr>
        <w:t>Conclusion</w:t>
      </w:r>
    </w:p>
    <w:p w14:paraId="0AB99B48" w14:textId="77777777" w:rsidR="00CD7C58" w:rsidRPr="00E972AE" w:rsidRDefault="00000000" w:rsidP="00C03FEF">
      <w:pPr>
        <w:pStyle w:val="FirstParagraph"/>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We tested three drop-in intensity-injection variants of SASRec (Add / Mul / Val), each gated by a learnable per-layer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initialised to </w:t>
      </w:r>
      <m:oMath>
        <m:r>
          <w:rPr>
            <w:rFonts w:ascii="Cambria Math" w:hAnsi="Cambria Math" w:cs="Times New Roman"/>
            <w:color w:val="000000" w:themeColor="text1"/>
          </w:rPr>
          <m:t>1.0</m:t>
        </m:r>
      </m:oMath>
      <w:r w:rsidRPr="00E972AE">
        <w:rPr>
          <w:rFonts w:ascii="Times New Roman" w:hAnsi="Times New Roman" w:cs="Times New Roman"/>
          <w:color w:val="000000" w:themeColor="text1"/>
        </w:rPr>
        <w:t xml:space="preserve"> so that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collapses the variant exactly to the baseline. Across seven datasets and five seeds under a dual-criterion significance protocol with a per-seed stability check, none of the variants delivers a robust improvement, and the failure is largest on Steam, the dataset with the strongest, most continuous intensity signal.</w:t>
      </w:r>
    </w:p>
    <w:p w14:paraId="0D86D43E" w14:textId="77777777" w:rsidR="00CD7C58" w:rsidRPr="00E972AE"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The mechanism is sharper than “the hypothesis is wrong.” The learned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adapts freely on the datasets where intensity is not informative (down to </w:t>
      </w:r>
      <m:oMath>
        <m:r>
          <w:rPr>
            <w:rFonts w:ascii="Cambria Math" w:hAnsi="Cambria Math" w:cs="Times New Roman"/>
            <w:color w:val="000000" w:themeColor="text1"/>
          </w:rPr>
          <m:t>0.07</m:t>
        </m:r>
      </m:oMath>
      <w:r w:rsidRPr="00E972AE">
        <w:rPr>
          <w:rFonts w:ascii="Times New Roman" w:hAnsi="Times New Roman" w:cs="Times New Roman"/>
          <w:color w:val="000000" w:themeColor="text1"/>
        </w:rPr>
        <w:t xml:space="preserve"> on ML-1M Val) yet stays at </w:t>
      </w:r>
      <m:oMath>
        <m:r>
          <w:rPr>
            <w:rFonts w:ascii="Cambria Math" w:hAnsi="Cambria Math" w:cs="Times New Roman"/>
            <w:color w:val="000000" w:themeColor="text1"/>
          </w:rPr>
          <m:t>0.55</m:t>
        </m:r>
      </m:oMath>
      <w:r w:rsidRPr="00E972AE">
        <w:rPr>
          <w:rFonts w:ascii="Times New Roman" w:hAnsi="Times New Roman" w:cs="Times New Roman"/>
          <w:color w:val="000000" w:themeColor="text1"/>
        </w:rPr>
        <w:t>–</w:t>
      </w:r>
      <m:oMath>
        <m:r>
          <w:rPr>
            <w:rFonts w:ascii="Cambria Math" w:hAnsi="Cambria Math" w:cs="Times New Roman"/>
            <w:color w:val="000000" w:themeColor="text1"/>
          </w:rPr>
          <m:t>0.99</m:t>
        </m:r>
      </m:oMath>
      <w:r w:rsidRPr="00E972AE">
        <w:rPr>
          <w:rFonts w:ascii="Times New Roman" w:hAnsi="Times New Roman" w:cs="Times New Roman"/>
          <w:color w:val="000000" w:themeColor="text1"/>
        </w:rPr>
        <w:t xml:space="preserve"> on Steam, where the variants are at their worst. The architectural off-switch predicted at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r>
          <w:rPr>
            <w:rFonts w:ascii="Cambria Math" w:hAnsi="Cambria Math" w:cs="Times New Roman"/>
            <w:color w:val="000000" w:themeColor="text1"/>
          </w:rPr>
          <m:t>0</m:t>
        </m:r>
      </m:oMath>
      <w:r w:rsidRPr="00E972AE">
        <w:rPr>
          <w:rFonts w:ascii="Times New Roman" w:hAnsi="Times New Roman" w:cs="Times New Roman"/>
          <w:color w:val="000000" w:themeColor="text1"/>
        </w:rPr>
        <w:t xml:space="preserve"> is therefore available in principle but not realised in practice: cross-entropy gradients do not steer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back to zero even when generalisation degrades. A single per-layer scalar is too limited a control for intensity injection.</w:t>
      </w:r>
    </w:p>
    <w:p w14:paraId="0888F767" w14:textId="77777777" w:rsidR="00CD7C58" w:rsidRDefault="00000000" w:rsidP="00C03FEF">
      <w:pPr>
        <w:pStyle w:val="BodyText"/>
        <w:spacing w:before="0" w:after="0"/>
        <w:ind w:firstLine="567"/>
        <w:jc w:val="both"/>
        <w:rPr>
          <w:rFonts w:ascii="Times New Roman" w:hAnsi="Times New Roman" w:cs="Times New Roman"/>
          <w:color w:val="000000" w:themeColor="text1"/>
        </w:rPr>
      </w:pPr>
      <w:r w:rsidRPr="00E972AE">
        <w:rPr>
          <w:rFonts w:ascii="Times New Roman" w:hAnsi="Times New Roman" w:cs="Times New Roman"/>
          <w:color w:val="000000" w:themeColor="text1"/>
        </w:rPr>
        <w:t xml:space="preserve">Three concrete directions worth trying instead of scaling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First, token-level intensity gating: replace the scalar </w:t>
      </w:r>
      <m:oMath>
        <m:r>
          <w:rPr>
            <w:rFonts w:ascii="Cambria Math" w:hAnsi="Cambria Math" w:cs="Times New Roman"/>
            <w:color w:val="000000" w:themeColor="text1"/>
          </w:rPr>
          <m:t>λ</m:t>
        </m:r>
      </m:oMath>
      <w:r w:rsidRPr="00E972AE">
        <w:rPr>
          <w:rFonts w:ascii="Times New Roman" w:hAnsi="Times New Roman" w:cs="Times New Roman"/>
          <w:color w:val="000000" w:themeColor="text1"/>
        </w:rPr>
        <w:t xml:space="preserve"> with a per-position learned gate </w:t>
      </w:r>
      <m:oMath>
        <m:r>
          <w:rPr>
            <w:rFonts w:ascii="Cambria Math" w:hAnsi="Cambria Math" w:cs="Times New Roman"/>
            <w:color w:val="000000" w:themeColor="text1"/>
          </w:rPr>
          <m:t>λ</m:t>
        </m:r>
        <m:r>
          <m:rPr>
            <m:sty m:val="p"/>
          </m:rPr>
          <w:rPr>
            <w:rFonts w:ascii="Cambria Math" w:hAnsi="Cambria Math" w:cs="Times New Roman"/>
            <w:color w:val="000000" w:themeColor="text1"/>
          </w:rPr>
          <m:t>(</m:t>
        </m:r>
        <m:sSub>
          <m:sSubPr>
            <m:ctrlPr>
              <w:rPr>
                <w:rFonts w:ascii="Cambria Math" w:hAnsi="Cambria Math" w:cs="Times New Roman"/>
                <w:color w:val="000000" w:themeColor="text1"/>
              </w:rPr>
            </m:ctrlPr>
          </m:sSubPr>
          <m:e>
            <m:r>
              <w:rPr>
                <w:rFonts w:ascii="Cambria Math" w:hAnsi="Cambria Math" w:cs="Times New Roman"/>
                <w:color w:val="000000" w:themeColor="text1"/>
              </w:rPr>
              <m:t>w</m:t>
            </m:r>
          </m:e>
          <m:sub>
            <m:r>
              <w:rPr>
                <w:rFonts w:ascii="Cambria Math" w:hAnsi="Cambria Math" w:cs="Times New Roman"/>
                <w:color w:val="000000" w:themeColor="text1"/>
              </w:rPr>
              <m:t>k</m:t>
            </m:r>
          </m:sub>
        </m:sSub>
        <m:r>
          <m:rPr>
            <m:sty m:val="p"/>
          </m:rPr>
          <w:rPr>
            <w:rFonts w:ascii="Cambria Math" w:hAnsi="Cambria Math" w:cs="Times New Roman"/>
            <w:color w:val="000000" w:themeColor="text1"/>
          </w:rPr>
          <m:t>)</m:t>
        </m:r>
      </m:oMath>
      <w:r w:rsidRPr="00E972AE">
        <w:rPr>
          <w:rFonts w:ascii="Times New Roman" w:hAnsi="Times New Roman" w:cs="Times New Roman"/>
          <w:color w:val="000000" w:themeColor="text1"/>
        </w:rPr>
        <w:t xml:space="preserve">, so the model can mute specific intensity values (e.g. the </w:t>
      </w:r>
      <m:oMath>
        <m:r>
          <w:rPr>
            <w:rFonts w:ascii="Cambria Math" w:hAnsi="Cambria Math" w:cs="Times New Roman"/>
            <w:color w:val="000000" w:themeColor="text1"/>
          </w:rPr>
          <m:t>100</m:t>
        </m:r>
      </m:oMath>
      <w:r w:rsidRPr="00E972AE">
        <w:rPr>
          <w:rFonts w:ascii="Times New Roman" w:hAnsi="Times New Roman" w:cs="Times New Roman"/>
          <w:color w:val="000000" w:themeColor="text1"/>
        </w:rPr>
        <w:t>-hour Steam tail) while keeping the moderate range. Second, mixture-of-experts on intensity bins: discretise intensity by post-normalisation percentile and route attention through expert heads selected by bin, decoupling “head specialised on high intensity” from “head ignoring intensity.” Third, intensity as a side-token: rather than modifying the attention computation, insert an intensity-derived token at each position of the sequence and let standard self-attention decide whether to look at it; this moves the optimisation signal into the embedding space where existing SASRec dynamics are well understood.</w:t>
      </w:r>
    </w:p>
    <w:p w14:paraId="5F9CF4EE" w14:textId="49D1DF98" w:rsidR="00E972AE" w:rsidRPr="00E972AE" w:rsidRDefault="00E972AE" w:rsidP="00C03FEF">
      <w:pPr>
        <w:pStyle w:val="BodyText"/>
        <w:spacing w:before="0" w:after="0"/>
        <w:ind w:firstLine="567"/>
        <w:jc w:val="center"/>
        <w:rPr>
          <w:rFonts w:ascii="Times New Roman" w:hAnsi="Times New Roman" w:cs="Times New Roman"/>
          <w:b/>
          <w:bCs/>
          <w:color w:val="000000" w:themeColor="text1"/>
        </w:rPr>
      </w:pPr>
      <w:r w:rsidRPr="00E972AE">
        <w:rPr>
          <w:rFonts w:ascii="Times New Roman" w:hAnsi="Times New Roman" w:cs="Times New Roman"/>
          <w:b/>
          <w:bCs/>
          <w:color w:val="000000" w:themeColor="text1"/>
        </w:rPr>
        <w:t>References</w:t>
      </w:r>
    </w:p>
    <w:p w14:paraId="0987CDFA"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4" w:name="ref-kang2018sasrec"/>
      <w:bookmarkStart w:id="45" w:name="refs"/>
      <w:r w:rsidRPr="00E972AE">
        <w:rPr>
          <w:rFonts w:ascii="Times New Roman" w:hAnsi="Times New Roman" w:cs="Times New Roman"/>
          <w:color w:val="000000" w:themeColor="text1"/>
        </w:rPr>
        <w:t xml:space="preserve">1. </w:t>
      </w:r>
      <w:r w:rsidRPr="00E972AE">
        <w:rPr>
          <w:rFonts w:ascii="Times New Roman" w:hAnsi="Times New Roman" w:cs="Times New Roman"/>
          <w:color w:val="000000" w:themeColor="text1"/>
        </w:rPr>
        <w:tab/>
        <w:t xml:space="preserve">Kang, W.-C., &amp; McAuley, J. (2018). Self-attentive sequential recommendation. </w:t>
      </w:r>
      <w:r w:rsidRPr="00E972AE">
        <w:rPr>
          <w:rFonts w:ascii="Times New Roman" w:hAnsi="Times New Roman" w:cs="Times New Roman"/>
          <w:i/>
          <w:iCs/>
          <w:color w:val="000000" w:themeColor="text1"/>
        </w:rPr>
        <w:t>Proceedings of the IEEE International Conference on Data Mining (ICDM)</w:t>
      </w:r>
      <w:r w:rsidRPr="00E972AE">
        <w:rPr>
          <w:rFonts w:ascii="Times New Roman" w:hAnsi="Times New Roman" w:cs="Times New Roman"/>
          <w:color w:val="000000" w:themeColor="text1"/>
        </w:rPr>
        <w:t xml:space="preserve">, 197–206. </w:t>
      </w:r>
      <w:hyperlink r:id="rId7">
        <w:r w:rsidR="00CD7C58" w:rsidRPr="00E972AE">
          <w:rPr>
            <w:rStyle w:val="Hyperlink"/>
            <w:rFonts w:ascii="Times New Roman" w:hAnsi="Times New Roman" w:cs="Times New Roman"/>
            <w:color w:val="000000" w:themeColor="text1"/>
          </w:rPr>
          <w:t>https://doi.org/10.1109/ICDM.2018.00035</w:t>
        </w:r>
      </w:hyperlink>
    </w:p>
    <w:p w14:paraId="39F59758"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6" w:name="ref-sun2019bert4rec"/>
      <w:bookmarkEnd w:id="44"/>
      <w:r w:rsidRPr="00E972AE">
        <w:rPr>
          <w:rFonts w:ascii="Times New Roman" w:hAnsi="Times New Roman" w:cs="Times New Roman"/>
          <w:color w:val="000000" w:themeColor="text1"/>
        </w:rPr>
        <w:t xml:space="preserve">2. </w:t>
      </w:r>
      <w:r w:rsidRPr="00E972AE">
        <w:rPr>
          <w:rFonts w:ascii="Times New Roman" w:hAnsi="Times New Roman" w:cs="Times New Roman"/>
          <w:color w:val="000000" w:themeColor="text1"/>
        </w:rPr>
        <w:tab/>
        <w:t xml:space="preserve">Sun, F., Liu, J., Wu, J., Pei, C., Lin, X., Ou, W., &amp; Jiang, P. (2019). BERT4Rec: Sequential recommendation with bidirectional encoder representations from transformer. </w:t>
      </w:r>
      <w:r w:rsidRPr="00E972AE">
        <w:rPr>
          <w:rFonts w:ascii="Times New Roman" w:hAnsi="Times New Roman" w:cs="Times New Roman"/>
          <w:i/>
          <w:iCs/>
          <w:color w:val="000000" w:themeColor="text1"/>
        </w:rPr>
        <w:t>Proceedings of the 28th ACM International Conference on Information and Knowledge Management (CIKM)</w:t>
      </w:r>
      <w:r w:rsidRPr="00E972AE">
        <w:rPr>
          <w:rFonts w:ascii="Times New Roman" w:hAnsi="Times New Roman" w:cs="Times New Roman"/>
          <w:color w:val="000000" w:themeColor="text1"/>
        </w:rPr>
        <w:t xml:space="preserve">, 1441–1450. </w:t>
      </w:r>
      <w:hyperlink r:id="rId8">
        <w:r w:rsidR="00CD7C58" w:rsidRPr="00E972AE">
          <w:rPr>
            <w:rStyle w:val="Hyperlink"/>
            <w:rFonts w:ascii="Times New Roman" w:hAnsi="Times New Roman" w:cs="Times New Roman"/>
            <w:color w:val="000000" w:themeColor="text1"/>
          </w:rPr>
          <w:t>https://doi.org/10.1145/3357384.3357895</w:t>
        </w:r>
      </w:hyperlink>
    </w:p>
    <w:p w14:paraId="1DBBF0E9"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7" w:name="ref-ferrari2019"/>
      <w:bookmarkEnd w:id="46"/>
      <w:r w:rsidRPr="00E972AE">
        <w:rPr>
          <w:rFonts w:ascii="Times New Roman" w:hAnsi="Times New Roman" w:cs="Times New Roman"/>
          <w:color w:val="000000" w:themeColor="text1"/>
        </w:rPr>
        <w:lastRenderedPageBreak/>
        <w:t xml:space="preserve">3. </w:t>
      </w:r>
      <w:r w:rsidRPr="00E972AE">
        <w:rPr>
          <w:rFonts w:ascii="Times New Roman" w:hAnsi="Times New Roman" w:cs="Times New Roman"/>
          <w:color w:val="000000" w:themeColor="text1"/>
        </w:rPr>
        <w:tab/>
        <w:t xml:space="preserve">Ferrari Dacrema, M., Cremonesi, P., &amp; Jannach, D. (2019). Are we really making much progress? A worrying analysis of recent neural recommendation approaches. </w:t>
      </w:r>
      <w:r w:rsidRPr="00E972AE">
        <w:rPr>
          <w:rFonts w:ascii="Times New Roman" w:hAnsi="Times New Roman" w:cs="Times New Roman"/>
          <w:i/>
          <w:iCs/>
          <w:color w:val="000000" w:themeColor="text1"/>
        </w:rPr>
        <w:t>Proceedings of the 13th ACM Conference on Recommender Systems (RecSys)</w:t>
      </w:r>
      <w:r w:rsidRPr="00E972AE">
        <w:rPr>
          <w:rFonts w:ascii="Times New Roman" w:hAnsi="Times New Roman" w:cs="Times New Roman"/>
          <w:color w:val="000000" w:themeColor="text1"/>
        </w:rPr>
        <w:t xml:space="preserve">, 101–109. </w:t>
      </w:r>
      <w:hyperlink r:id="rId9">
        <w:r w:rsidR="00CD7C58" w:rsidRPr="00E972AE">
          <w:rPr>
            <w:rStyle w:val="Hyperlink"/>
            <w:rFonts w:ascii="Times New Roman" w:hAnsi="Times New Roman" w:cs="Times New Roman"/>
            <w:color w:val="000000" w:themeColor="text1"/>
          </w:rPr>
          <w:t>https://doi.org/10.1145/3298689.3347058</w:t>
        </w:r>
      </w:hyperlink>
    </w:p>
    <w:p w14:paraId="4E15E606"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8" w:name="ref-sun2020daisy"/>
      <w:bookmarkEnd w:id="47"/>
      <w:r w:rsidRPr="00E972AE">
        <w:rPr>
          <w:rFonts w:ascii="Times New Roman" w:hAnsi="Times New Roman" w:cs="Times New Roman"/>
          <w:color w:val="000000" w:themeColor="text1"/>
        </w:rPr>
        <w:t xml:space="preserve">4. </w:t>
      </w:r>
      <w:r w:rsidRPr="00E972AE">
        <w:rPr>
          <w:rFonts w:ascii="Times New Roman" w:hAnsi="Times New Roman" w:cs="Times New Roman"/>
          <w:color w:val="000000" w:themeColor="text1"/>
        </w:rPr>
        <w:tab/>
        <w:t xml:space="preserve">Sun, Z., Yu, D., Fang, H., Yang, J., Qu, X., Zhang, J., &amp; Geng, C. (2020). Are we evaluating rigorously? Benchmarking recommendation for reproducible evaluation and fair comparison.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23–32. </w:t>
      </w:r>
      <w:hyperlink r:id="rId10">
        <w:r w:rsidR="00CD7C58" w:rsidRPr="00E972AE">
          <w:rPr>
            <w:rStyle w:val="Hyperlink"/>
            <w:rFonts w:ascii="Times New Roman" w:hAnsi="Times New Roman" w:cs="Times New Roman"/>
            <w:color w:val="000000" w:themeColor="text1"/>
          </w:rPr>
          <w:t>https://doi.org/10.1145/3383313.3412489</w:t>
        </w:r>
      </w:hyperlink>
    </w:p>
    <w:p w14:paraId="392643AE"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49" w:name="ref-vaswani2017attention"/>
      <w:bookmarkEnd w:id="48"/>
      <w:r w:rsidRPr="00E972AE">
        <w:rPr>
          <w:rFonts w:ascii="Times New Roman" w:hAnsi="Times New Roman" w:cs="Times New Roman"/>
          <w:color w:val="000000" w:themeColor="text1"/>
        </w:rPr>
        <w:t xml:space="preserve">5. </w:t>
      </w:r>
      <w:r w:rsidRPr="00E972AE">
        <w:rPr>
          <w:rFonts w:ascii="Times New Roman" w:hAnsi="Times New Roman" w:cs="Times New Roman"/>
          <w:color w:val="000000" w:themeColor="text1"/>
        </w:rPr>
        <w:tab/>
        <w:t xml:space="preserve">Vaswani, A., Shazeer, N., Parmar, N., Uszkoreit, J., Jones, L., Gomez, A. N., Kaiser, Ł., &amp; Polosukhin, I. (2017). Attention is all you need. </w:t>
      </w:r>
      <w:r w:rsidRPr="00E972AE">
        <w:rPr>
          <w:rFonts w:ascii="Times New Roman" w:hAnsi="Times New Roman" w:cs="Times New Roman"/>
          <w:i/>
          <w:iCs/>
          <w:color w:val="000000" w:themeColor="text1"/>
        </w:rPr>
        <w:t>Advances in Neural Information Processing Systems (NeurIPS)</w:t>
      </w:r>
      <w:r w:rsidRPr="00E972AE">
        <w:rPr>
          <w:rFonts w:ascii="Times New Roman" w:hAnsi="Times New Roman" w:cs="Times New Roman"/>
          <w:color w:val="000000" w:themeColor="text1"/>
        </w:rPr>
        <w:t xml:space="preserve">, 5998–6008. </w:t>
      </w:r>
      <w:hyperlink r:id="rId11">
        <w:r w:rsidR="00CD7C58" w:rsidRPr="00E972AE">
          <w:rPr>
            <w:rStyle w:val="Hyperlink"/>
            <w:rFonts w:ascii="Times New Roman" w:hAnsi="Times New Roman" w:cs="Times New Roman"/>
            <w:color w:val="000000" w:themeColor="text1"/>
          </w:rPr>
          <w:t>https://doi.org/10.48550/arXiv.1706.03762</w:t>
        </w:r>
      </w:hyperlink>
    </w:p>
    <w:p w14:paraId="0BFF3957"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0" w:name="ref-devlin2019bert"/>
      <w:bookmarkEnd w:id="49"/>
      <w:r w:rsidRPr="00E972AE">
        <w:rPr>
          <w:rFonts w:ascii="Times New Roman" w:hAnsi="Times New Roman" w:cs="Times New Roman"/>
          <w:color w:val="000000" w:themeColor="text1"/>
        </w:rPr>
        <w:t xml:space="preserve">6. </w:t>
      </w:r>
      <w:r w:rsidRPr="00E972AE">
        <w:rPr>
          <w:rFonts w:ascii="Times New Roman" w:hAnsi="Times New Roman" w:cs="Times New Roman"/>
          <w:color w:val="000000" w:themeColor="text1"/>
        </w:rPr>
        <w:tab/>
        <w:t xml:space="preserve">Devlin, J., Chang, M.-W., Lee, K., &amp; Toutanova, K. (2019). BERT: Pre-training of deep bidirectional transformers for language understanding. </w:t>
      </w:r>
      <w:r w:rsidRPr="00E972AE">
        <w:rPr>
          <w:rFonts w:ascii="Times New Roman" w:hAnsi="Times New Roman" w:cs="Times New Roman"/>
          <w:i/>
          <w:iCs/>
          <w:color w:val="000000" w:themeColor="text1"/>
        </w:rPr>
        <w:t>Proceedings of NAACL-HLT 2019</w:t>
      </w:r>
      <w:r w:rsidRPr="00E972AE">
        <w:rPr>
          <w:rFonts w:ascii="Times New Roman" w:hAnsi="Times New Roman" w:cs="Times New Roman"/>
          <w:color w:val="000000" w:themeColor="text1"/>
        </w:rPr>
        <w:t xml:space="preserve">, 4171–4186. </w:t>
      </w:r>
      <w:hyperlink r:id="rId12">
        <w:r w:rsidR="00CD7C58" w:rsidRPr="00E972AE">
          <w:rPr>
            <w:rStyle w:val="Hyperlink"/>
            <w:rFonts w:ascii="Times New Roman" w:hAnsi="Times New Roman" w:cs="Times New Roman"/>
            <w:color w:val="000000" w:themeColor="text1"/>
          </w:rPr>
          <w:t>https://doi.org/10.18653/v1/N19-1423</w:t>
        </w:r>
      </w:hyperlink>
    </w:p>
    <w:p w14:paraId="59476AE3"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1" w:name="ref-li2020tisasrec"/>
      <w:bookmarkEnd w:id="50"/>
      <w:r w:rsidRPr="00E972AE">
        <w:rPr>
          <w:rFonts w:ascii="Times New Roman" w:hAnsi="Times New Roman" w:cs="Times New Roman"/>
          <w:color w:val="000000" w:themeColor="text1"/>
        </w:rPr>
        <w:t xml:space="preserve">7. </w:t>
      </w:r>
      <w:r w:rsidRPr="00E972AE">
        <w:rPr>
          <w:rFonts w:ascii="Times New Roman" w:hAnsi="Times New Roman" w:cs="Times New Roman"/>
          <w:color w:val="000000" w:themeColor="text1"/>
        </w:rPr>
        <w:tab/>
        <w:t xml:space="preserve">Li, J., Wang, Y., &amp; McAuley, J. (2020). Time interval aware self-attention for sequential recommendation. </w:t>
      </w:r>
      <w:r w:rsidRPr="00E972AE">
        <w:rPr>
          <w:rFonts w:ascii="Times New Roman" w:hAnsi="Times New Roman" w:cs="Times New Roman"/>
          <w:i/>
          <w:iCs/>
          <w:color w:val="000000" w:themeColor="text1"/>
        </w:rPr>
        <w:t>Proceedings of the 13th International Conference on Web Search and Data Mining (WSDM)</w:t>
      </w:r>
      <w:r w:rsidRPr="00E972AE">
        <w:rPr>
          <w:rFonts w:ascii="Times New Roman" w:hAnsi="Times New Roman" w:cs="Times New Roman"/>
          <w:color w:val="000000" w:themeColor="text1"/>
        </w:rPr>
        <w:t xml:space="preserve">, 322–330. </w:t>
      </w:r>
      <w:hyperlink r:id="rId13">
        <w:r w:rsidR="00CD7C58" w:rsidRPr="00E972AE">
          <w:rPr>
            <w:rStyle w:val="Hyperlink"/>
            <w:rFonts w:ascii="Times New Roman" w:hAnsi="Times New Roman" w:cs="Times New Roman"/>
            <w:color w:val="000000" w:themeColor="text1"/>
          </w:rPr>
          <w:t>https://doi.org/10.1145/3336191.3371786</w:t>
        </w:r>
      </w:hyperlink>
    </w:p>
    <w:p w14:paraId="23DC6DB8"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2" w:name="ref-hidasi2016gru4rec"/>
      <w:bookmarkEnd w:id="51"/>
      <w:r w:rsidRPr="00E972AE">
        <w:rPr>
          <w:rFonts w:ascii="Times New Roman" w:hAnsi="Times New Roman" w:cs="Times New Roman"/>
          <w:color w:val="000000" w:themeColor="text1"/>
        </w:rPr>
        <w:t xml:space="preserve">8. </w:t>
      </w:r>
      <w:r w:rsidRPr="00E972AE">
        <w:rPr>
          <w:rFonts w:ascii="Times New Roman" w:hAnsi="Times New Roman" w:cs="Times New Roman"/>
          <w:color w:val="000000" w:themeColor="text1"/>
        </w:rPr>
        <w:tab/>
        <w:t xml:space="preserve">Hidasi, B., Karatzoglou, A., Baltrunas, L., &amp; Tikk, D. (2016). Session-based recommendations with recurrent neural networks. </w:t>
      </w:r>
      <w:r w:rsidRPr="00E972AE">
        <w:rPr>
          <w:rFonts w:ascii="Times New Roman" w:hAnsi="Times New Roman" w:cs="Times New Roman"/>
          <w:i/>
          <w:iCs/>
          <w:color w:val="000000" w:themeColor="text1"/>
        </w:rPr>
        <w:t>International Conference on Learning Representations (ICLR)</w:t>
      </w:r>
      <w:r w:rsidRPr="00E972AE">
        <w:rPr>
          <w:rFonts w:ascii="Times New Roman" w:hAnsi="Times New Roman" w:cs="Times New Roman"/>
          <w:color w:val="000000" w:themeColor="text1"/>
        </w:rPr>
        <w:t xml:space="preserve">. </w:t>
      </w:r>
      <w:hyperlink r:id="rId14">
        <w:r w:rsidR="00CD7C58" w:rsidRPr="00E972AE">
          <w:rPr>
            <w:rStyle w:val="Hyperlink"/>
            <w:rFonts w:ascii="Times New Roman" w:hAnsi="Times New Roman" w:cs="Times New Roman"/>
            <w:color w:val="000000" w:themeColor="text1"/>
          </w:rPr>
          <w:t>https://doi.org/10.48550/arXiv.1511.06939</w:t>
        </w:r>
      </w:hyperlink>
    </w:p>
    <w:p w14:paraId="5A69EADB" w14:textId="77777777" w:rsidR="00CD7C58" w:rsidRPr="00E972AE" w:rsidRDefault="00000000" w:rsidP="00C03FEF">
      <w:pPr>
        <w:pStyle w:val="Bibliography"/>
        <w:tabs>
          <w:tab w:val="left" w:pos="851"/>
          <w:tab w:val="left" w:pos="993"/>
        </w:tabs>
        <w:spacing w:after="0"/>
        <w:ind w:firstLine="567"/>
        <w:jc w:val="both"/>
        <w:rPr>
          <w:rFonts w:ascii="Times New Roman" w:hAnsi="Times New Roman" w:cs="Times New Roman"/>
          <w:color w:val="000000" w:themeColor="text1"/>
        </w:rPr>
      </w:pPr>
      <w:bookmarkStart w:id="53" w:name="ref-li2017narm"/>
      <w:bookmarkEnd w:id="52"/>
      <w:r w:rsidRPr="00E972AE">
        <w:rPr>
          <w:rFonts w:ascii="Times New Roman" w:hAnsi="Times New Roman" w:cs="Times New Roman"/>
          <w:color w:val="000000" w:themeColor="text1"/>
        </w:rPr>
        <w:t xml:space="preserve">9. </w:t>
      </w:r>
      <w:r w:rsidRPr="00E972AE">
        <w:rPr>
          <w:rFonts w:ascii="Times New Roman" w:hAnsi="Times New Roman" w:cs="Times New Roman"/>
          <w:color w:val="000000" w:themeColor="text1"/>
        </w:rPr>
        <w:tab/>
        <w:t xml:space="preserve">Li, J., Ren, P., Chen, Z., Ren, Z., Lian, T., &amp; Ma, J. (2017). Neural attentive session-based recommendation. </w:t>
      </w:r>
      <w:r w:rsidRPr="00E972AE">
        <w:rPr>
          <w:rFonts w:ascii="Times New Roman" w:hAnsi="Times New Roman" w:cs="Times New Roman"/>
          <w:i/>
          <w:iCs/>
          <w:color w:val="000000" w:themeColor="text1"/>
        </w:rPr>
        <w:t>Proceedings of the 2017 ACM Conference on Information and Knowledge Management (CIKM)</w:t>
      </w:r>
      <w:r w:rsidRPr="00E972AE">
        <w:rPr>
          <w:rFonts w:ascii="Times New Roman" w:hAnsi="Times New Roman" w:cs="Times New Roman"/>
          <w:color w:val="000000" w:themeColor="text1"/>
        </w:rPr>
        <w:t xml:space="preserve">, 1419–1428. </w:t>
      </w:r>
      <w:hyperlink r:id="rId15">
        <w:r w:rsidR="00CD7C58" w:rsidRPr="00E972AE">
          <w:rPr>
            <w:rStyle w:val="Hyperlink"/>
            <w:rFonts w:ascii="Times New Roman" w:hAnsi="Times New Roman" w:cs="Times New Roman"/>
            <w:color w:val="000000" w:themeColor="text1"/>
          </w:rPr>
          <w:t>https://doi.org/10.1145/3132847.3132926</w:t>
        </w:r>
      </w:hyperlink>
    </w:p>
    <w:p w14:paraId="2C63CA8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4" w:name="ref-rendle2010fpmc"/>
      <w:bookmarkEnd w:id="53"/>
      <w:r w:rsidRPr="00E972AE">
        <w:rPr>
          <w:rFonts w:ascii="Times New Roman" w:hAnsi="Times New Roman" w:cs="Times New Roman"/>
          <w:color w:val="000000" w:themeColor="text1"/>
        </w:rPr>
        <w:t xml:space="preserve">10. </w:t>
      </w:r>
      <w:r w:rsidRPr="00E972AE">
        <w:rPr>
          <w:rFonts w:ascii="Times New Roman" w:hAnsi="Times New Roman" w:cs="Times New Roman"/>
          <w:color w:val="000000" w:themeColor="text1"/>
        </w:rPr>
        <w:tab/>
        <w:t xml:space="preserve">Rendle, S., Freudenthaler, C., &amp; Schmidt-Thieme, L. (2010). Factorizing personalized Markov chains for next-basket recommendation. </w:t>
      </w:r>
      <w:r w:rsidRPr="00E972AE">
        <w:rPr>
          <w:rFonts w:ascii="Times New Roman" w:hAnsi="Times New Roman" w:cs="Times New Roman"/>
          <w:i/>
          <w:iCs/>
          <w:color w:val="000000" w:themeColor="text1"/>
        </w:rPr>
        <w:t>Proceedings of the 19th International Conference on World Wide Web (WWW)</w:t>
      </w:r>
      <w:r w:rsidRPr="00E972AE">
        <w:rPr>
          <w:rFonts w:ascii="Times New Roman" w:hAnsi="Times New Roman" w:cs="Times New Roman"/>
          <w:color w:val="000000" w:themeColor="text1"/>
        </w:rPr>
        <w:t xml:space="preserve">, 811–820. </w:t>
      </w:r>
      <w:hyperlink r:id="rId16">
        <w:r w:rsidR="00CD7C58" w:rsidRPr="00E972AE">
          <w:rPr>
            <w:rStyle w:val="Hyperlink"/>
            <w:rFonts w:ascii="Times New Roman" w:hAnsi="Times New Roman" w:cs="Times New Roman"/>
            <w:color w:val="000000" w:themeColor="text1"/>
          </w:rPr>
          <w:t>https://doi.org/10.1145/1772690.1772773</w:t>
        </w:r>
      </w:hyperlink>
    </w:p>
    <w:p w14:paraId="0B5E216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5" w:name="ref-tang2018caser"/>
      <w:bookmarkEnd w:id="54"/>
      <w:r w:rsidRPr="00E972AE">
        <w:rPr>
          <w:rFonts w:ascii="Times New Roman" w:hAnsi="Times New Roman" w:cs="Times New Roman"/>
          <w:color w:val="000000" w:themeColor="text1"/>
        </w:rPr>
        <w:t xml:space="preserve">11. </w:t>
      </w:r>
      <w:r w:rsidRPr="00E972AE">
        <w:rPr>
          <w:rFonts w:ascii="Times New Roman" w:hAnsi="Times New Roman" w:cs="Times New Roman"/>
          <w:color w:val="000000" w:themeColor="text1"/>
        </w:rPr>
        <w:tab/>
        <w:t xml:space="preserve">Tang, J., &amp; Wang, K. (2018). Personalized top-n sequential recommendation via convolutional sequence embedding. </w:t>
      </w:r>
      <w:r w:rsidRPr="00E972AE">
        <w:rPr>
          <w:rFonts w:ascii="Times New Roman" w:hAnsi="Times New Roman" w:cs="Times New Roman"/>
          <w:i/>
          <w:iCs/>
          <w:color w:val="000000" w:themeColor="text1"/>
        </w:rPr>
        <w:t>Proceedings of the 11th ACM International Conference on Web Search and Data Mining (WSDM)</w:t>
      </w:r>
      <w:r w:rsidRPr="00E972AE">
        <w:rPr>
          <w:rFonts w:ascii="Times New Roman" w:hAnsi="Times New Roman" w:cs="Times New Roman"/>
          <w:color w:val="000000" w:themeColor="text1"/>
        </w:rPr>
        <w:t xml:space="preserve">, 565–573. </w:t>
      </w:r>
      <w:hyperlink r:id="rId17">
        <w:r w:rsidR="00CD7C58" w:rsidRPr="00E972AE">
          <w:rPr>
            <w:rStyle w:val="Hyperlink"/>
            <w:rFonts w:ascii="Times New Roman" w:hAnsi="Times New Roman" w:cs="Times New Roman"/>
            <w:color w:val="000000" w:themeColor="text1"/>
          </w:rPr>
          <w:t>https://doi.org/10.1145/3159652.3159656</w:t>
        </w:r>
      </w:hyperlink>
    </w:p>
    <w:p w14:paraId="3534E76E"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6" w:name="ref-yuan2019nextitnet"/>
      <w:bookmarkEnd w:id="55"/>
      <w:r w:rsidRPr="00E972AE">
        <w:rPr>
          <w:rFonts w:ascii="Times New Roman" w:hAnsi="Times New Roman" w:cs="Times New Roman"/>
          <w:color w:val="000000" w:themeColor="text1"/>
        </w:rPr>
        <w:t xml:space="preserve">12. </w:t>
      </w:r>
      <w:r w:rsidRPr="00E972AE">
        <w:rPr>
          <w:rFonts w:ascii="Times New Roman" w:hAnsi="Times New Roman" w:cs="Times New Roman"/>
          <w:color w:val="000000" w:themeColor="text1"/>
        </w:rPr>
        <w:tab/>
        <w:t xml:space="preserve">Yuan, F., Karatzoglou, A., Arapakis, I., Jose, J. M., &amp; He, X. (2019). A simple convolutional generative network for next item recommendation. </w:t>
      </w:r>
      <w:r w:rsidRPr="00E972AE">
        <w:rPr>
          <w:rFonts w:ascii="Times New Roman" w:hAnsi="Times New Roman" w:cs="Times New Roman"/>
          <w:i/>
          <w:iCs/>
          <w:color w:val="000000" w:themeColor="text1"/>
        </w:rPr>
        <w:t>Proceedings of the 12th ACM International Conference on Web Search and Data Mining (WSDM)</w:t>
      </w:r>
      <w:r w:rsidRPr="00E972AE">
        <w:rPr>
          <w:rFonts w:ascii="Times New Roman" w:hAnsi="Times New Roman" w:cs="Times New Roman"/>
          <w:color w:val="000000" w:themeColor="text1"/>
        </w:rPr>
        <w:t xml:space="preserve">, 582–590. </w:t>
      </w:r>
      <w:hyperlink r:id="rId18">
        <w:r w:rsidR="00CD7C58" w:rsidRPr="00E972AE">
          <w:rPr>
            <w:rStyle w:val="Hyperlink"/>
            <w:rFonts w:ascii="Times New Roman" w:hAnsi="Times New Roman" w:cs="Times New Roman"/>
            <w:color w:val="000000" w:themeColor="text1"/>
          </w:rPr>
          <w:t>https://doi.org/10.1145/3289600.3290975</w:t>
        </w:r>
      </w:hyperlink>
    </w:p>
    <w:p w14:paraId="499F2D78"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7" w:name="ref-rendle2009bpr"/>
      <w:bookmarkEnd w:id="56"/>
      <w:r w:rsidRPr="00E972AE">
        <w:rPr>
          <w:rFonts w:ascii="Times New Roman" w:hAnsi="Times New Roman" w:cs="Times New Roman"/>
          <w:color w:val="000000" w:themeColor="text1"/>
        </w:rPr>
        <w:t xml:space="preserve">13. </w:t>
      </w:r>
      <w:r w:rsidRPr="00E972AE">
        <w:rPr>
          <w:rFonts w:ascii="Times New Roman" w:hAnsi="Times New Roman" w:cs="Times New Roman"/>
          <w:color w:val="000000" w:themeColor="text1"/>
        </w:rPr>
        <w:tab/>
        <w:t xml:space="preserve">Rendle, S., Freudenthaler, C., Gantner, Z., &amp; Schmidt-Thieme, L. (2009). BPR: Bayesian personalized ranking from implicit feedback. </w:t>
      </w:r>
      <w:r w:rsidRPr="00E972AE">
        <w:rPr>
          <w:rFonts w:ascii="Times New Roman" w:hAnsi="Times New Roman" w:cs="Times New Roman"/>
          <w:i/>
          <w:iCs/>
          <w:color w:val="000000" w:themeColor="text1"/>
        </w:rPr>
        <w:t>Proceedings of the 25th Conference on Uncertainty in Artificial Intelligence (UAI)</w:t>
      </w:r>
      <w:r w:rsidRPr="00E972AE">
        <w:rPr>
          <w:rFonts w:ascii="Times New Roman" w:hAnsi="Times New Roman" w:cs="Times New Roman"/>
          <w:color w:val="000000" w:themeColor="text1"/>
        </w:rPr>
        <w:t xml:space="preserve">, 452–461. </w:t>
      </w:r>
      <w:hyperlink r:id="rId19">
        <w:r w:rsidR="00CD7C58" w:rsidRPr="00E972AE">
          <w:rPr>
            <w:rStyle w:val="Hyperlink"/>
            <w:rFonts w:ascii="Times New Roman" w:hAnsi="Times New Roman" w:cs="Times New Roman"/>
            <w:color w:val="000000" w:themeColor="text1"/>
          </w:rPr>
          <w:t>https://doi.org/10.5555/1795114.1795167</w:t>
        </w:r>
      </w:hyperlink>
    </w:p>
    <w:p w14:paraId="7AA02B82"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8" w:name="ref-zhang2019fdsa"/>
      <w:bookmarkEnd w:id="57"/>
      <w:r w:rsidRPr="00E972AE">
        <w:rPr>
          <w:rFonts w:ascii="Times New Roman" w:hAnsi="Times New Roman" w:cs="Times New Roman"/>
          <w:color w:val="000000" w:themeColor="text1"/>
        </w:rPr>
        <w:t xml:space="preserve">14. </w:t>
      </w:r>
      <w:r w:rsidRPr="00E972AE">
        <w:rPr>
          <w:rFonts w:ascii="Times New Roman" w:hAnsi="Times New Roman" w:cs="Times New Roman"/>
          <w:color w:val="000000" w:themeColor="text1"/>
        </w:rPr>
        <w:tab/>
        <w:t xml:space="preserve">Zhang, T., Zhao, P., Liu, Y., Sheng, V. S., Xu, J., Wang, D., Liu, G., &amp; Zhou, X. (2019). Feature-level deeper self-attention network for sequential recommendation. </w:t>
      </w:r>
      <w:r w:rsidRPr="00E972AE">
        <w:rPr>
          <w:rFonts w:ascii="Times New Roman" w:hAnsi="Times New Roman" w:cs="Times New Roman"/>
          <w:i/>
          <w:iCs/>
          <w:color w:val="000000" w:themeColor="text1"/>
        </w:rPr>
        <w:t>Proceedings of the 28th International Joint Conference on Artificial Intelligence (IJCAI)</w:t>
      </w:r>
      <w:r w:rsidRPr="00E972AE">
        <w:rPr>
          <w:rFonts w:ascii="Times New Roman" w:hAnsi="Times New Roman" w:cs="Times New Roman"/>
          <w:color w:val="000000" w:themeColor="text1"/>
        </w:rPr>
        <w:t xml:space="preserve">, 4320–4326. </w:t>
      </w:r>
      <w:hyperlink r:id="rId20">
        <w:r w:rsidR="00CD7C58" w:rsidRPr="00E972AE">
          <w:rPr>
            <w:rStyle w:val="Hyperlink"/>
            <w:rFonts w:ascii="Times New Roman" w:hAnsi="Times New Roman" w:cs="Times New Roman"/>
            <w:color w:val="000000" w:themeColor="text1"/>
          </w:rPr>
          <w:t>https://doi.org/10.24963/ijcai.2019/600</w:t>
        </w:r>
      </w:hyperlink>
    </w:p>
    <w:p w14:paraId="6DB20F0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59" w:name="ref-zhou2020s3rec"/>
      <w:bookmarkEnd w:id="58"/>
      <w:r w:rsidRPr="00E972AE">
        <w:rPr>
          <w:rFonts w:ascii="Times New Roman" w:hAnsi="Times New Roman" w:cs="Times New Roman"/>
          <w:color w:val="000000" w:themeColor="text1"/>
        </w:rPr>
        <w:t xml:space="preserve">15. </w:t>
      </w:r>
      <w:r w:rsidRPr="00E972AE">
        <w:rPr>
          <w:rFonts w:ascii="Times New Roman" w:hAnsi="Times New Roman" w:cs="Times New Roman"/>
          <w:color w:val="000000" w:themeColor="text1"/>
        </w:rPr>
        <w:tab/>
        <w:t>Zhou, K., Wang, H., Zhao, W. X., Zhu, Y., Wang, S., Zhang, F., Wang, Z., &amp; Wen, J.-R. (2020). S</w:t>
      </w:r>
      <m:oMath>
        <m:sSup>
          <m:sSupPr>
            <m:ctrlPr>
              <w:rPr>
                <w:rFonts w:ascii="Cambria Math" w:hAnsi="Cambria Math" w:cs="Times New Roman"/>
                <w:color w:val="000000" w:themeColor="text1"/>
              </w:rPr>
            </m:ctrlPr>
          </m:sSupPr>
          <m:e>
            <m:r>
              <w:rPr>
                <w:rFonts w:ascii="Cambria Math" w:hAnsi="Cambria Math" w:cs="Times New Roman"/>
                <w:color w:val="000000" w:themeColor="text1"/>
              </w:rPr>
              <m:t>​</m:t>
            </m:r>
          </m:e>
          <m:sup>
            <m:r>
              <w:rPr>
                <w:rFonts w:ascii="Cambria Math" w:hAnsi="Cambria Math" w:cs="Times New Roman"/>
                <w:color w:val="000000" w:themeColor="text1"/>
              </w:rPr>
              <m:t>3</m:t>
            </m:r>
          </m:sup>
        </m:sSup>
      </m:oMath>
      <w:r w:rsidRPr="00E972AE">
        <w:rPr>
          <w:rFonts w:ascii="Times New Roman" w:hAnsi="Times New Roman" w:cs="Times New Roman"/>
          <w:color w:val="000000" w:themeColor="text1"/>
        </w:rPr>
        <w:t xml:space="preserve">-Rec: Self-supervised learning for sequential recommendation with mutual information maximization. </w:t>
      </w:r>
      <w:r w:rsidRPr="00E972AE">
        <w:rPr>
          <w:rFonts w:ascii="Times New Roman" w:hAnsi="Times New Roman" w:cs="Times New Roman"/>
          <w:i/>
          <w:iCs/>
          <w:color w:val="000000" w:themeColor="text1"/>
        </w:rPr>
        <w:t>Proceedings of the 29th ACM International Conference on Information and Knowledge Management (CIKM)</w:t>
      </w:r>
      <w:r w:rsidRPr="00E972AE">
        <w:rPr>
          <w:rFonts w:ascii="Times New Roman" w:hAnsi="Times New Roman" w:cs="Times New Roman"/>
          <w:color w:val="000000" w:themeColor="text1"/>
        </w:rPr>
        <w:t xml:space="preserve">, 1893–1902. </w:t>
      </w:r>
      <w:hyperlink r:id="rId21">
        <w:r w:rsidR="00CD7C58" w:rsidRPr="00E972AE">
          <w:rPr>
            <w:rStyle w:val="Hyperlink"/>
            <w:rFonts w:ascii="Times New Roman" w:hAnsi="Times New Roman" w:cs="Times New Roman"/>
            <w:color w:val="000000" w:themeColor="text1"/>
          </w:rPr>
          <w:t>https://doi.org/10.1145/3340531.3411954</w:t>
        </w:r>
      </w:hyperlink>
    </w:p>
    <w:p w14:paraId="62F7D35D"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0" w:name="ref-hu2008cf"/>
      <w:bookmarkEnd w:id="59"/>
      <w:r w:rsidRPr="00E972AE">
        <w:rPr>
          <w:rFonts w:ascii="Times New Roman" w:hAnsi="Times New Roman" w:cs="Times New Roman"/>
          <w:color w:val="000000" w:themeColor="text1"/>
        </w:rPr>
        <w:t xml:space="preserve">16. </w:t>
      </w:r>
      <w:r w:rsidRPr="00E972AE">
        <w:rPr>
          <w:rFonts w:ascii="Times New Roman" w:hAnsi="Times New Roman" w:cs="Times New Roman"/>
          <w:color w:val="000000" w:themeColor="text1"/>
        </w:rPr>
        <w:tab/>
        <w:t xml:space="preserve">Hu, Y., Koren, Y., &amp; Volinsky, C. (2008). Collaborative filtering for implicit feedback datasets. </w:t>
      </w:r>
      <w:r w:rsidRPr="00E972AE">
        <w:rPr>
          <w:rFonts w:ascii="Times New Roman" w:hAnsi="Times New Roman" w:cs="Times New Roman"/>
          <w:i/>
          <w:iCs/>
          <w:color w:val="000000" w:themeColor="text1"/>
        </w:rPr>
        <w:t>Proceedings of the 8th IEEE International Conference on Data Mining (ICDM)</w:t>
      </w:r>
      <w:r w:rsidRPr="00E972AE">
        <w:rPr>
          <w:rFonts w:ascii="Times New Roman" w:hAnsi="Times New Roman" w:cs="Times New Roman"/>
          <w:color w:val="000000" w:themeColor="text1"/>
        </w:rPr>
        <w:t xml:space="preserve">, 263–272. </w:t>
      </w:r>
      <w:hyperlink r:id="rId22">
        <w:r w:rsidR="00CD7C58" w:rsidRPr="00E972AE">
          <w:rPr>
            <w:rStyle w:val="Hyperlink"/>
            <w:rFonts w:ascii="Times New Roman" w:hAnsi="Times New Roman" w:cs="Times New Roman"/>
            <w:color w:val="000000" w:themeColor="text1"/>
          </w:rPr>
          <w:t>https://doi.org/10.1109/ICDM.2008.22</w:t>
        </w:r>
      </w:hyperlink>
    </w:p>
    <w:p w14:paraId="587483CE"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1" w:name="ref-pan2008oneclass"/>
      <w:bookmarkEnd w:id="60"/>
      <w:r w:rsidRPr="00E972AE">
        <w:rPr>
          <w:rFonts w:ascii="Times New Roman" w:hAnsi="Times New Roman" w:cs="Times New Roman"/>
          <w:color w:val="000000" w:themeColor="text1"/>
        </w:rPr>
        <w:lastRenderedPageBreak/>
        <w:t xml:space="preserve">17. </w:t>
      </w:r>
      <w:r w:rsidRPr="00E972AE">
        <w:rPr>
          <w:rFonts w:ascii="Times New Roman" w:hAnsi="Times New Roman" w:cs="Times New Roman"/>
          <w:color w:val="000000" w:themeColor="text1"/>
        </w:rPr>
        <w:tab/>
        <w:t xml:space="preserve">Pan, R., Zhou, Y., Cao, B., Liu, N. N., Lukose, R., Scholz, M., &amp; Yang, Q. (2008). One-class collaborative filtering. </w:t>
      </w:r>
      <w:r w:rsidRPr="00E972AE">
        <w:rPr>
          <w:rFonts w:ascii="Times New Roman" w:hAnsi="Times New Roman" w:cs="Times New Roman"/>
          <w:i/>
          <w:iCs/>
          <w:color w:val="000000" w:themeColor="text1"/>
        </w:rPr>
        <w:t>Proceedings of the 8th IEEE International Conference on Data Mining (ICDM)</w:t>
      </w:r>
      <w:r w:rsidRPr="00E972AE">
        <w:rPr>
          <w:rFonts w:ascii="Times New Roman" w:hAnsi="Times New Roman" w:cs="Times New Roman"/>
          <w:color w:val="000000" w:themeColor="text1"/>
        </w:rPr>
        <w:t xml:space="preserve">, 502–511. </w:t>
      </w:r>
      <w:hyperlink r:id="rId23">
        <w:r w:rsidR="00CD7C58" w:rsidRPr="00E972AE">
          <w:rPr>
            <w:rStyle w:val="Hyperlink"/>
            <w:rFonts w:ascii="Times New Roman" w:hAnsi="Times New Roman" w:cs="Times New Roman"/>
            <w:color w:val="000000" w:themeColor="text1"/>
          </w:rPr>
          <w:t>https://doi.org/10.1109/ICDM.2008.16</w:t>
        </w:r>
      </w:hyperlink>
    </w:p>
    <w:p w14:paraId="08F15AB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2" w:name="ref-liu2021novabert"/>
      <w:bookmarkEnd w:id="61"/>
      <w:r w:rsidRPr="00E972AE">
        <w:rPr>
          <w:rFonts w:ascii="Times New Roman" w:hAnsi="Times New Roman" w:cs="Times New Roman"/>
          <w:color w:val="000000" w:themeColor="text1"/>
        </w:rPr>
        <w:t xml:space="preserve">18. </w:t>
      </w:r>
      <w:r w:rsidRPr="00E972AE">
        <w:rPr>
          <w:rFonts w:ascii="Times New Roman" w:hAnsi="Times New Roman" w:cs="Times New Roman"/>
          <w:color w:val="000000" w:themeColor="text1"/>
        </w:rPr>
        <w:tab/>
        <w:t xml:space="preserve">Liu, C., Li, X., Cai, G., Dong, Z., Zhu, H., &amp; Shang, L. (2021). Noninvasive self-attention for side information fusion in sequential recommendation. </w:t>
      </w:r>
      <w:r w:rsidRPr="00E972AE">
        <w:rPr>
          <w:rFonts w:ascii="Times New Roman" w:hAnsi="Times New Roman" w:cs="Times New Roman"/>
          <w:i/>
          <w:iCs/>
          <w:color w:val="000000" w:themeColor="text1"/>
        </w:rPr>
        <w:t>Proceedings of the 35th AAAI Conference on Artificial Intelligence</w:t>
      </w:r>
      <w:r w:rsidRPr="00E972AE">
        <w:rPr>
          <w:rFonts w:ascii="Times New Roman" w:hAnsi="Times New Roman" w:cs="Times New Roman"/>
          <w:color w:val="000000" w:themeColor="text1"/>
        </w:rPr>
        <w:t xml:space="preserve">, 4249–4256. </w:t>
      </w:r>
      <w:hyperlink r:id="rId24">
        <w:r w:rsidR="00CD7C58" w:rsidRPr="00E972AE">
          <w:rPr>
            <w:rStyle w:val="Hyperlink"/>
            <w:rFonts w:ascii="Times New Roman" w:hAnsi="Times New Roman" w:cs="Times New Roman"/>
            <w:color w:val="000000" w:themeColor="text1"/>
          </w:rPr>
          <w:t>https://doi.org/10.1609/aaai.v35i5.16549</w:t>
        </w:r>
      </w:hyperlink>
    </w:p>
    <w:p w14:paraId="2E30FE8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3" w:name="ref-xie2022difsr"/>
      <w:bookmarkEnd w:id="62"/>
      <w:r w:rsidRPr="00E972AE">
        <w:rPr>
          <w:rFonts w:ascii="Times New Roman" w:hAnsi="Times New Roman" w:cs="Times New Roman"/>
          <w:color w:val="000000" w:themeColor="text1"/>
        </w:rPr>
        <w:t xml:space="preserve">19. </w:t>
      </w:r>
      <w:r w:rsidRPr="00E972AE">
        <w:rPr>
          <w:rFonts w:ascii="Times New Roman" w:hAnsi="Times New Roman" w:cs="Times New Roman"/>
          <w:color w:val="000000" w:themeColor="text1"/>
        </w:rPr>
        <w:tab/>
        <w:t xml:space="preserve">Xie, Y., Zhou, P., &amp; Kim, S. (2022). Decoupled side information fusion for sequential recommendation. </w:t>
      </w:r>
      <w:r w:rsidRPr="00E972AE">
        <w:rPr>
          <w:rFonts w:ascii="Times New Roman" w:hAnsi="Times New Roman" w:cs="Times New Roman"/>
          <w:i/>
          <w:iCs/>
          <w:color w:val="000000" w:themeColor="text1"/>
        </w:rPr>
        <w:t>Proceedings of the 45th International ACM SIGIR Conference on Research and Development in Information Retrieval</w:t>
      </w:r>
      <w:r w:rsidRPr="00E972AE">
        <w:rPr>
          <w:rFonts w:ascii="Times New Roman" w:hAnsi="Times New Roman" w:cs="Times New Roman"/>
          <w:color w:val="000000" w:themeColor="text1"/>
        </w:rPr>
        <w:t xml:space="preserve">, 1611–1621. </w:t>
      </w:r>
      <w:hyperlink r:id="rId25">
        <w:r w:rsidR="00CD7C58" w:rsidRPr="00E972AE">
          <w:rPr>
            <w:rStyle w:val="Hyperlink"/>
            <w:rFonts w:ascii="Times New Roman" w:hAnsi="Times New Roman" w:cs="Times New Roman"/>
            <w:color w:val="000000" w:themeColor="text1"/>
          </w:rPr>
          <w:t>https://doi.org/10.1145/3477495.3531963</w:t>
        </w:r>
      </w:hyperlink>
    </w:p>
    <w:p w14:paraId="28A0A2A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4" w:name="ref-rashed2022carca"/>
      <w:bookmarkEnd w:id="63"/>
      <w:r w:rsidRPr="00E972AE">
        <w:rPr>
          <w:rFonts w:ascii="Times New Roman" w:hAnsi="Times New Roman" w:cs="Times New Roman"/>
          <w:color w:val="000000" w:themeColor="text1"/>
        </w:rPr>
        <w:t xml:space="preserve">20. </w:t>
      </w:r>
      <w:r w:rsidRPr="00E972AE">
        <w:rPr>
          <w:rFonts w:ascii="Times New Roman" w:hAnsi="Times New Roman" w:cs="Times New Roman"/>
          <w:color w:val="000000" w:themeColor="text1"/>
        </w:rPr>
        <w:tab/>
        <w:t xml:space="preserve">Rashed, A., Elsayed, S., &amp; Schmidt-Thieme, L. (2022). CARCA: Context and attribute-aware next-item recommendation via cross-attention. </w:t>
      </w:r>
      <w:r w:rsidRPr="00E972AE">
        <w:rPr>
          <w:rFonts w:ascii="Times New Roman" w:hAnsi="Times New Roman" w:cs="Times New Roman"/>
          <w:i/>
          <w:iCs/>
          <w:color w:val="000000" w:themeColor="text1"/>
        </w:rPr>
        <w:t>Proceedings of the 16th ACM Conference on Recommender Systems (RecSys)</w:t>
      </w:r>
      <w:r w:rsidRPr="00E972AE">
        <w:rPr>
          <w:rFonts w:ascii="Times New Roman" w:hAnsi="Times New Roman" w:cs="Times New Roman"/>
          <w:color w:val="000000" w:themeColor="text1"/>
        </w:rPr>
        <w:t xml:space="preserve">, 71–80. </w:t>
      </w:r>
      <w:hyperlink r:id="rId26">
        <w:r w:rsidR="00CD7C58" w:rsidRPr="00E972AE">
          <w:rPr>
            <w:rStyle w:val="Hyperlink"/>
            <w:rFonts w:ascii="Times New Roman" w:hAnsi="Times New Roman" w:cs="Times New Roman"/>
            <w:color w:val="000000" w:themeColor="text1"/>
          </w:rPr>
          <w:t>https://doi.org/10.1145/3523227.3546777</w:t>
        </w:r>
      </w:hyperlink>
    </w:p>
    <w:p w14:paraId="358BFFC9"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5" w:name="ref-ma2019hgn"/>
      <w:bookmarkEnd w:id="64"/>
      <w:r w:rsidRPr="00E972AE">
        <w:rPr>
          <w:rFonts w:ascii="Times New Roman" w:hAnsi="Times New Roman" w:cs="Times New Roman"/>
          <w:color w:val="000000" w:themeColor="text1"/>
        </w:rPr>
        <w:t xml:space="preserve">21. </w:t>
      </w:r>
      <w:r w:rsidRPr="00E972AE">
        <w:rPr>
          <w:rFonts w:ascii="Times New Roman" w:hAnsi="Times New Roman" w:cs="Times New Roman"/>
          <w:color w:val="000000" w:themeColor="text1"/>
        </w:rPr>
        <w:tab/>
        <w:t xml:space="preserve">Ma, C., Kang, P., &amp; Liu, X. (2019). Hierarchical gating networks for sequential recommendation. </w:t>
      </w:r>
      <w:r w:rsidRPr="00E972AE">
        <w:rPr>
          <w:rFonts w:ascii="Times New Roman" w:hAnsi="Times New Roman" w:cs="Times New Roman"/>
          <w:i/>
          <w:iCs/>
          <w:color w:val="000000" w:themeColor="text1"/>
        </w:rPr>
        <w:t>Proceedings of the 25th ACM SIGKDD International Conference on Knowledge Discovery &amp; Data Mining (KDD)</w:t>
      </w:r>
      <w:r w:rsidRPr="00E972AE">
        <w:rPr>
          <w:rFonts w:ascii="Times New Roman" w:hAnsi="Times New Roman" w:cs="Times New Roman"/>
          <w:color w:val="000000" w:themeColor="text1"/>
        </w:rPr>
        <w:t xml:space="preserve">, 825–833. </w:t>
      </w:r>
      <w:hyperlink r:id="rId27">
        <w:r w:rsidR="00CD7C58" w:rsidRPr="00E972AE">
          <w:rPr>
            <w:rStyle w:val="Hyperlink"/>
            <w:rFonts w:ascii="Times New Roman" w:hAnsi="Times New Roman" w:cs="Times New Roman"/>
            <w:color w:val="000000" w:themeColor="text1"/>
          </w:rPr>
          <w:t>https://doi.org/10.1145/3292500.3330984</w:t>
        </w:r>
      </w:hyperlink>
    </w:p>
    <w:p w14:paraId="56E0A12D"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6" w:name="ref-hou2022unisrec"/>
      <w:bookmarkEnd w:id="65"/>
      <w:r w:rsidRPr="00E972AE">
        <w:rPr>
          <w:rFonts w:ascii="Times New Roman" w:hAnsi="Times New Roman" w:cs="Times New Roman"/>
          <w:color w:val="000000" w:themeColor="text1"/>
        </w:rPr>
        <w:t xml:space="preserve">22. </w:t>
      </w:r>
      <w:r w:rsidRPr="00E972AE">
        <w:rPr>
          <w:rFonts w:ascii="Times New Roman" w:hAnsi="Times New Roman" w:cs="Times New Roman"/>
          <w:color w:val="000000" w:themeColor="text1"/>
        </w:rPr>
        <w:tab/>
        <w:t xml:space="preserve">Hou, Y., Mu, S., Zhao, W. X., Li, Y., Ding, B., &amp; Wen, J.-R. (2022). Towards universal sequence representation learning for recommender systems. </w:t>
      </w:r>
      <w:r w:rsidRPr="00E972AE">
        <w:rPr>
          <w:rFonts w:ascii="Times New Roman" w:hAnsi="Times New Roman" w:cs="Times New Roman"/>
          <w:i/>
          <w:iCs/>
          <w:color w:val="000000" w:themeColor="text1"/>
        </w:rPr>
        <w:t>Proceedings of the 28th ACM SIGKDD Conference on Knowledge Discovery &amp; Data Mining (KDD)</w:t>
      </w:r>
      <w:r w:rsidRPr="00E972AE">
        <w:rPr>
          <w:rFonts w:ascii="Times New Roman" w:hAnsi="Times New Roman" w:cs="Times New Roman"/>
          <w:color w:val="000000" w:themeColor="text1"/>
        </w:rPr>
        <w:t xml:space="preserve">, 585–593. </w:t>
      </w:r>
      <w:hyperlink r:id="rId28">
        <w:r w:rsidR="00CD7C58" w:rsidRPr="00E972AE">
          <w:rPr>
            <w:rStyle w:val="Hyperlink"/>
            <w:rFonts w:ascii="Times New Roman" w:hAnsi="Times New Roman" w:cs="Times New Roman"/>
            <w:color w:val="000000" w:themeColor="text1"/>
          </w:rPr>
          <w:t>https://doi.org/10.1145/3534678.3539381</w:t>
        </w:r>
      </w:hyperlink>
    </w:p>
    <w:p w14:paraId="02942F6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7" w:name="ref-wu2020ssept"/>
      <w:bookmarkEnd w:id="66"/>
      <w:r w:rsidRPr="00E972AE">
        <w:rPr>
          <w:rFonts w:ascii="Times New Roman" w:hAnsi="Times New Roman" w:cs="Times New Roman"/>
          <w:color w:val="000000" w:themeColor="text1"/>
        </w:rPr>
        <w:t xml:space="preserve">23. </w:t>
      </w:r>
      <w:r w:rsidRPr="00E972AE">
        <w:rPr>
          <w:rFonts w:ascii="Times New Roman" w:hAnsi="Times New Roman" w:cs="Times New Roman"/>
          <w:color w:val="000000" w:themeColor="text1"/>
        </w:rPr>
        <w:tab/>
        <w:t xml:space="preserve">Wu, L., Li, S., Hsieh, C.-J., &amp; Sharpnack, J. (2020). SSE-PT: Sequential recommendation via personalized transformer.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328–337. </w:t>
      </w:r>
      <w:hyperlink r:id="rId29">
        <w:r w:rsidR="00CD7C58" w:rsidRPr="00E972AE">
          <w:rPr>
            <w:rStyle w:val="Hyperlink"/>
            <w:rFonts w:ascii="Times New Roman" w:hAnsi="Times New Roman" w:cs="Times New Roman"/>
            <w:color w:val="000000" w:themeColor="text1"/>
          </w:rPr>
          <w:t>https://doi.org/10.1145/3383313.3412258</w:t>
        </w:r>
      </w:hyperlink>
    </w:p>
    <w:p w14:paraId="09EBB6D9"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8" w:name="ref-cho2020meantime"/>
      <w:bookmarkEnd w:id="67"/>
      <w:r w:rsidRPr="00E972AE">
        <w:rPr>
          <w:rFonts w:ascii="Times New Roman" w:hAnsi="Times New Roman" w:cs="Times New Roman"/>
          <w:color w:val="000000" w:themeColor="text1"/>
        </w:rPr>
        <w:t xml:space="preserve">24. </w:t>
      </w:r>
      <w:r w:rsidRPr="00E972AE">
        <w:rPr>
          <w:rFonts w:ascii="Times New Roman" w:hAnsi="Times New Roman" w:cs="Times New Roman"/>
          <w:color w:val="000000" w:themeColor="text1"/>
        </w:rPr>
        <w:tab/>
        <w:t xml:space="preserve">Cho, S. M., Park, E., &amp; Yoo, S. (2020). MEANTIME: Mixture of attention mechanisms with multi-temporal embeddings for sequential recommendation.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515–520. </w:t>
      </w:r>
      <w:hyperlink r:id="rId30">
        <w:r w:rsidR="00CD7C58" w:rsidRPr="00E972AE">
          <w:rPr>
            <w:rStyle w:val="Hyperlink"/>
            <w:rFonts w:ascii="Times New Roman" w:hAnsi="Times New Roman" w:cs="Times New Roman"/>
            <w:color w:val="000000" w:themeColor="text1"/>
          </w:rPr>
          <w:t>https://doi.org/10.1145/3383313.3412216</w:t>
        </w:r>
      </w:hyperlink>
    </w:p>
    <w:p w14:paraId="32D2654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69" w:name="ref-zhou2022fmlp"/>
      <w:bookmarkEnd w:id="68"/>
      <w:r w:rsidRPr="00E972AE">
        <w:rPr>
          <w:rFonts w:ascii="Times New Roman" w:hAnsi="Times New Roman" w:cs="Times New Roman"/>
          <w:color w:val="000000" w:themeColor="text1"/>
        </w:rPr>
        <w:t xml:space="preserve">25. </w:t>
      </w:r>
      <w:r w:rsidRPr="00E972AE">
        <w:rPr>
          <w:rFonts w:ascii="Times New Roman" w:hAnsi="Times New Roman" w:cs="Times New Roman"/>
          <w:color w:val="000000" w:themeColor="text1"/>
        </w:rPr>
        <w:tab/>
        <w:t xml:space="preserve">Zhou, K., Yu, H., Zhao, W. X., &amp; Wen, J.-R. (2022). Filter-enhanced MLP is all you need for sequential recommendation.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2388–2399. </w:t>
      </w:r>
      <w:hyperlink r:id="rId31">
        <w:r w:rsidR="00CD7C58" w:rsidRPr="00E972AE">
          <w:rPr>
            <w:rStyle w:val="Hyperlink"/>
            <w:rFonts w:ascii="Times New Roman" w:hAnsi="Times New Roman" w:cs="Times New Roman"/>
            <w:color w:val="000000" w:themeColor="text1"/>
          </w:rPr>
          <w:t>https://doi.org/10.1145/3485447.3512111</w:t>
        </w:r>
      </w:hyperlink>
    </w:p>
    <w:p w14:paraId="4C84E380"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0" w:name="ref-fan2022stosa"/>
      <w:bookmarkEnd w:id="69"/>
      <w:r w:rsidRPr="00E972AE">
        <w:rPr>
          <w:rFonts w:ascii="Times New Roman" w:hAnsi="Times New Roman" w:cs="Times New Roman"/>
          <w:color w:val="000000" w:themeColor="text1"/>
        </w:rPr>
        <w:t xml:space="preserve">26. </w:t>
      </w:r>
      <w:r w:rsidRPr="00E972AE">
        <w:rPr>
          <w:rFonts w:ascii="Times New Roman" w:hAnsi="Times New Roman" w:cs="Times New Roman"/>
          <w:color w:val="000000" w:themeColor="text1"/>
        </w:rPr>
        <w:tab/>
        <w:t xml:space="preserve">Fan, Z., Liu, Z., Wang, A., Nazari, Z., Zheng, L., Peng, H., &amp; Yu, P. S. (2022). Sequential recommendation via stochastic self-attention.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2036–2047. </w:t>
      </w:r>
      <w:hyperlink r:id="rId32">
        <w:r w:rsidR="00CD7C58" w:rsidRPr="00E972AE">
          <w:rPr>
            <w:rStyle w:val="Hyperlink"/>
            <w:rFonts w:ascii="Times New Roman" w:hAnsi="Times New Roman" w:cs="Times New Roman"/>
            <w:color w:val="000000" w:themeColor="text1"/>
          </w:rPr>
          <w:t>https://doi.org/10.1145/3485447.3512077</w:t>
        </w:r>
      </w:hyperlink>
    </w:p>
    <w:p w14:paraId="21187A5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1" w:name="ref-fan2021lightsans"/>
      <w:bookmarkEnd w:id="70"/>
      <w:r w:rsidRPr="00E972AE">
        <w:rPr>
          <w:rFonts w:ascii="Times New Roman" w:hAnsi="Times New Roman" w:cs="Times New Roman"/>
          <w:color w:val="000000" w:themeColor="text1"/>
        </w:rPr>
        <w:t xml:space="preserve">27. </w:t>
      </w:r>
      <w:r w:rsidRPr="00E972AE">
        <w:rPr>
          <w:rFonts w:ascii="Times New Roman" w:hAnsi="Times New Roman" w:cs="Times New Roman"/>
          <w:color w:val="000000" w:themeColor="text1"/>
        </w:rPr>
        <w:tab/>
        <w:t xml:space="preserve">Fan, X., Liu, Z., Lian, J., Zhao, W. X., Xie, X., &amp; Wen, J.-R. (2021). Lighter and better: Low-rank decomposed self-attention networks for next-item recommendation. </w:t>
      </w:r>
      <w:r w:rsidRPr="00E972AE">
        <w:rPr>
          <w:rFonts w:ascii="Times New Roman" w:hAnsi="Times New Roman" w:cs="Times New Roman"/>
          <w:i/>
          <w:iCs/>
          <w:color w:val="000000" w:themeColor="text1"/>
        </w:rPr>
        <w:t>Proceedings of the 44th International ACM SIGIR Conference on Research and Development in Information Retrieval</w:t>
      </w:r>
      <w:r w:rsidRPr="00E972AE">
        <w:rPr>
          <w:rFonts w:ascii="Times New Roman" w:hAnsi="Times New Roman" w:cs="Times New Roman"/>
          <w:color w:val="000000" w:themeColor="text1"/>
        </w:rPr>
        <w:t xml:space="preserve">, 1733–1737. </w:t>
      </w:r>
      <w:hyperlink r:id="rId33">
        <w:r w:rsidR="00CD7C58" w:rsidRPr="00E972AE">
          <w:rPr>
            <w:rStyle w:val="Hyperlink"/>
            <w:rFonts w:ascii="Times New Roman" w:hAnsi="Times New Roman" w:cs="Times New Roman"/>
            <w:color w:val="000000" w:themeColor="text1"/>
          </w:rPr>
          <w:t>https://doi.org/10.1145/3404835.3462440</w:t>
        </w:r>
      </w:hyperlink>
    </w:p>
    <w:p w14:paraId="431AD6E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2" w:name="ref-hou2022core"/>
      <w:bookmarkEnd w:id="71"/>
      <w:r w:rsidRPr="00E972AE">
        <w:rPr>
          <w:rFonts w:ascii="Times New Roman" w:hAnsi="Times New Roman" w:cs="Times New Roman"/>
          <w:color w:val="000000" w:themeColor="text1"/>
        </w:rPr>
        <w:t xml:space="preserve">28. </w:t>
      </w:r>
      <w:r w:rsidRPr="00E972AE">
        <w:rPr>
          <w:rFonts w:ascii="Times New Roman" w:hAnsi="Times New Roman" w:cs="Times New Roman"/>
          <w:color w:val="000000" w:themeColor="text1"/>
        </w:rPr>
        <w:tab/>
        <w:t xml:space="preserve">Hou, Y., Hu, B., Zhang, Z., &amp; Zhao, W. X. (2022). CORE: Simple and effective session-based recommendation within consistent representation space. </w:t>
      </w:r>
      <w:r w:rsidRPr="00E972AE">
        <w:rPr>
          <w:rFonts w:ascii="Times New Roman" w:hAnsi="Times New Roman" w:cs="Times New Roman"/>
          <w:i/>
          <w:iCs/>
          <w:color w:val="000000" w:themeColor="text1"/>
        </w:rPr>
        <w:t>Proceedings of the 45th International ACM SIGIR Conference on Research and Development in Information Retrieval</w:t>
      </w:r>
      <w:r w:rsidRPr="00E972AE">
        <w:rPr>
          <w:rFonts w:ascii="Times New Roman" w:hAnsi="Times New Roman" w:cs="Times New Roman"/>
          <w:color w:val="000000" w:themeColor="text1"/>
        </w:rPr>
        <w:t xml:space="preserve">, 1796–1801. </w:t>
      </w:r>
      <w:hyperlink r:id="rId34">
        <w:r w:rsidR="00CD7C58" w:rsidRPr="00E972AE">
          <w:rPr>
            <w:rStyle w:val="Hyperlink"/>
            <w:rFonts w:ascii="Times New Roman" w:hAnsi="Times New Roman" w:cs="Times New Roman"/>
            <w:color w:val="000000" w:themeColor="text1"/>
          </w:rPr>
          <w:t>https://doi.org/10.1145/3477495.3531955</w:t>
        </w:r>
      </w:hyperlink>
    </w:p>
    <w:p w14:paraId="77B3B16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3" w:name="ref-xie2022cl4srec"/>
      <w:bookmarkEnd w:id="72"/>
      <w:r w:rsidRPr="00E972AE">
        <w:rPr>
          <w:rFonts w:ascii="Times New Roman" w:hAnsi="Times New Roman" w:cs="Times New Roman"/>
          <w:color w:val="000000" w:themeColor="text1"/>
        </w:rPr>
        <w:t xml:space="preserve">29. </w:t>
      </w:r>
      <w:r w:rsidRPr="00E972AE">
        <w:rPr>
          <w:rFonts w:ascii="Times New Roman" w:hAnsi="Times New Roman" w:cs="Times New Roman"/>
          <w:color w:val="000000" w:themeColor="text1"/>
        </w:rPr>
        <w:tab/>
        <w:t xml:space="preserve">Xie, X., Sun, F., Liu, Z., Wu, S., Gao, J., Zhang, J., Ding, B., &amp; Cui, B. (2022). Contrastive learning for sequential recommendation. </w:t>
      </w:r>
      <w:r w:rsidRPr="00E972AE">
        <w:rPr>
          <w:rFonts w:ascii="Times New Roman" w:hAnsi="Times New Roman" w:cs="Times New Roman"/>
          <w:i/>
          <w:iCs/>
          <w:color w:val="000000" w:themeColor="text1"/>
        </w:rPr>
        <w:t>Proceedings of the 38th IEEE International Conference on Data Engineering (ICDE)</w:t>
      </w:r>
      <w:r w:rsidRPr="00E972AE">
        <w:rPr>
          <w:rFonts w:ascii="Times New Roman" w:hAnsi="Times New Roman" w:cs="Times New Roman"/>
          <w:color w:val="000000" w:themeColor="text1"/>
        </w:rPr>
        <w:t xml:space="preserve">, 1259–1273. </w:t>
      </w:r>
      <w:hyperlink r:id="rId35">
        <w:r w:rsidR="00CD7C58" w:rsidRPr="00E972AE">
          <w:rPr>
            <w:rStyle w:val="Hyperlink"/>
            <w:rFonts w:ascii="Times New Roman" w:hAnsi="Times New Roman" w:cs="Times New Roman"/>
            <w:color w:val="000000" w:themeColor="text1"/>
          </w:rPr>
          <w:t>https://doi.org/10.1109/ICDE53745.2022.00099</w:t>
        </w:r>
      </w:hyperlink>
    </w:p>
    <w:p w14:paraId="43A90FC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4" w:name="ref-qiu2022duorec"/>
      <w:bookmarkEnd w:id="73"/>
      <w:r w:rsidRPr="00E972AE">
        <w:rPr>
          <w:rFonts w:ascii="Times New Roman" w:hAnsi="Times New Roman" w:cs="Times New Roman"/>
          <w:color w:val="000000" w:themeColor="text1"/>
        </w:rPr>
        <w:t xml:space="preserve">30. </w:t>
      </w:r>
      <w:r w:rsidRPr="00E972AE">
        <w:rPr>
          <w:rFonts w:ascii="Times New Roman" w:hAnsi="Times New Roman" w:cs="Times New Roman"/>
          <w:color w:val="000000" w:themeColor="text1"/>
        </w:rPr>
        <w:tab/>
        <w:t xml:space="preserve">Qiu, R., Huang, Z., Yin, H., &amp; Wang, Z. (2022). Contrastive learning for representation degeneration problem in sequential recommendation. </w:t>
      </w:r>
      <w:r w:rsidRPr="00E972AE">
        <w:rPr>
          <w:rFonts w:ascii="Times New Roman" w:hAnsi="Times New Roman" w:cs="Times New Roman"/>
          <w:i/>
          <w:iCs/>
          <w:color w:val="000000" w:themeColor="text1"/>
        </w:rPr>
        <w:t>Proceedings of the 15th ACM International Conference on Web Search and Data Mining (WSDM)</w:t>
      </w:r>
      <w:r w:rsidRPr="00E972AE">
        <w:rPr>
          <w:rFonts w:ascii="Times New Roman" w:hAnsi="Times New Roman" w:cs="Times New Roman"/>
          <w:color w:val="000000" w:themeColor="text1"/>
        </w:rPr>
        <w:t xml:space="preserve">, 813–823. </w:t>
      </w:r>
      <w:hyperlink r:id="rId36">
        <w:r w:rsidR="00CD7C58" w:rsidRPr="00E972AE">
          <w:rPr>
            <w:rStyle w:val="Hyperlink"/>
            <w:rFonts w:ascii="Times New Roman" w:hAnsi="Times New Roman" w:cs="Times New Roman"/>
            <w:color w:val="000000" w:themeColor="text1"/>
          </w:rPr>
          <w:t>https://doi.org/10.1145/3488560.3498433</w:t>
        </w:r>
      </w:hyperlink>
    </w:p>
    <w:p w14:paraId="47CE7BC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5" w:name="ref-chen2022iclrec"/>
      <w:bookmarkEnd w:id="74"/>
      <w:r w:rsidRPr="00E972AE">
        <w:rPr>
          <w:rFonts w:ascii="Times New Roman" w:hAnsi="Times New Roman" w:cs="Times New Roman"/>
          <w:color w:val="000000" w:themeColor="text1"/>
        </w:rPr>
        <w:t xml:space="preserve">31. </w:t>
      </w:r>
      <w:r w:rsidRPr="00E972AE">
        <w:rPr>
          <w:rFonts w:ascii="Times New Roman" w:hAnsi="Times New Roman" w:cs="Times New Roman"/>
          <w:color w:val="000000" w:themeColor="text1"/>
        </w:rPr>
        <w:tab/>
        <w:t xml:space="preserve">Chen, Y., Liu, Z., Li, J., McAuley, J., &amp; Xiong, C. (2022). Intent contrastive learning for sequential recommendation. </w:t>
      </w:r>
      <w:r w:rsidRPr="00E972AE">
        <w:rPr>
          <w:rFonts w:ascii="Times New Roman" w:hAnsi="Times New Roman" w:cs="Times New Roman"/>
          <w:i/>
          <w:iCs/>
          <w:color w:val="000000" w:themeColor="text1"/>
        </w:rPr>
        <w:t>Proceedings of the ACM Web Conference (WWW)</w:t>
      </w:r>
      <w:r w:rsidRPr="00E972AE">
        <w:rPr>
          <w:rFonts w:ascii="Times New Roman" w:hAnsi="Times New Roman" w:cs="Times New Roman"/>
          <w:color w:val="000000" w:themeColor="text1"/>
        </w:rPr>
        <w:t xml:space="preserve">, 2172–2182. </w:t>
      </w:r>
      <w:hyperlink r:id="rId37">
        <w:r w:rsidR="00CD7C58" w:rsidRPr="00E972AE">
          <w:rPr>
            <w:rStyle w:val="Hyperlink"/>
            <w:rFonts w:ascii="Times New Roman" w:hAnsi="Times New Roman" w:cs="Times New Roman"/>
            <w:color w:val="000000" w:themeColor="text1"/>
          </w:rPr>
          <w:t>https://doi.org/10.1145/3485447.3512090</w:t>
        </w:r>
      </w:hyperlink>
    </w:p>
    <w:p w14:paraId="576FC6F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6" w:name="ref-liu2021asrep"/>
      <w:bookmarkEnd w:id="75"/>
      <w:r w:rsidRPr="00E972AE">
        <w:rPr>
          <w:rFonts w:ascii="Times New Roman" w:hAnsi="Times New Roman" w:cs="Times New Roman"/>
          <w:color w:val="000000" w:themeColor="text1"/>
        </w:rPr>
        <w:lastRenderedPageBreak/>
        <w:t xml:space="preserve">32. </w:t>
      </w:r>
      <w:r w:rsidRPr="00E972AE">
        <w:rPr>
          <w:rFonts w:ascii="Times New Roman" w:hAnsi="Times New Roman" w:cs="Times New Roman"/>
          <w:color w:val="000000" w:themeColor="text1"/>
        </w:rPr>
        <w:tab/>
        <w:t xml:space="preserve">Liu, Z., Fan, Z., Wang, Y., &amp; Yu, P. S. (2021). Augmenting sequential recommendation with pseudo-prior items via reversely pre-training transformer. </w:t>
      </w:r>
      <w:r w:rsidRPr="00E972AE">
        <w:rPr>
          <w:rFonts w:ascii="Times New Roman" w:hAnsi="Times New Roman" w:cs="Times New Roman"/>
          <w:i/>
          <w:iCs/>
          <w:color w:val="000000" w:themeColor="text1"/>
        </w:rPr>
        <w:t>Proceedings of the 44th International ACM SIGIR Conference on Research and Development in Information Retrieval</w:t>
      </w:r>
      <w:r w:rsidRPr="00E972AE">
        <w:rPr>
          <w:rFonts w:ascii="Times New Roman" w:hAnsi="Times New Roman" w:cs="Times New Roman"/>
          <w:color w:val="000000" w:themeColor="text1"/>
        </w:rPr>
        <w:t xml:space="preserve">, 1608–1612. </w:t>
      </w:r>
      <w:hyperlink r:id="rId38">
        <w:r w:rsidR="00CD7C58" w:rsidRPr="00E972AE">
          <w:rPr>
            <w:rStyle w:val="Hyperlink"/>
            <w:rFonts w:ascii="Times New Roman" w:hAnsi="Times New Roman" w:cs="Times New Roman"/>
            <w:color w:val="000000" w:themeColor="text1"/>
          </w:rPr>
          <w:t>https://doi.org/10.1145/3404835.3463036</w:t>
        </w:r>
      </w:hyperlink>
    </w:p>
    <w:p w14:paraId="76305EE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7" w:name="ref-rendle2020baselines"/>
      <w:bookmarkEnd w:id="76"/>
      <w:r w:rsidRPr="00E972AE">
        <w:rPr>
          <w:rFonts w:ascii="Times New Roman" w:hAnsi="Times New Roman" w:cs="Times New Roman"/>
          <w:color w:val="000000" w:themeColor="text1"/>
        </w:rPr>
        <w:t xml:space="preserve">33. </w:t>
      </w:r>
      <w:r w:rsidRPr="00E972AE">
        <w:rPr>
          <w:rFonts w:ascii="Times New Roman" w:hAnsi="Times New Roman" w:cs="Times New Roman"/>
          <w:color w:val="000000" w:themeColor="text1"/>
        </w:rPr>
        <w:tab/>
        <w:t xml:space="preserve">Rendle, S., Krichene, W., Zhang, L., &amp; Anderson, J. (2020). Neural collaborative filtering vs. Matrix factorization revisited. </w:t>
      </w:r>
      <w:r w:rsidRPr="00E972AE">
        <w:rPr>
          <w:rFonts w:ascii="Times New Roman" w:hAnsi="Times New Roman" w:cs="Times New Roman"/>
          <w:i/>
          <w:iCs/>
          <w:color w:val="000000" w:themeColor="text1"/>
        </w:rPr>
        <w:t>Proceedings of the 14th ACM Conference on Recommender Systems (RecSys)</w:t>
      </w:r>
      <w:r w:rsidRPr="00E972AE">
        <w:rPr>
          <w:rFonts w:ascii="Times New Roman" w:hAnsi="Times New Roman" w:cs="Times New Roman"/>
          <w:color w:val="000000" w:themeColor="text1"/>
        </w:rPr>
        <w:t xml:space="preserve">, 240–248. </w:t>
      </w:r>
      <w:hyperlink r:id="rId39">
        <w:r w:rsidR="00CD7C58" w:rsidRPr="00E972AE">
          <w:rPr>
            <w:rStyle w:val="Hyperlink"/>
            <w:rFonts w:ascii="Times New Roman" w:hAnsi="Times New Roman" w:cs="Times New Roman"/>
            <w:color w:val="000000" w:themeColor="text1"/>
          </w:rPr>
          <w:t>https://doi.org/10.1145/3383313.3412488</w:t>
        </w:r>
      </w:hyperlink>
    </w:p>
    <w:p w14:paraId="38B66D3C"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8" w:name="ref-krichene2020sampled"/>
      <w:bookmarkEnd w:id="77"/>
      <w:r w:rsidRPr="00E972AE">
        <w:rPr>
          <w:rFonts w:ascii="Times New Roman" w:hAnsi="Times New Roman" w:cs="Times New Roman"/>
          <w:color w:val="000000" w:themeColor="text1"/>
        </w:rPr>
        <w:t xml:space="preserve">34. </w:t>
      </w:r>
      <w:r w:rsidRPr="00E972AE">
        <w:rPr>
          <w:rFonts w:ascii="Times New Roman" w:hAnsi="Times New Roman" w:cs="Times New Roman"/>
          <w:color w:val="000000" w:themeColor="text1"/>
        </w:rPr>
        <w:tab/>
        <w:t xml:space="preserve">Krichene, W., &amp; Rendle, S. (2020). On sampled metrics for item recommendation. </w:t>
      </w:r>
      <w:r w:rsidRPr="00E972AE">
        <w:rPr>
          <w:rFonts w:ascii="Times New Roman" w:hAnsi="Times New Roman" w:cs="Times New Roman"/>
          <w:i/>
          <w:iCs/>
          <w:color w:val="000000" w:themeColor="text1"/>
        </w:rPr>
        <w:t>Proceedings of the 26th ACM SIGKDD International Conference on Knowledge Discovery &amp; Data Mining (KDD)</w:t>
      </w:r>
      <w:r w:rsidRPr="00E972AE">
        <w:rPr>
          <w:rFonts w:ascii="Times New Roman" w:hAnsi="Times New Roman" w:cs="Times New Roman"/>
          <w:color w:val="000000" w:themeColor="text1"/>
        </w:rPr>
        <w:t xml:space="preserve">, 1748–1757. </w:t>
      </w:r>
      <w:hyperlink r:id="rId40">
        <w:r w:rsidR="00CD7C58" w:rsidRPr="00E972AE">
          <w:rPr>
            <w:rStyle w:val="Hyperlink"/>
            <w:rFonts w:ascii="Times New Roman" w:hAnsi="Times New Roman" w:cs="Times New Roman"/>
            <w:color w:val="000000" w:themeColor="text1"/>
          </w:rPr>
          <w:t>https://doi.org/10.1145/3394486.3403226</w:t>
        </w:r>
      </w:hyperlink>
    </w:p>
    <w:p w14:paraId="4989670B"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79" w:name="ref-petrov2022replicability"/>
      <w:bookmarkEnd w:id="78"/>
      <w:r w:rsidRPr="00E972AE">
        <w:rPr>
          <w:rFonts w:ascii="Times New Roman" w:hAnsi="Times New Roman" w:cs="Times New Roman"/>
          <w:color w:val="000000" w:themeColor="text1"/>
        </w:rPr>
        <w:t xml:space="preserve">35. </w:t>
      </w:r>
      <w:r w:rsidRPr="00E972AE">
        <w:rPr>
          <w:rFonts w:ascii="Times New Roman" w:hAnsi="Times New Roman" w:cs="Times New Roman"/>
          <w:color w:val="000000" w:themeColor="text1"/>
        </w:rPr>
        <w:tab/>
        <w:t xml:space="preserve">Petrov, A., &amp; Macdonald, C. (2022). A systematic review and replicability study of BERT4Rec for sequential recommendation. </w:t>
      </w:r>
      <w:r w:rsidRPr="00E972AE">
        <w:rPr>
          <w:rFonts w:ascii="Times New Roman" w:hAnsi="Times New Roman" w:cs="Times New Roman"/>
          <w:i/>
          <w:iCs/>
          <w:color w:val="000000" w:themeColor="text1"/>
        </w:rPr>
        <w:t>Proceedings of the 16th ACM Conference on Recommender Systems (RecSys)</w:t>
      </w:r>
      <w:r w:rsidRPr="00E972AE">
        <w:rPr>
          <w:rFonts w:ascii="Times New Roman" w:hAnsi="Times New Roman" w:cs="Times New Roman"/>
          <w:color w:val="000000" w:themeColor="text1"/>
        </w:rPr>
        <w:t xml:space="preserve">, 436–447. </w:t>
      </w:r>
      <w:hyperlink r:id="rId41">
        <w:r w:rsidR="00CD7C58" w:rsidRPr="00E972AE">
          <w:rPr>
            <w:rStyle w:val="Hyperlink"/>
            <w:rFonts w:ascii="Times New Roman" w:hAnsi="Times New Roman" w:cs="Times New Roman"/>
            <w:color w:val="000000" w:themeColor="text1"/>
          </w:rPr>
          <w:t>https://doi.org/10.1145/3523227.3548487</w:t>
        </w:r>
      </w:hyperlink>
    </w:p>
    <w:p w14:paraId="3742FF7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0" w:name="ref-ba2016layernorm"/>
      <w:bookmarkEnd w:id="79"/>
      <w:r w:rsidRPr="00E972AE">
        <w:rPr>
          <w:rFonts w:ascii="Times New Roman" w:hAnsi="Times New Roman" w:cs="Times New Roman"/>
          <w:color w:val="000000" w:themeColor="text1"/>
        </w:rPr>
        <w:t xml:space="preserve">36. </w:t>
      </w:r>
      <w:r w:rsidRPr="00E972AE">
        <w:rPr>
          <w:rFonts w:ascii="Times New Roman" w:hAnsi="Times New Roman" w:cs="Times New Roman"/>
          <w:color w:val="000000" w:themeColor="text1"/>
        </w:rPr>
        <w:tab/>
        <w:t xml:space="preserve">Ba, J. L., Kiros, J. R., &amp; Hinton, G. E. (2016). Layer normalization. </w:t>
      </w:r>
      <w:r w:rsidRPr="00E972AE">
        <w:rPr>
          <w:rFonts w:ascii="Times New Roman" w:hAnsi="Times New Roman" w:cs="Times New Roman"/>
          <w:i/>
          <w:iCs/>
          <w:color w:val="000000" w:themeColor="text1"/>
        </w:rPr>
        <w:t>arXiv preprint arXiv:1607.06450</w:t>
      </w:r>
      <w:r w:rsidRPr="00E972AE">
        <w:rPr>
          <w:rFonts w:ascii="Times New Roman" w:hAnsi="Times New Roman" w:cs="Times New Roman"/>
          <w:color w:val="000000" w:themeColor="text1"/>
        </w:rPr>
        <w:t xml:space="preserve">. </w:t>
      </w:r>
      <w:hyperlink r:id="rId42">
        <w:r w:rsidR="00CD7C58" w:rsidRPr="00E972AE">
          <w:rPr>
            <w:rStyle w:val="Hyperlink"/>
            <w:rFonts w:ascii="Times New Roman" w:hAnsi="Times New Roman" w:cs="Times New Roman"/>
            <w:color w:val="000000" w:themeColor="text1"/>
          </w:rPr>
          <w:t>https://doi.org/10.48550/arXiv.1607.06450</w:t>
        </w:r>
      </w:hyperlink>
    </w:p>
    <w:p w14:paraId="204E61D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1" w:name="ref-akiba2019optuna"/>
      <w:bookmarkEnd w:id="80"/>
      <w:r w:rsidRPr="00E972AE">
        <w:rPr>
          <w:rFonts w:ascii="Times New Roman" w:hAnsi="Times New Roman" w:cs="Times New Roman"/>
          <w:color w:val="000000" w:themeColor="text1"/>
        </w:rPr>
        <w:t xml:space="preserve">37. </w:t>
      </w:r>
      <w:r w:rsidRPr="00E972AE">
        <w:rPr>
          <w:rFonts w:ascii="Times New Roman" w:hAnsi="Times New Roman" w:cs="Times New Roman"/>
          <w:color w:val="000000" w:themeColor="text1"/>
        </w:rPr>
        <w:tab/>
        <w:t xml:space="preserve">Akiba, T., Sano, S., Yanase, T., Ohta, T., &amp; Koyama, M. (2019). Optuna: A next-generation hyperparameter optimization framework. </w:t>
      </w:r>
      <w:r w:rsidRPr="00E972AE">
        <w:rPr>
          <w:rFonts w:ascii="Times New Roman" w:hAnsi="Times New Roman" w:cs="Times New Roman"/>
          <w:i/>
          <w:iCs/>
          <w:color w:val="000000" w:themeColor="text1"/>
        </w:rPr>
        <w:t>Proceedings of the 25th ACM SIGKDD International Conference on Knowledge Discovery &amp; Data Mining (KDD)</w:t>
      </w:r>
      <w:r w:rsidRPr="00E972AE">
        <w:rPr>
          <w:rFonts w:ascii="Times New Roman" w:hAnsi="Times New Roman" w:cs="Times New Roman"/>
          <w:color w:val="000000" w:themeColor="text1"/>
        </w:rPr>
        <w:t xml:space="preserve">, 2623–2631. </w:t>
      </w:r>
      <w:hyperlink r:id="rId43">
        <w:r w:rsidR="00CD7C58" w:rsidRPr="00E972AE">
          <w:rPr>
            <w:rStyle w:val="Hyperlink"/>
            <w:rFonts w:ascii="Times New Roman" w:hAnsi="Times New Roman" w:cs="Times New Roman"/>
            <w:color w:val="000000" w:themeColor="text1"/>
          </w:rPr>
          <w:t>https://doi.org/10.1145/3292500.3330701</w:t>
        </w:r>
      </w:hyperlink>
    </w:p>
    <w:p w14:paraId="7A0CACD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2" w:name="ref-harper2015movielens"/>
      <w:bookmarkEnd w:id="81"/>
      <w:r w:rsidRPr="00E972AE">
        <w:rPr>
          <w:rFonts w:ascii="Times New Roman" w:hAnsi="Times New Roman" w:cs="Times New Roman"/>
          <w:color w:val="000000" w:themeColor="text1"/>
        </w:rPr>
        <w:t xml:space="preserve">38. </w:t>
      </w:r>
      <w:r w:rsidRPr="00E972AE">
        <w:rPr>
          <w:rFonts w:ascii="Times New Roman" w:hAnsi="Times New Roman" w:cs="Times New Roman"/>
          <w:color w:val="000000" w:themeColor="text1"/>
        </w:rPr>
        <w:tab/>
        <w:t xml:space="preserve">Harper, F. M., &amp; Konstan, J. A. (2015). The MovieLens datasets: History and context. </w:t>
      </w:r>
      <w:r w:rsidRPr="00E972AE">
        <w:rPr>
          <w:rFonts w:ascii="Times New Roman" w:hAnsi="Times New Roman" w:cs="Times New Roman"/>
          <w:i/>
          <w:iCs/>
          <w:color w:val="000000" w:themeColor="text1"/>
        </w:rPr>
        <w:t>ACM Transactions on Interactive Intelligent Systems</w:t>
      </w:r>
      <w:r w:rsidRPr="00E972AE">
        <w:rPr>
          <w:rFonts w:ascii="Times New Roman" w:hAnsi="Times New Roman" w:cs="Times New Roman"/>
          <w:color w:val="000000" w:themeColor="text1"/>
        </w:rPr>
        <w:t xml:space="preserve">, </w:t>
      </w:r>
      <w:r w:rsidRPr="00E972AE">
        <w:rPr>
          <w:rFonts w:ascii="Times New Roman" w:hAnsi="Times New Roman" w:cs="Times New Roman"/>
          <w:i/>
          <w:iCs/>
          <w:color w:val="000000" w:themeColor="text1"/>
        </w:rPr>
        <w:t>5</w:t>
      </w:r>
      <w:r w:rsidRPr="00E972AE">
        <w:rPr>
          <w:rFonts w:ascii="Times New Roman" w:hAnsi="Times New Roman" w:cs="Times New Roman"/>
          <w:color w:val="000000" w:themeColor="text1"/>
        </w:rPr>
        <w:t xml:space="preserve">(4), 1–19. </w:t>
      </w:r>
      <w:hyperlink r:id="rId44">
        <w:r w:rsidR="00CD7C58" w:rsidRPr="00E972AE">
          <w:rPr>
            <w:rStyle w:val="Hyperlink"/>
            <w:rFonts w:ascii="Times New Roman" w:hAnsi="Times New Roman" w:cs="Times New Roman"/>
            <w:color w:val="000000" w:themeColor="text1"/>
          </w:rPr>
          <w:t>https://doi.org/10.1145/2827872</w:t>
        </w:r>
      </w:hyperlink>
    </w:p>
    <w:p w14:paraId="534F298A"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3" w:name="ref-mcauley2015amazon"/>
      <w:bookmarkEnd w:id="82"/>
      <w:r w:rsidRPr="00E972AE">
        <w:rPr>
          <w:rFonts w:ascii="Times New Roman" w:hAnsi="Times New Roman" w:cs="Times New Roman"/>
          <w:color w:val="000000" w:themeColor="text1"/>
        </w:rPr>
        <w:t xml:space="preserve">39. </w:t>
      </w:r>
      <w:r w:rsidRPr="00E972AE">
        <w:rPr>
          <w:rFonts w:ascii="Times New Roman" w:hAnsi="Times New Roman" w:cs="Times New Roman"/>
          <w:color w:val="000000" w:themeColor="text1"/>
        </w:rPr>
        <w:tab/>
        <w:t xml:space="preserve">McAuley, J., Targett, C., Shi, Q., &amp; Hengel, A. van den. (2015). Image-based recommendations on styles and substitutes. </w:t>
      </w:r>
      <w:r w:rsidRPr="00E972AE">
        <w:rPr>
          <w:rFonts w:ascii="Times New Roman" w:hAnsi="Times New Roman" w:cs="Times New Roman"/>
          <w:i/>
          <w:iCs/>
          <w:color w:val="000000" w:themeColor="text1"/>
        </w:rPr>
        <w:t>Proceedings of the 38th International ACM SIGIR Conference on Research and Development in Information Retrieval</w:t>
      </w:r>
      <w:r w:rsidRPr="00E972AE">
        <w:rPr>
          <w:rFonts w:ascii="Times New Roman" w:hAnsi="Times New Roman" w:cs="Times New Roman"/>
          <w:color w:val="000000" w:themeColor="text1"/>
        </w:rPr>
        <w:t xml:space="preserve">, 43–52. </w:t>
      </w:r>
      <w:hyperlink r:id="rId45">
        <w:r w:rsidR="00CD7C58" w:rsidRPr="00E972AE">
          <w:rPr>
            <w:rStyle w:val="Hyperlink"/>
            <w:rFonts w:ascii="Times New Roman" w:hAnsi="Times New Roman" w:cs="Times New Roman"/>
            <w:color w:val="000000" w:themeColor="text1"/>
          </w:rPr>
          <w:t>https://doi.org/10.1145/2766462.2767755</w:t>
        </w:r>
      </w:hyperlink>
    </w:p>
    <w:p w14:paraId="1EF97BF6"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4" w:name="ref-he2016amazonups"/>
      <w:bookmarkEnd w:id="83"/>
      <w:r w:rsidRPr="00E972AE">
        <w:rPr>
          <w:rFonts w:ascii="Times New Roman" w:hAnsi="Times New Roman" w:cs="Times New Roman"/>
          <w:color w:val="000000" w:themeColor="text1"/>
        </w:rPr>
        <w:t xml:space="preserve">40. </w:t>
      </w:r>
      <w:r w:rsidRPr="00E972AE">
        <w:rPr>
          <w:rFonts w:ascii="Times New Roman" w:hAnsi="Times New Roman" w:cs="Times New Roman"/>
          <w:color w:val="000000" w:themeColor="text1"/>
        </w:rPr>
        <w:tab/>
        <w:t xml:space="preserve">He, R., &amp; McAuley, J. (2016). Ups and downs: Modeling the visual evolution of fashion trends with one-class collaborative filtering. </w:t>
      </w:r>
      <w:r w:rsidRPr="00E972AE">
        <w:rPr>
          <w:rFonts w:ascii="Times New Roman" w:hAnsi="Times New Roman" w:cs="Times New Roman"/>
          <w:i/>
          <w:iCs/>
          <w:color w:val="000000" w:themeColor="text1"/>
        </w:rPr>
        <w:t>Proceedings of the 25th International Conference on World Wide Web (WWW)</w:t>
      </w:r>
      <w:r w:rsidRPr="00E972AE">
        <w:rPr>
          <w:rFonts w:ascii="Times New Roman" w:hAnsi="Times New Roman" w:cs="Times New Roman"/>
          <w:color w:val="000000" w:themeColor="text1"/>
        </w:rPr>
        <w:t xml:space="preserve">, 507–517. </w:t>
      </w:r>
      <w:hyperlink r:id="rId46">
        <w:r w:rsidR="00CD7C58" w:rsidRPr="00E972AE">
          <w:rPr>
            <w:rStyle w:val="Hyperlink"/>
            <w:rFonts w:ascii="Times New Roman" w:hAnsi="Times New Roman" w:cs="Times New Roman"/>
            <w:color w:val="000000" w:themeColor="text1"/>
          </w:rPr>
          <w:t>https://doi.org/10.1145/2872427.2883037</w:t>
        </w:r>
      </w:hyperlink>
    </w:p>
    <w:p w14:paraId="6415444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5" w:name="ref-pathak2017steam"/>
      <w:bookmarkEnd w:id="84"/>
      <w:r w:rsidRPr="00E972AE">
        <w:rPr>
          <w:rFonts w:ascii="Times New Roman" w:hAnsi="Times New Roman" w:cs="Times New Roman"/>
          <w:color w:val="000000" w:themeColor="text1"/>
        </w:rPr>
        <w:t xml:space="preserve">41. </w:t>
      </w:r>
      <w:r w:rsidRPr="00E972AE">
        <w:rPr>
          <w:rFonts w:ascii="Times New Roman" w:hAnsi="Times New Roman" w:cs="Times New Roman"/>
          <w:color w:val="000000" w:themeColor="text1"/>
        </w:rPr>
        <w:tab/>
        <w:t xml:space="preserve">Pathak, A., Gupta, K., &amp; McAuley, J. (2017). Generating and personalizing bundle recommendations on Steam. </w:t>
      </w:r>
      <w:r w:rsidRPr="00E972AE">
        <w:rPr>
          <w:rFonts w:ascii="Times New Roman" w:hAnsi="Times New Roman" w:cs="Times New Roman"/>
          <w:i/>
          <w:iCs/>
          <w:color w:val="000000" w:themeColor="text1"/>
        </w:rPr>
        <w:t>Proceedings of the 40th International ACM SIGIR Conference on Research and Development in Information Retrieval</w:t>
      </w:r>
      <w:r w:rsidRPr="00E972AE">
        <w:rPr>
          <w:rFonts w:ascii="Times New Roman" w:hAnsi="Times New Roman" w:cs="Times New Roman"/>
          <w:color w:val="000000" w:themeColor="text1"/>
        </w:rPr>
        <w:t xml:space="preserve">, 1073–1076. </w:t>
      </w:r>
      <w:hyperlink r:id="rId47">
        <w:r w:rsidR="00CD7C58" w:rsidRPr="00E972AE">
          <w:rPr>
            <w:rStyle w:val="Hyperlink"/>
            <w:rFonts w:ascii="Times New Roman" w:hAnsi="Times New Roman" w:cs="Times New Roman"/>
            <w:color w:val="000000" w:themeColor="text1"/>
          </w:rPr>
          <w:t>https://doi.org/10.1145/3077136.3080724</w:t>
        </w:r>
      </w:hyperlink>
    </w:p>
    <w:p w14:paraId="1EE8AB83"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6" w:name="ref-wan2018steamreviews"/>
      <w:bookmarkEnd w:id="85"/>
      <w:r w:rsidRPr="00E972AE">
        <w:rPr>
          <w:rFonts w:ascii="Times New Roman" w:hAnsi="Times New Roman" w:cs="Times New Roman"/>
          <w:color w:val="000000" w:themeColor="text1"/>
        </w:rPr>
        <w:t xml:space="preserve">42. </w:t>
      </w:r>
      <w:r w:rsidRPr="00E972AE">
        <w:rPr>
          <w:rFonts w:ascii="Times New Roman" w:hAnsi="Times New Roman" w:cs="Times New Roman"/>
          <w:color w:val="000000" w:themeColor="text1"/>
        </w:rPr>
        <w:tab/>
        <w:t xml:space="preserve">Wan, M., &amp; McAuley, J. (2018). Item recommendation on monotonic behavior chains. </w:t>
      </w:r>
      <w:r w:rsidRPr="00E972AE">
        <w:rPr>
          <w:rFonts w:ascii="Times New Roman" w:hAnsi="Times New Roman" w:cs="Times New Roman"/>
          <w:i/>
          <w:iCs/>
          <w:color w:val="000000" w:themeColor="text1"/>
        </w:rPr>
        <w:t>Proceedings of the 12th ACM Conference on Recommender Systems (RecSys)</w:t>
      </w:r>
      <w:r w:rsidRPr="00E972AE">
        <w:rPr>
          <w:rFonts w:ascii="Times New Roman" w:hAnsi="Times New Roman" w:cs="Times New Roman"/>
          <w:color w:val="000000" w:themeColor="text1"/>
        </w:rPr>
        <w:t xml:space="preserve">, 86–94. </w:t>
      </w:r>
      <w:hyperlink r:id="rId48">
        <w:r w:rsidR="00CD7C58" w:rsidRPr="00E972AE">
          <w:rPr>
            <w:rStyle w:val="Hyperlink"/>
            <w:rFonts w:ascii="Times New Roman" w:hAnsi="Times New Roman" w:cs="Times New Roman"/>
            <w:color w:val="000000" w:themeColor="text1"/>
          </w:rPr>
          <w:t>https://doi.org/10.1145/3240323.3240369</w:t>
        </w:r>
      </w:hyperlink>
    </w:p>
    <w:p w14:paraId="5F088D04"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7" w:name="ref-efron1993bootstrap"/>
      <w:bookmarkEnd w:id="86"/>
      <w:r w:rsidRPr="00E972AE">
        <w:rPr>
          <w:rFonts w:ascii="Times New Roman" w:hAnsi="Times New Roman" w:cs="Times New Roman"/>
          <w:color w:val="000000" w:themeColor="text1"/>
        </w:rPr>
        <w:t xml:space="preserve">43. </w:t>
      </w:r>
      <w:r w:rsidRPr="00E972AE">
        <w:rPr>
          <w:rFonts w:ascii="Times New Roman" w:hAnsi="Times New Roman" w:cs="Times New Roman"/>
          <w:color w:val="000000" w:themeColor="text1"/>
        </w:rPr>
        <w:tab/>
        <w:t xml:space="preserve">Efron, B., &amp; Tibshirani, R. J. (1993). </w:t>
      </w:r>
      <w:r w:rsidRPr="00E972AE">
        <w:rPr>
          <w:rFonts w:ascii="Times New Roman" w:hAnsi="Times New Roman" w:cs="Times New Roman"/>
          <w:i/>
          <w:iCs/>
          <w:color w:val="000000" w:themeColor="text1"/>
        </w:rPr>
        <w:t>An introduction to the bootstrap</w:t>
      </w:r>
      <w:r w:rsidRPr="00E972AE">
        <w:rPr>
          <w:rFonts w:ascii="Times New Roman" w:hAnsi="Times New Roman" w:cs="Times New Roman"/>
          <w:color w:val="000000" w:themeColor="text1"/>
        </w:rPr>
        <w:t xml:space="preserve">. Chapman &amp; Hall/CRC. </w:t>
      </w:r>
      <w:hyperlink r:id="rId49">
        <w:r w:rsidR="00CD7C58" w:rsidRPr="00E972AE">
          <w:rPr>
            <w:rStyle w:val="Hyperlink"/>
            <w:rFonts w:ascii="Times New Roman" w:hAnsi="Times New Roman" w:cs="Times New Roman"/>
            <w:color w:val="000000" w:themeColor="text1"/>
          </w:rPr>
          <w:t>https://doi.org/10.1201/9780429246593</w:t>
        </w:r>
      </w:hyperlink>
    </w:p>
    <w:p w14:paraId="6616B6C8"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8" w:name="ref-zhao2021recbole"/>
      <w:bookmarkEnd w:id="87"/>
      <w:r w:rsidRPr="00E972AE">
        <w:rPr>
          <w:rFonts w:ascii="Times New Roman" w:hAnsi="Times New Roman" w:cs="Times New Roman"/>
          <w:color w:val="000000" w:themeColor="text1"/>
        </w:rPr>
        <w:t xml:space="preserve">44. </w:t>
      </w:r>
      <w:r w:rsidRPr="00E972AE">
        <w:rPr>
          <w:rFonts w:ascii="Times New Roman" w:hAnsi="Times New Roman" w:cs="Times New Roman"/>
          <w:color w:val="000000" w:themeColor="text1"/>
        </w:rPr>
        <w:tab/>
        <w:t xml:space="preserve">Zhao, W. X., Mu, S., Hou, Y., Lin, Z., Chen, Y., Pan, X., Li, K., Lu, Y., Wang, H., Tian, C., Min, Y., Feng, Z., Fan, X., Chen, X., Wang, P., Ji, W., Li, Y., Wang, X., &amp; Wen, J.-R. (2021). RecBole: Towards a unified, comprehensive and efficient framework for recommendation algorithms. </w:t>
      </w:r>
      <w:r w:rsidRPr="00E972AE">
        <w:rPr>
          <w:rFonts w:ascii="Times New Roman" w:hAnsi="Times New Roman" w:cs="Times New Roman"/>
          <w:i/>
          <w:iCs/>
          <w:color w:val="000000" w:themeColor="text1"/>
        </w:rPr>
        <w:t>Proceedings of the 30th ACM International Conference on Information and Knowledge Management (CIKM)</w:t>
      </w:r>
      <w:r w:rsidRPr="00E972AE">
        <w:rPr>
          <w:rFonts w:ascii="Times New Roman" w:hAnsi="Times New Roman" w:cs="Times New Roman"/>
          <w:color w:val="000000" w:themeColor="text1"/>
        </w:rPr>
        <w:t xml:space="preserve">, 4653–4664. </w:t>
      </w:r>
      <w:hyperlink r:id="rId50">
        <w:r w:rsidR="00CD7C58" w:rsidRPr="00E972AE">
          <w:rPr>
            <w:rStyle w:val="Hyperlink"/>
            <w:rFonts w:ascii="Times New Roman" w:hAnsi="Times New Roman" w:cs="Times New Roman"/>
            <w:color w:val="000000" w:themeColor="text1"/>
          </w:rPr>
          <w:t>https://doi.org/10.1145/3459637.3482016</w:t>
        </w:r>
      </w:hyperlink>
    </w:p>
    <w:p w14:paraId="106EF8D1" w14:textId="77777777" w:rsidR="00CD7C58" w:rsidRPr="00E972AE" w:rsidRDefault="00000000" w:rsidP="00C03FEF">
      <w:pPr>
        <w:pStyle w:val="Bibliography"/>
        <w:tabs>
          <w:tab w:val="left" w:pos="993"/>
        </w:tabs>
        <w:spacing w:after="0"/>
        <w:ind w:firstLine="567"/>
        <w:jc w:val="both"/>
        <w:rPr>
          <w:rFonts w:ascii="Times New Roman" w:hAnsi="Times New Roman" w:cs="Times New Roman"/>
          <w:color w:val="000000" w:themeColor="text1"/>
        </w:rPr>
      </w:pPr>
      <w:bookmarkStart w:id="89" w:name="ref-paszke2019pytorch"/>
      <w:bookmarkEnd w:id="88"/>
      <w:r w:rsidRPr="00E972AE">
        <w:rPr>
          <w:rFonts w:ascii="Times New Roman" w:hAnsi="Times New Roman" w:cs="Times New Roman"/>
          <w:color w:val="000000" w:themeColor="text1"/>
        </w:rPr>
        <w:t xml:space="preserve">45. </w:t>
      </w:r>
      <w:r w:rsidRPr="00E972AE">
        <w:rPr>
          <w:rFonts w:ascii="Times New Roman" w:hAnsi="Times New Roman" w:cs="Times New Roman"/>
          <w:color w:val="000000" w:themeColor="text1"/>
        </w:rPr>
        <w:tab/>
        <w:t xml:space="preserve">Paszke, A., Gross, S., Massa, F., Lerer, A., Bradbury, J., Chanan, G., Killeen, T., Lin, Z., Gimelshein, N., Antiga, L., Desmaison, A., Köpf, A., Yang, E., DeVito, Z., Raison, M., Tejani, A., Chilamkurthy, S., Steiner, B., Fang, L., … Chintala, S. (2019). PyTorch: An imperative style, high-performance deep learning library. </w:t>
      </w:r>
      <w:r w:rsidRPr="00E972AE">
        <w:rPr>
          <w:rFonts w:ascii="Times New Roman" w:hAnsi="Times New Roman" w:cs="Times New Roman"/>
          <w:i/>
          <w:iCs/>
          <w:color w:val="000000" w:themeColor="text1"/>
        </w:rPr>
        <w:t>Advances in Neural Information Processing Systems (NeurIPS)</w:t>
      </w:r>
      <w:r w:rsidRPr="00E972AE">
        <w:rPr>
          <w:rFonts w:ascii="Times New Roman" w:hAnsi="Times New Roman" w:cs="Times New Roman"/>
          <w:color w:val="000000" w:themeColor="text1"/>
        </w:rPr>
        <w:t xml:space="preserve">, 8024–8035. </w:t>
      </w:r>
      <w:hyperlink r:id="rId51">
        <w:r w:rsidR="00CD7C58" w:rsidRPr="00E972AE">
          <w:rPr>
            <w:rStyle w:val="Hyperlink"/>
            <w:rFonts w:ascii="Times New Roman" w:hAnsi="Times New Roman" w:cs="Times New Roman"/>
            <w:color w:val="000000" w:themeColor="text1"/>
          </w:rPr>
          <w:t>https://doi.org/10.48550/arXiv.1912.01703</w:t>
        </w:r>
      </w:hyperlink>
      <w:bookmarkEnd w:id="43"/>
      <w:bookmarkEnd w:id="45"/>
      <w:bookmarkEnd w:id="89"/>
    </w:p>
    <w:sectPr w:rsidR="00CD7C58" w:rsidRPr="00E972AE" w:rsidSect="00AE23AD">
      <w:footnotePr>
        <w:numRestart w:val="eachSect"/>
      </w:footnotePr>
      <w:pgSz w:w="12240" w:h="15840"/>
      <w:pgMar w:top="1134" w:right="1134" w:bottom="1134" w:left="1134"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D8AB9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71EEE5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201"/>
    <w:multiLevelType w:val="multilevel"/>
    <w:tmpl w:val="9544BAB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16cid:durableId="1453405265">
    <w:abstractNumId w:val="0"/>
  </w:num>
  <w:num w:numId="2" w16cid:durableId="1759473236">
    <w:abstractNumId w:val="1"/>
  </w:num>
  <w:num w:numId="3" w16cid:durableId="16613523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CD7C58"/>
    <w:rsid w:val="0008476D"/>
    <w:rsid w:val="00154329"/>
    <w:rsid w:val="001A6A52"/>
    <w:rsid w:val="002047F4"/>
    <w:rsid w:val="003618F2"/>
    <w:rsid w:val="00377A79"/>
    <w:rsid w:val="004140D8"/>
    <w:rsid w:val="00577B8A"/>
    <w:rsid w:val="006B6616"/>
    <w:rsid w:val="0088013E"/>
    <w:rsid w:val="00890594"/>
    <w:rsid w:val="008D6C7E"/>
    <w:rsid w:val="00A42787"/>
    <w:rsid w:val="00A754CE"/>
    <w:rsid w:val="00AE23AD"/>
    <w:rsid w:val="00B56D0C"/>
    <w:rsid w:val="00B72212"/>
    <w:rsid w:val="00BE4034"/>
    <w:rsid w:val="00C03773"/>
    <w:rsid w:val="00C03FEF"/>
    <w:rsid w:val="00C559F6"/>
    <w:rsid w:val="00CB7FBC"/>
    <w:rsid w:val="00CD7C58"/>
    <w:rsid w:val="00E972AE"/>
    <w:rsid w:val="00FB113E"/>
    <w:rsid w:val="00FF17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9CFED"/>
  <w15:docId w15:val="{7580A23E-FA8A-6A4F-B50F-BC7938C89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145/3336191.3371786" TargetMode="External"/><Relationship Id="rId18" Type="http://schemas.openxmlformats.org/officeDocument/2006/relationships/hyperlink" Target="https://doi.org/10.1145/3289600.3290975" TargetMode="External"/><Relationship Id="rId26" Type="http://schemas.openxmlformats.org/officeDocument/2006/relationships/hyperlink" Target="https://doi.org/10.1145/3523227.3546777" TargetMode="External"/><Relationship Id="rId39" Type="http://schemas.openxmlformats.org/officeDocument/2006/relationships/hyperlink" Target="https://doi.org/10.1145/3383313.3412488" TargetMode="External"/><Relationship Id="rId21" Type="http://schemas.openxmlformats.org/officeDocument/2006/relationships/hyperlink" Target="https://doi.org/10.1145/3340531.3411954" TargetMode="External"/><Relationship Id="rId34" Type="http://schemas.openxmlformats.org/officeDocument/2006/relationships/hyperlink" Target="https://doi.org/10.1145/3477495.3531955" TargetMode="External"/><Relationship Id="rId42" Type="http://schemas.openxmlformats.org/officeDocument/2006/relationships/hyperlink" Target="https://doi.org/10.48550/arXiv.1607.06450" TargetMode="External"/><Relationship Id="rId47" Type="http://schemas.openxmlformats.org/officeDocument/2006/relationships/hyperlink" Target="https://doi.org/10.1145/3077136.3080724" TargetMode="External"/><Relationship Id="rId50" Type="http://schemas.openxmlformats.org/officeDocument/2006/relationships/hyperlink" Target="https://doi.org/10.1145/3459637.3482016" TargetMode="External"/><Relationship Id="rId7" Type="http://schemas.openxmlformats.org/officeDocument/2006/relationships/hyperlink" Target="https://doi.org/10.1109/ICDM.2018.00035" TargetMode="External"/><Relationship Id="rId2" Type="http://schemas.openxmlformats.org/officeDocument/2006/relationships/styles" Target="styles.xml"/><Relationship Id="rId16" Type="http://schemas.openxmlformats.org/officeDocument/2006/relationships/hyperlink" Target="https://doi.org/10.1145/1772690.1772773" TargetMode="External"/><Relationship Id="rId29" Type="http://schemas.openxmlformats.org/officeDocument/2006/relationships/hyperlink" Target="https://doi.org/10.1145/3383313.3412258" TargetMode="External"/><Relationship Id="rId11" Type="http://schemas.openxmlformats.org/officeDocument/2006/relationships/hyperlink" Target="https://doi.org/10.48550/arXiv.1706.03762" TargetMode="External"/><Relationship Id="rId24" Type="http://schemas.openxmlformats.org/officeDocument/2006/relationships/hyperlink" Target="https://doi.org/10.1609/aaai.v35i5.16549" TargetMode="External"/><Relationship Id="rId32" Type="http://schemas.openxmlformats.org/officeDocument/2006/relationships/hyperlink" Target="https://doi.org/10.1145/3485447.3512077" TargetMode="External"/><Relationship Id="rId37" Type="http://schemas.openxmlformats.org/officeDocument/2006/relationships/hyperlink" Target="https://doi.org/10.1145/3485447.3512090" TargetMode="External"/><Relationship Id="rId40" Type="http://schemas.openxmlformats.org/officeDocument/2006/relationships/hyperlink" Target="https://doi.org/10.1145/3394486.3403226" TargetMode="External"/><Relationship Id="rId45" Type="http://schemas.openxmlformats.org/officeDocument/2006/relationships/hyperlink" Target="https://doi.org/10.1145/2766462.2767755" TargetMode="External"/><Relationship Id="rId53" Type="http://schemas.openxmlformats.org/officeDocument/2006/relationships/theme" Target="theme/theme1.xml"/><Relationship Id="rId5" Type="http://schemas.openxmlformats.org/officeDocument/2006/relationships/image" Target="media/image1.emf"/><Relationship Id="rId10" Type="http://schemas.openxmlformats.org/officeDocument/2006/relationships/hyperlink" Target="https://doi.org/10.1145/3383313.3412489" TargetMode="External"/><Relationship Id="rId19" Type="http://schemas.openxmlformats.org/officeDocument/2006/relationships/hyperlink" Target="https://doi.org/10.5555/1795114.1795167" TargetMode="External"/><Relationship Id="rId31" Type="http://schemas.openxmlformats.org/officeDocument/2006/relationships/hyperlink" Target="https://doi.org/10.1145/3485447.3512111" TargetMode="External"/><Relationship Id="rId44" Type="http://schemas.openxmlformats.org/officeDocument/2006/relationships/hyperlink" Target="https://doi.org/10.1145/2827872" TargetMode="External"/><Relationship Id="rId52"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oi.org/10.1145/3298689.3347058" TargetMode="External"/><Relationship Id="rId14" Type="http://schemas.openxmlformats.org/officeDocument/2006/relationships/hyperlink" Target="https://doi.org/10.48550/arXiv.1511.06939" TargetMode="External"/><Relationship Id="rId22" Type="http://schemas.openxmlformats.org/officeDocument/2006/relationships/hyperlink" Target="https://doi.org/10.1109/ICDM.2008.22" TargetMode="External"/><Relationship Id="rId27" Type="http://schemas.openxmlformats.org/officeDocument/2006/relationships/hyperlink" Target="https://doi.org/10.1145/3292500.3330984" TargetMode="External"/><Relationship Id="rId30" Type="http://schemas.openxmlformats.org/officeDocument/2006/relationships/hyperlink" Target="https://doi.org/10.1145/3383313.3412216" TargetMode="External"/><Relationship Id="rId35" Type="http://schemas.openxmlformats.org/officeDocument/2006/relationships/hyperlink" Target="https://doi.org/10.1109/ICDE53745.2022.00099" TargetMode="External"/><Relationship Id="rId43" Type="http://schemas.openxmlformats.org/officeDocument/2006/relationships/hyperlink" Target="https://doi.org/10.1145/3292500.3330701" TargetMode="External"/><Relationship Id="rId48" Type="http://schemas.openxmlformats.org/officeDocument/2006/relationships/hyperlink" Target="https://doi.org/10.1145/3240323.3240369" TargetMode="External"/><Relationship Id="rId8" Type="http://schemas.openxmlformats.org/officeDocument/2006/relationships/hyperlink" Target="https://doi.org/10.1145/3357384.3357895" TargetMode="External"/><Relationship Id="rId51" Type="http://schemas.openxmlformats.org/officeDocument/2006/relationships/hyperlink" Target="https://doi.org/10.48550/arXiv.1912.01703" TargetMode="External"/><Relationship Id="rId3" Type="http://schemas.openxmlformats.org/officeDocument/2006/relationships/settings" Target="settings.xml"/><Relationship Id="rId12" Type="http://schemas.openxmlformats.org/officeDocument/2006/relationships/hyperlink" Target="https://doi.org/10.18653/v1/N19-1423" TargetMode="External"/><Relationship Id="rId17" Type="http://schemas.openxmlformats.org/officeDocument/2006/relationships/hyperlink" Target="https://doi.org/10.1145/3159652.3159656" TargetMode="External"/><Relationship Id="rId25" Type="http://schemas.openxmlformats.org/officeDocument/2006/relationships/hyperlink" Target="https://doi.org/10.1145/3477495.3531963" TargetMode="External"/><Relationship Id="rId33" Type="http://schemas.openxmlformats.org/officeDocument/2006/relationships/hyperlink" Target="https://doi.org/10.1145/3404835.3462440" TargetMode="External"/><Relationship Id="rId38" Type="http://schemas.openxmlformats.org/officeDocument/2006/relationships/hyperlink" Target="https://doi.org/10.1145/3404835.3463036" TargetMode="External"/><Relationship Id="rId46" Type="http://schemas.openxmlformats.org/officeDocument/2006/relationships/hyperlink" Target="https://doi.org/10.1145/2872427.2883037" TargetMode="External"/><Relationship Id="rId20" Type="http://schemas.openxmlformats.org/officeDocument/2006/relationships/hyperlink" Target="https://doi.org/10.24963/ijcai.2019/600" TargetMode="External"/><Relationship Id="rId41" Type="http://schemas.openxmlformats.org/officeDocument/2006/relationships/hyperlink" Target="https://doi.org/10.1145/3523227.3548487" TargetMode="External"/><Relationship Id="rId1" Type="http://schemas.openxmlformats.org/officeDocument/2006/relationships/numbering" Target="numbering.xml"/><Relationship Id="rId6" Type="http://schemas.openxmlformats.org/officeDocument/2006/relationships/image" Target="media/image2.emf"/><Relationship Id="rId15" Type="http://schemas.openxmlformats.org/officeDocument/2006/relationships/hyperlink" Target="https://doi.org/10.1145/3132847.3132926" TargetMode="External"/><Relationship Id="rId23" Type="http://schemas.openxmlformats.org/officeDocument/2006/relationships/hyperlink" Target="https://doi.org/10.1109/ICDM.2008.16" TargetMode="External"/><Relationship Id="rId28" Type="http://schemas.openxmlformats.org/officeDocument/2006/relationships/hyperlink" Target="https://doi.org/10.1145/3534678.3539381" TargetMode="External"/><Relationship Id="rId36" Type="http://schemas.openxmlformats.org/officeDocument/2006/relationships/hyperlink" Target="https://doi.org/10.1145/3488560.3498433" TargetMode="External"/><Relationship Id="rId49" Type="http://schemas.openxmlformats.org/officeDocument/2006/relationships/hyperlink" Target="https://doi.org/10.1201/978042924659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55</TotalTime>
  <Pages>14</Pages>
  <Words>7461</Words>
  <Characters>42530</Characters>
  <Application>Microsoft Office Word</Application>
  <DocSecurity>0</DocSecurity>
  <Lines>354</Lines>
  <Paragraphs>99</Paragraphs>
  <ScaleCrop>false</ScaleCrop>
  <Company/>
  <LinksUpToDate>false</LinksUpToDate>
  <CharactersWithSpaces>49892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anshy</cp:lastModifiedBy>
  <cp:revision>22</cp:revision>
  <dcterms:created xsi:type="dcterms:W3CDTF">2026-05-27T21:14:00Z</dcterms:created>
  <dcterms:modified xsi:type="dcterms:W3CDTF">2026-05-28T10:14:00Z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refs.bib</vt:lpwstr>
  </property>
  <property fmtid="{D5CDD505-2E9C-101B-9397-08002B2CF9AE}" pid="3" name="csl">
    <vt:lpwstr>apa-numeric.csl</vt:lpwstr>
  </property>
</Properties>
</file>