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D9" w:rsidRPr="00DE63D9" w:rsidRDefault="00DE63D9" w:rsidP="00DE63D9">
      <w:pPr>
        <w:spacing w:after="330" w:line="690" w:lineRule="atLeast"/>
        <w:outlineLvl w:val="0"/>
        <w:rPr>
          <w:rFonts w:ascii="Georgia" w:eastAsia="Times New Roman" w:hAnsi="Georgia" w:cs="Times New Roman"/>
          <w:color w:val="292221"/>
          <w:kern w:val="36"/>
          <w:sz w:val="60"/>
          <w:szCs w:val="60"/>
          <w:lang w:eastAsia="en-GB"/>
        </w:rPr>
      </w:pPr>
      <w:r w:rsidRPr="00DE63D9">
        <w:rPr>
          <w:rFonts w:ascii="Georgia" w:eastAsia="Times New Roman" w:hAnsi="Georgia" w:cs="Times New Roman"/>
          <w:color w:val="292221"/>
          <w:kern w:val="36"/>
          <w:sz w:val="60"/>
          <w:szCs w:val="60"/>
          <w:lang w:eastAsia="en-GB"/>
        </w:rPr>
        <w:t>Taking an aspirin a day could cut cancer risk by a FIFTH</w:t>
      </w:r>
    </w:p>
    <w:p w:rsidR="00DE63D9" w:rsidRPr="00DE63D9" w:rsidRDefault="00DE63D9" w:rsidP="00DE63D9">
      <w:pPr>
        <w:spacing w:after="300" w:line="315" w:lineRule="atLeast"/>
        <w:outlineLvl w:val="2"/>
        <w:rPr>
          <w:rFonts w:ascii="Arial" w:eastAsia="Times New Roman" w:hAnsi="Arial" w:cs="Arial"/>
          <w:color w:val="292221"/>
          <w:sz w:val="23"/>
          <w:szCs w:val="23"/>
          <w:lang w:eastAsia="en-GB"/>
        </w:rPr>
      </w:pPr>
      <w:r w:rsidRPr="00DE63D9">
        <w:rPr>
          <w:rFonts w:ascii="Arial" w:eastAsia="Times New Roman" w:hAnsi="Arial" w:cs="Arial"/>
          <w:color w:val="292221"/>
          <w:sz w:val="23"/>
          <w:szCs w:val="23"/>
          <w:lang w:eastAsia="en-GB"/>
        </w:rPr>
        <w:t>SCIENTISTS have revealed taking an aspirin every day could cut the risk of cancer by a fifth.</w:t>
      </w:r>
    </w:p>
    <w:p w:rsidR="00DE63D9" w:rsidRPr="00DE63D9" w:rsidRDefault="00DE63D9" w:rsidP="00DE63D9">
      <w:pPr>
        <w:spacing w:after="45" w:line="240" w:lineRule="auto"/>
        <w:rPr>
          <w:rFonts w:ascii="Times New Roman" w:eastAsia="Times New Roman" w:hAnsi="Times New Roman" w:cs="Times New Roman"/>
          <w:color w:val="292221"/>
          <w:sz w:val="18"/>
          <w:szCs w:val="18"/>
          <w:lang w:eastAsia="en-GB"/>
        </w:rPr>
      </w:pPr>
      <w:r w:rsidRPr="00DE63D9">
        <w:rPr>
          <w:rFonts w:ascii="Times New Roman" w:eastAsia="Times New Roman" w:hAnsi="Times New Roman" w:cs="Times New Roman"/>
          <w:color w:val="292221"/>
          <w:sz w:val="18"/>
          <w:szCs w:val="18"/>
          <w:lang w:eastAsia="en-GB"/>
        </w:rPr>
        <w:t>By </w:t>
      </w:r>
      <w:hyperlink r:id="rId5" w:history="1">
        <w:r w:rsidRPr="00DE63D9">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DE63D9" w:rsidRPr="00DE63D9" w:rsidRDefault="00DE63D9" w:rsidP="00DE63D9">
      <w:pPr>
        <w:spacing w:line="240" w:lineRule="auto"/>
        <w:rPr>
          <w:rFonts w:ascii="Times New Roman" w:eastAsia="Times New Roman" w:hAnsi="Times New Roman" w:cs="Times New Roman"/>
          <w:color w:val="B5A19E"/>
          <w:sz w:val="24"/>
          <w:szCs w:val="24"/>
          <w:lang w:eastAsia="en-GB"/>
        </w:rPr>
      </w:pPr>
      <w:r w:rsidRPr="00DE63D9">
        <w:rPr>
          <w:rFonts w:ascii="Times New Roman" w:eastAsia="Times New Roman" w:hAnsi="Times New Roman" w:cs="Times New Roman"/>
          <w:color w:val="B5A19E"/>
          <w:sz w:val="24"/>
          <w:szCs w:val="24"/>
          <w:bdr w:val="none" w:sz="0" w:space="0" w:color="auto" w:frame="1"/>
          <w:lang w:eastAsia="en-GB"/>
        </w:rPr>
        <w:t>PUBLISHED: 09:48, Thu, Apr 21, 2016</w:t>
      </w:r>
      <w:r w:rsidRPr="00DE63D9">
        <w:rPr>
          <w:rFonts w:ascii="Times New Roman" w:eastAsia="Times New Roman" w:hAnsi="Times New Roman" w:cs="Times New Roman"/>
          <w:color w:val="B5A19E"/>
          <w:sz w:val="24"/>
          <w:szCs w:val="24"/>
          <w:lang w:eastAsia="en-GB"/>
        </w:rPr>
        <w:t> | UPDATED: </w:t>
      </w:r>
      <w:r w:rsidRPr="00DE63D9">
        <w:rPr>
          <w:rFonts w:ascii="Times New Roman" w:eastAsia="Times New Roman" w:hAnsi="Times New Roman" w:cs="Times New Roman"/>
          <w:color w:val="B5A19E"/>
          <w:sz w:val="24"/>
          <w:szCs w:val="24"/>
          <w:bdr w:val="none" w:sz="0" w:space="0" w:color="auto" w:frame="1"/>
          <w:lang w:eastAsia="en-GB"/>
        </w:rPr>
        <w:t>10:36, Thu, Apr 21, 2016</w:t>
      </w:r>
    </w:p>
    <w:tbl>
      <w:tblPr>
        <w:tblW w:w="8850" w:type="dxa"/>
        <w:tblCellMar>
          <w:left w:w="0" w:type="dxa"/>
          <w:right w:w="0" w:type="dxa"/>
        </w:tblCellMar>
        <w:tblLook w:val="04A0" w:firstRow="1" w:lastRow="0" w:firstColumn="1" w:lastColumn="0" w:noHBand="0" w:noVBand="1"/>
      </w:tblPr>
      <w:tblGrid>
        <w:gridCol w:w="2098"/>
        <w:gridCol w:w="2328"/>
        <w:gridCol w:w="671"/>
        <w:gridCol w:w="671"/>
        <w:gridCol w:w="1541"/>
        <w:gridCol w:w="1541"/>
      </w:tblGrid>
      <w:tr w:rsidR="00DE63D9" w:rsidRPr="00DE63D9" w:rsidTr="00DE63D9">
        <w:tc>
          <w:tcPr>
            <w:tcW w:w="2025"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1287780" cy="321945"/>
                        <wp:effectExtent l="0" t="0" r="7620" b="1905"/>
                        <wp:docPr id="27" name="Picture 27"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textAlignment w:val="top"/>
              <w:rPr>
                <w:rFonts w:ascii="Arial" w:eastAsia="Times New Roman" w:hAnsi="Arial" w:cs="Arial"/>
                <w:color w:val="4D4D4D"/>
                <w:sz w:val="15"/>
                <w:szCs w:val="15"/>
                <w:lang w:eastAsia="en-GB"/>
              </w:rPr>
            </w:pPr>
          </w:p>
        </w:tc>
        <w:tc>
          <w:tcPr>
            <w:tcW w:w="21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1346200" cy="321945"/>
                        <wp:effectExtent l="0" t="0" r="6350" b="1905"/>
                        <wp:docPr id="26" name="Picture 26"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321945" cy="321945"/>
                        <wp:effectExtent l="0" t="0" r="1905" b="1905"/>
                        <wp:docPr id="25" name="Picture 25"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321945" cy="321945"/>
                        <wp:effectExtent l="0" t="0" r="1905" b="1905"/>
                        <wp:docPr id="24" name="Picture 24"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6"/>
            </w:tblGrid>
            <w:tr w:rsidR="00DE63D9" w:rsidRPr="00DE63D9" w:rsidTr="00DE63D9">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321945" cy="321945"/>
                              <wp:effectExtent l="0" t="0" r="1905" b="1905"/>
                              <wp:docPr id="23" name="Picture 23"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r>
          </w:tbl>
          <w:p w:rsidR="00DE63D9" w:rsidRPr="00DE63D9" w:rsidRDefault="00DE63D9" w:rsidP="00DE63D9">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6"/>
            </w:tblGrid>
            <w:tr w:rsidR="00DE63D9" w:rsidRPr="00DE63D9" w:rsidTr="00DE63D9">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DE63D9" w:rsidRPr="00DE63D9" w:rsidTr="00DE63D9">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DE63D9" w:rsidRPr="00DE63D9" w:rsidRDefault="00DE63D9" w:rsidP="00DE63D9">
                        <w:pPr>
                          <w:spacing w:after="0" w:line="240" w:lineRule="auto"/>
                          <w:rPr>
                            <w:rFonts w:ascii="Arial" w:eastAsia="Times New Roman" w:hAnsi="Arial" w:cs="Arial"/>
                            <w:color w:val="4D4D4D"/>
                            <w:sz w:val="15"/>
                            <w:szCs w:val="15"/>
                            <w:lang w:eastAsia="en-GB"/>
                          </w:rPr>
                        </w:pPr>
                        <w:r w:rsidRPr="00DE63D9">
                          <w:rPr>
                            <w:rFonts w:ascii="Arial" w:eastAsia="Times New Roman" w:hAnsi="Arial" w:cs="Arial"/>
                            <w:noProof/>
                            <w:color w:val="4D4D4D"/>
                            <w:sz w:val="15"/>
                            <w:szCs w:val="15"/>
                            <w:lang w:eastAsia="en-GB"/>
                          </w:rPr>
                          <w:drawing>
                            <wp:inline distT="0" distB="0" distL="0" distR="0">
                              <wp:extent cx="321945" cy="321945"/>
                              <wp:effectExtent l="0" t="0" r="1905" b="1905"/>
                              <wp:docPr id="22" name="Picture 22"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DE63D9" w:rsidRPr="00DE63D9" w:rsidRDefault="00DE63D9" w:rsidP="00DE63D9">
                        <w:pPr>
                          <w:spacing w:after="0" w:line="240" w:lineRule="auto"/>
                          <w:rPr>
                            <w:rFonts w:ascii="Arial" w:eastAsia="Times New Roman" w:hAnsi="Arial" w:cs="Arial"/>
                            <w:color w:val="4D4D4D"/>
                            <w:sz w:val="15"/>
                            <w:szCs w:val="15"/>
                            <w:lang w:eastAsia="en-GB"/>
                          </w:rPr>
                        </w:pPr>
                      </w:p>
                    </w:tc>
                  </w:tr>
                </w:tbl>
                <w:p w:rsidR="00DE63D9" w:rsidRPr="00DE63D9" w:rsidRDefault="00DE63D9" w:rsidP="00DE63D9">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DE63D9" w:rsidRPr="00DE63D9" w:rsidRDefault="00DE63D9" w:rsidP="00DE63D9">
                  <w:pPr>
                    <w:spacing w:after="0" w:line="240" w:lineRule="auto"/>
                    <w:rPr>
                      <w:rFonts w:ascii="Times New Roman" w:eastAsia="Times New Roman" w:hAnsi="Times New Roman" w:cs="Times New Roman"/>
                      <w:sz w:val="20"/>
                      <w:szCs w:val="20"/>
                      <w:lang w:eastAsia="en-GB"/>
                    </w:rPr>
                  </w:pPr>
                </w:p>
              </w:tc>
            </w:tr>
          </w:tbl>
          <w:p w:rsidR="00DE63D9" w:rsidRPr="00DE63D9" w:rsidRDefault="00DE63D9" w:rsidP="00DE63D9">
            <w:pPr>
              <w:spacing w:after="0" w:line="240" w:lineRule="auto"/>
              <w:jc w:val="right"/>
              <w:textAlignment w:val="top"/>
              <w:rPr>
                <w:rFonts w:ascii="Arial" w:eastAsia="Times New Roman" w:hAnsi="Arial" w:cs="Arial"/>
                <w:color w:val="86B37E"/>
                <w:sz w:val="15"/>
                <w:szCs w:val="15"/>
                <w:lang w:eastAsia="en-GB"/>
              </w:rPr>
            </w:pPr>
          </w:p>
        </w:tc>
      </w:tr>
    </w:tbl>
    <w:p w:rsidR="00DE63D9" w:rsidRDefault="00DE63D9" w:rsidP="00DE63D9">
      <w:pPr>
        <w:shd w:val="clear" w:color="auto" w:fill="FFFFFF"/>
        <w:spacing w:after="0" w:line="300" w:lineRule="atLeast"/>
        <w:rPr>
          <w:rFonts w:ascii="Arial" w:eastAsia="Times New Roman" w:hAnsi="Arial" w:cs="Arial"/>
          <w:color w:val="333333"/>
          <w:sz w:val="21"/>
          <w:szCs w:val="21"/>
          <w:lang w:eastAsia="en-GB"/>
        </w:rPr>
      </w:pPr>
    </w:p>
    <w:p w:rsidR="00DE63D9" w:rsidRPr="00DE63D9" w:rsidRDefault="00DE63D9" w:rsidP="003A1D38">
      <w:pPr>
        <w:shd w:val="clear" w:color="auto" w:fill="FFFFFF"/>
        <w:spacing w:after="0" w:line="300" w:lineRule="atLeast"/>
        <w:ind w:left="720"/>
        <w:rPr>
          <w:rFonts w:ascii="Arial" w:eastAsia="Times New Roman" w:hAnsi="Arial" w:cs="Arial"/>
          <w:color w:val="333333"/>
          <w:sz w:val="21"/>
          <w:szCs w:val="21"/>
          <w:lang w:eastAsia="en-GB"/>
        </w:rPr>
      </w:pPr>
      <w:bookmarkStart w:id="0" w:name="_GoBack"/>
      <w:bookmarkEnd w:id="0"/>
      <w:r w:rsidRPr="00DE63D9">
        <w:rPr>
          <w:rFonts w:ascii="Arial" w:eastAsia="Times New Roman" w:hAnsi="Arial" w:cs="Arial"/>
          <w:color w:val="333333"/>
          <w:sz w:val="21"/>
          <w:szCs w:val="21"/>
          <w:lang w:eastAsia="en-GB"/>
        </w:rPr>
        <w:t>A new study shows the over the counter </w:t>
      </w:r>
      <w:hyperlink r:id="rId12" w:history="1">
        <w:r w:rsidRPr="00DE63D9">
          <w:rPr>
            <w:rFonts w:ascii="Arial" w:eastAsia="Times New Roman" w:hAnsi="Arial" w:cs="Arial"/>
            <w:color w:val="BB1A00"/>
            <w:sz w:val="21"/>
            <w:szCs w:val="21"/>
            <w:u w:val="single"/>
            <w:bdr w:val="none" w:sz="0" w:space="0" w:color="auto" w:frame="1"/>
            <w:lang w:eastAsia="en-GB"/>
          </w:rPr>
          <w:t>painkiller</w:t>
        </w:r>
      </w:hyperlink>
      <w:r w:rsidRPr="00DE63D9">
        <w:rPr>
          <w:rFonts w:ascii="Arial" w:eastAsia="Times New Roman" w:hAnsi="Arial" w:cs="Arial"/>
          <w:color w:val="333333"/>
          <w:sz w:val="21"/>
          <w:szCs w:val="21"/>
          <w:lang w:eastAsia="en-GB"/>
        </w:rPr>
        <w:t> could protect against breast, bowel and prostate cancer.</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A team from Cardiff University's School of Medicine said it found a ‘significant reduction’ in mortality and cancer spread by patients who took a low-level dose of aspirin as well as their cancer treatment.</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They also found that for people with a certain gene, the cheap painkiller doubled the odds of survival.</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Professor Peter Elwood, who led the research published in the journal PLOS ONE, said: “There is a growing body of evidence that taking aspirin is of significant benefit in reducing some cancers.</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"While we know a low dose of aspirin has been shown to reduce the incidence of cancer, its role in the treatment of cancer remains uncertain.</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"As a result we set out to conduct a systematic search of all the scientific literature."</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The scientists looked at all of the available data including five randomised trials and 42 observational studies of colorectal, breast and prostate cancers.</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Professor Elwood added: "Our review, based on the available evidence, suggests that low-dose aspirin taken by patients with bowel, breast or prostate cancer, in addition to other treatments, is associated with a reduction in deaths of about 15-20 per cent together with a reduction in the spread of the cancer."</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The study also found the chance of survival was double in patients with a mutation in a gene known as PIK3CA.</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However, experts have warned taking aspirin can produce serious side effects and people are being advised to speak to their GP about taking an aspirin every day.</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lastRenderedPageBreak/>
        <w:t>”One of the concerns about taking aspirin remains the potential for intestinal bleeding,” added Professor Elwood.</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"That's why we specifically looked at the available evidence of bleeding and we wrote to all authors asking for further data.”</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 xml:space="preserve">However, writing in the journal </w:t>
      </w:r>
      <w:proofErr w:type="spellStart"/>
      <w:r w:rsidRPr="00DE63D9">
        <w:rPr>
          <w:rFonts w:ascii="Arial" w:eastAsia="Times New Roman" w:hAnsi="Arial" w:cs="Arial"/>
          <w:color w:val="333333"/>
          <w:sz w:val="21"/>
          <w:szCs w:val="21"/>
          <w:lang w:eastAsia="en-GB"/>
        </w:rPr>
        <w:t>Plos</w:t>
      </w:r>
      <w:proofErr w:type="spellEnd"/>
      <w:r w:rsidRPr="00DE63D9">
        <w:rPr>
          <w:rFonts w:ascii="Arial" w:eastAsia="Times New Roman" w:hAnsi="Arial" w:cs="Arial"/>
          <w:color w:val="333333"/>
          <w:sz w:val="21"/>
          <w:szCs w:val="21"/>
          <w:lang w:eastAsia="en-GB"/>
        </w:rPr>
        <w:t xml:space="preserve"> One, he said there was no study where ‘serious or life threatening’ bleeding was reported.</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As a result of the review the team said its study highlights the need for randomised trials to establish the evidence needed to support low-dose aspirin as an effective additional treatment of cancer.</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Prof Elwood added: "While there is a desperate need for more detailed research to verify our review and to obtain evidence on less common cancers we'd urge patients diagnosed with cancer to speak to their doctor about our findings so they can make an informed decision as to whether or not they should take a low-dose aspirin as part of their cancer treatment."</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This is not the only significant study that Prof Elwood has led into examining ways to improve people's health.</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In 1974 his team reported the very first randomised trial of aspirin in the prevention of heart attacks in the British Medical Journal.</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Professor Peter Johnson, Cancer Research UK's chief clinician, said it was 'too early to jump to conclusions about this analysis'.</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He said: “It's important we understand the risks as well as the possible benefits of aspirin.</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 xml:space="preserve">"We need to do proper trials to establish whether aspirin can reduce the risk of cancer returning. This is why Cancer Research UK is running a large randomised trial, the Add-Aspirin trial, looking at whether aspirin can stop breast, bowel, prostate, </w:t>
      </w:r>
      <w:proofErr w:type="gramStart"/>
      <w:r w:rsidRPr="00DE63D9">
        <w:rPr>
          <w:rFonts w:ascii="Arial" w:eastAsia="Times New Roman" w:hAnsi="Arial" w:cs="Arial"/>
          <w:color w:val="333333"/>
          <w:sz w:val="21"/>
          <w:szCs w:val="21"/>
          <w:lang w:eastAsia="en-GB"/>
        </w:rPr>
        <w:t>oesophageal</w:t>
      </w:r>
      <w:proofErr w:type="gramEnd"/>
      <w:r w:rsidRPr="00DE63D9">
        <w:rPr>
          <w:rFonts w:ascii="Arial" w:eastAsia="Times New Roman" w:hAnsi="Arial" w:cs="Arial"/>
          <w:color w:val="333333"/>
          <w:sz w:val="21"/>
          <w:szCs w:val="21"/>
          <w:lang w:eastAsia="en-GB"/>
        </w:rPr>
        <w:t xml:space="preserve"> and stomach cancers from coming back after surgery.</w:t>
      </w:r>
    </w:p>
    <w:p w:rsidR="00DE63D9" w:rsidRPr="00DE63D9" w:rsidRDefault="00DE63D9" w:rsidP="00DE63D9">
      <w:pPr>
        <w:shd w:val="clear" w:color="auto" w:fill="FFFFFF"/>
        <w:spacing w:before="240" w:after="240" w:line="300" w:lineRule="atLeast"/>
        <w:rPr>
          <w:rFonts w:ascii="Arial" w:eastAsia="Times New Roman" w:hAnsi="Arial" w:cs="Arial"/>
          <w:color w:val="333333"/>
          <w:sz w:val="21"/>
          <w:szCs w:val="21"/>
          <w:lang w:eastAsia="en-GB"/>
        </w:rPr>
      </w:pPr>
      <w:r w:rsidRPr="00DE63D9">
        <w:rPr>
          <w:rFonts w:ascii="Arial" w:eastAsia="Times New Roman" w:hAnsi="Arial" w:cs="Arial"/>
          <w:color w:val="333333"/>
          <w:sz w:val="21"/>
          <w:szCs w:val="21"/>
          <w:lang w:eastAsia="en-GB"/>
        </w:rPr>
        <w:t>"Aspirin can have serious side effects like internal bleeding. This study summarises previous research, analysing data from several studies carried out in very different ways. As it doesn't compare like with like we have to treat the results with caution."</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D6F08"/>
    <w:multiLevelType w:val="multilevel"/>
    <w:tmpl w:val="A71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25467"/>
    <w:multiLevelType w:val="multilevel"/>
    <w:tmpl w:val="8AB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D9"/>
    <w:rsid w:val="003A1D38"/>
    <w:rsid w:val="00A132A5"/>
    <w:rsid w:val="00DE6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DE1C-223E-41A7-A5C5-8D82BA0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3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E63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E63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D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E63D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E63D9"/>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E63D9"/>
  </w:style>
  <w:style w:type="character" w:styleId="Hyperlink">
    <w:name w:val="Hyperlink"/>
    <w:basedOn w:val="DefaultParagraphFont"/>
    <w:uiPriority w:val="99"/>
    <w:semiHidden/>
    <w:unhideWhenUsed/>
    <w:rsid w:val="00DE63D9"/>
    <w:rPr>
      <w:color w:val="0000FF"/>
      <w:u w:val="single"/>
    </w:rPr>
  </w:style>
  <w:style w:type="character" w:customStyle="1" w:styleId="hide-on-tablet">
    <w:name w:val="hide-on-tablet"/>
    <w:basedOn w:val="DefaultParagraphFont"/>
    <w:rsid w:val="00DE63D9"/>
  </w:style>
  <w:style w:type="paragraph" w:customStyle="1" w:styleId="withoutcaption">
    <w:name w:val="withoutcaption"/>
    <w:basedOn w:val="Normal"/>
    <w:rsid w:val="00DE63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DE63D9"/>
  </w:style>
  <w:style w:type="character" w:customStyle="1" w:styleId="newscaption">
    <w:name w:val="newscaption"/>
    <w:basedOn w:val="DefaultParagraphFont"/>
    <w:rsid w:val="00DE63D9"/>
  </w:style>
  <w:style w:type="paragraph" w:styleId="NormalWeb">
    <w:name w:val="Normal (Web)"/>
    <w:basedOn w:val="Normal"/>
    <w:uiPriority w:val="99"/>
    <w:semiHidden/>
    <w:unhideWhenUsed/>
    <w:rsid w:val="00DE63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DE63D9"/>
  </w:style>
  <w:style w:type="character" w:customStyle="1" w:styleId="jq-all-photos">
    <w:name w:val="jq-all-photos"/>
    <w:basedOn w:val="DefaultParagraphFont"/>
    <w:rsid w:val="00DE63D9"/>
  </w:style>
  <w:style w:type="paragraph" w:customStyle="1" w:styleId="jq-photo-caption">
    <w:name w:val="jq-photo-caption"/>
    <w:basedOn w:val="Normal"/>
    <w:rsid w:val="00DE63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56909">
      <w:bodyDiv w:val="1"/>
      <w:marLeft w:val="0"/>
      <w:marRight w:val="0"/>
      <w:marTop w:val="0"/>
      <w:marBottom w:val="0"/>
      <w:divBdr>
        <w:top w:val="none" w:sz="0" w:space="0" w:color="auto"/>
        <w:left w:val="none" w:sz="0" w:space="0" w:color="auto"/>
        <w:bottom w:val="none" w:sz="0" w:space="0" w:color="auto"/>
        <w:right w:val="none" w:sz="0" w:space="0" w:color="auto"/>
      </w:divBdr>
      <w:divsChild>
        <w:div w:id="1651980531">
          <w:marLeft w:val="0"/>
          <w:marRight w:val="0"/>
          <w:marTop w:val="0"/>
          <w:marBottom w:val="225"/>
          <w:divBdr>
            <w:top w:val="none" w:sz="0" w:space="0" w:color="auto"/>
            <w:left w:val="none" w:sz="0" w:space="0" w:color="auto"/>
            <w:bottom w:val="none" w:sz="0" w:space="0" w:color="auto"/>
            <w:right w:val="none" w:sz="0" w:space="0" w:color="auto"/>
          </w:divBdr>
          <w:divsChild>
            <w:div w:id="141898858">
              <w:marLeft w:val="0"/>
              <w:marRight w:val="0"/>
              <w:marTop w:val="45"/>
              <w:marBottom w:val="0"/>
              <w:divBdr>
                <w:top w:val="none" w:sz="0" w:space="0" w:color="auto"/>
                <w:left w:val="none" w:sz="0" w:space="0" w:color="auto"/>
                <w:bottom w:val="none" w:sz="0" w:space="0" w:color="auto"/>
                <w:right w:val="none" w:sz="0" w:space="0" w:color="auto"/>
              </w:divBdr>
              <w:divsChild>
                <w:div w:id="857736626">
                  <w:marLeft w:val="0"/>
                  <w:marRight w:val="0"/>
                  <w:marTop w:val="0"/>
                  <w:marBottom w:val="45"/>
                  <w:divBdr>
                    <w:top w:val="none" w:sz="0" w:space="0" w:color="auto"/>
                    <w:left w:val="none" w:sz="0" w:space="0" w:color="auto"/>
                    <w:bottom w:val="none" w:sz="0" w:space="0" w:color="auto"/>
                    <w:right w:val="none" w:sz="0" w:space="0" w:color="auto"/>
                  </w:divBdr>
                </w:div>
                <w:div w:id="391083083">
                  <w:marLeft w:val="0"/>
                  <w:marRight w:val="0"/>
                  <w:marTop w:val="0"/>
                  <w:marBottom w:val="0"/>
                  <w:divBdr>
                    <w:top w:val="none" w:sz="0" w:space="0" w:color="auto"/>
                    <w:left w:val="none" w:sz="0" w:space="0" w:color="auto"/>
                    <w:bottom w:val="none" w:sz="0" w:space="0" w:color="auto"/>
                    <w:right w:val="none" w:sz="0" w:space="0" w:color="auto"/>
                  </w:divBdr>
                </w:div>
              </w:divsChild>
            </w:div>
            <w:div w:id="823354871">
              <w:marLeft w:val="0"/>
              <w:marRight w:val="0"/>
              <w:marTop w:val="90"/>
              <w:marBottom w:val="0"/>
              <w:divBdr>
                <w:top w:val="none" w:sz="0" w:space="0" w:color="auto"/>
                <w:left w:val="none" w:sz="0" w:space="0" w:color="auto"/>
                <w:bottom w:val="none" w:sz="0" w:space="0" w:color="auto"/>
                <w:right w:val="none" w:sz="0" w:space="0" w:color="auto"/>
              </w:divBdr>
              <w:divsChild>
                <w:div w:id="1427923743">
                  <w:marLeft w:val="0"/>
                  <w:marRight w:val="0"/>
                  <w:marTop w:val="0"/>
                  <w:marBottom w:val="0"/>
                  <w:divBdr>
                    <w:top w:val="none" w:sz="0" w:space="0" w:color="auto"/>
                    <w:left w:val="none" w:sz="0" w:space="0" w:color="auto"/>
                    <w:bottom w:val="none" w:sz="0" w:space="0" w:color="auto"/>
                    <w:right w:val="none" w:sz="0" w:space="0" w:color="auto"/>
                  </w:divBdr>
                  <w:divsChild>
                    <w:div w:id="1512793319">
                      <w:marLeft w:val="0"/>
                      <w:marRight w:val="0"/>
                      <w:marTop w:val="0"/>
                      <w:marBottom w:val="0"/>
                      <w:divBdr>
                        <w:top w:val="none" w:sz="0" w:space="0" w:color="auto"/>
                        <w:left w:val="none" w:sz="0" w:space="0" w:color="auto"/>
                        <w:bottom w:val="none" w:sz="0" w:space="0" w:color="auto"/>
                        <w:right w:val="none" w:sz="0" w:space="0" w:color="auto"/>
                      </w:divBdr>
                      <w:divsChild>
                        <w:div w:id="867449062">
                          <w:marLeft w:val="0"/>
                          <w:marRight w:val="0"/>
                          <w:marTop w:val="0"/>
                          <w:marBottom w:val="0"/>
                          <w:divBdr>
                            <w:top w:val="none" w:sz="0" w:space="0" w:color="auto"/>
                            <w:left w:val="none" w:sz="0" w:space="0" w:color="auto"/>
                            <w:bottom w:val="none" w:sz="0" w:space="0" w:color="auto"/>
                            <w:right w:val="none" w:sz="0" w:space="0" w:color="auto"/>
                          </w:divBdr>
                        </w:div>
                      </w:divsChild>
                    </w:div>
                    <w:div w:id="774329957">
                      <w:marLeft w:val="0"/>
                      <w:marRight w:val="0"/>
                      <w:marTop w:val="0"/>
                      <w:marBottom w:val="0"/>
                      <w:divBdr>
                        <w:top w:val="none" w:sz="0" w:space="0" w:color="auto"/>
                        <w:left w:val="none" w:sz="0" w:space="0" w:color="auto"/>
                        <w:bottom w:val="none" w:sz="0" w:space="0" w:color="auto"/>
                        <w:right w:val="none" w:sz="0" w:space="0" w:color="auto"/>
                      </w:divBdr>
                      <w:divsChild>
                        <w:div w:id="31006273">
                          <w:marLeft w:val="0"/>
                          <w:marRight w:val="0"/>
                          <w:marTop w:val="0"/>
                          <w:marBottom w:val="0"/>
                          <w:divBdr>
                            <w:top w:val="none" w:sz="0" w:space="0" w:color="auto"/>
                            <w:left w:val="none" w:sz="0" w:space="0" w:color="auto"/>
                            <w:bottom w:val="none" w:sz="0" w:space="0" w:color="auto"/>
                            <w:right w:val="none" w:sz="0" w:space="0" w:color="auto"/>
                          </w:divBdr>
                        </w:div>
                      </w:divsChild>
                    </w:div>
                    <w:div w:id="452484177">
                      <w:marLeft w:val="0"/>
                      <w:marRight w:val="0"/>
                      <w:marTop w:val="0"/>
                      <w:marBottom w:val="0"/>
                      <w:divBdr>
                        <w:top w:val="none" w:sz="0" w:space="0" w:color="auto"/>
                        <w:left w:val="none" w:sz="0" w:space="0" w:color="auto"/>
                        <w:bottom w:val="none" w:sz="0" w:space="0" w:color="auto"/>
                        <w:right w:val="none" w:sz="0" w:space="0" w:color="auto"/>
                      </w:divBdr>
                      <w:divsChild>
                        <w:div w:id="1119451415">
                          <w:marLeft w:val="0"/>
                          <w:marRight w:val="0"/>
                          <w:marTop w:val="0"/>
                          <w:marBottom w:val="0"/>
                          <w:divBdr>
                            <w:top w:val="none" w:sz="0" w:space="0" w:color="auto"/>
                            <w:left w:val="none" w:sz="0" w:space="0" w:color="auto"/>
                            <w:bottom w:val="none" w:sz="0" w:space="0" w:color="auto"/>
                            <w:right w:val="none" w:sz="0" w:space="0" w:color="auto"/>
                          </w:divBdr>
                        </w:div>
                      </w:divsChild>
                    </w:div>
                    <w:div w:id="1136331991">
                      <w:marLeft w:val="0"/>
                      <w:marRight w:val="0"/>
                      <w:marTop w:val="0"/>
                      <w:marBottom w:val="0"/>
                      <w:divBdr>
                        <w:top w:val="none" w:sz="0" w:space="0" w:color="auto"/>
                        <w:left w:val="none" w:sz="0" w:space="0" w:color="auto"/>
                        <w:bottom w:val="none" w:sz="0" w:space="0" w:color="auto"/>
                        <w:right w:val="none" w:sz="0" w:space="0" w:color="auto"/>
                      </w:divBdr>
                      <w:divsChild>
                        <w:div w:id="2065762053">
                          <w:marLeft w:val="0"/>
                          <w:marRight w:val="0"/>
                          <w:marTop w:val="0"/>
                          <w:marBottom w:val="0"/>
                          <w:divBdr>
                            <w:top w:val="none" w:sz="0" w:space="0" w:color="auto"/>
                            <w:left w:val="none" w:sz="0" w:space="0" w:color="auto"/>
                            <w:bottom w:val="none" w:sz="0" w:space="0" w:color="auto"/>
                            <w:right w:val="none" w:sz="0" w:space="0" w:color="auto"/>
                          </w:divBdr>
                        </w:div>
                      </w:divsChild>
                    </w:div>
                    <w:div w:id="964578767">
                      <w:marLeft w:val="0"/>
                      <w:marRight w:val="0"/>
                      <w:marTop w:val="0"/>
                      <w:marBottom w:val="0"/>
                      <w:divBdr>
                        <w:top w:val="none" w:sz="0" w:space="0" w:color="auto"/>
                        <w:left w:val="none" w:sz="0" w:space="0" w:color="auto"/>
                        <w:bottom w:val="none" w:sz="0" w:space="0" w:color="auto"/>
                        <w:right w:val="none" w:sz="0" w:space="0" w:color="auto"/>
                      </w:divBdr>
                      <w:divsChild>
                        <w:div w:id="2008055265">
                          <w:marLeft w:val="0"/>
                          <w:marRight w:val="0"/>
                          <w:marTop w:val="0"/>
                          <w:marBottom w:val="0"/>
                          <w:divBdr>
                            <w:top w:val="none" w:sz="0" w:space="0" w:color="auto"/>
                            <w:left w:val="none" w:sz="0" w:space="0" w:color="auto"/>
                            <w:bottom w:val="none" w:sz="0" w:space="0" w:color="auto"/>
                            <w:right w:val="none" w:sz="0" w:space="0" w:color="auto"/>
                          </w:divBdr>
                        </w:div>
                      </w:divsChild>
                    </w:div>
                    <w:div w:id="1972637202">
                      <w:marLeft w:val="0"/>
                      <w:marRight w:val="0"/>
                      <w:marTop w:val="0"/>
                      <w:marBottom w:val="0"/>
                      <w:divBdr>
                        <w:top w:val="none" w:sz="0" w:space="0" w:color="auto"/>
                        <w:left w:val="none" w:sz="0" w:space="0" w:color="auto"/>
                        <w:bottom w:val="none" w:sz="0" w:space="0" w:color="auto"/>
                        <w:right w:val="none" w:sz="0" w:space="0" w:color="auto"/>
                      </w:divBdr>
                      <w:divsChild>
                        <w:div w:id="1571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8786">
          <w:marLeft w:val="0"/>
          <w:marRight w:val="0"/>
          <w:marTop w:val="0"/>
          <w:marBottom w:val="225"/>
          <w:divBdr>
            <w:top w:val="none" w:sz="0" w:space="0" w:color="auto"/>
            <w:left w:val="none" w:sz="0" w:space="0" w:color="auto"/>
            <w:bottom w:val="none" w:sz="0" w:space="0" w:color="auto"/>
            <w:right w:val="none" w:sz="0" w:space="0" w:color="auto"/>
          </w:divBdr>
          <w:divsChild>
            <w:div w:id="1876307895">
              <w:marLeft w:val="0"/>
              <w:marRight w:val="0"/>
              <w:marTop w:val="0"/>
              <w:marBottom w:val="0"/>
              <w:divBdr>
                <w:top w:val="none" w:sz="0" w:space="0" w:color="auto"/>
                <w:left w:val="none" w:sz="0" w:space="0" w:color="auto"/>
                <w:bottom w:val="none" w:sz="0" w:space="0" w:color="auto"/>
                <w:right w:val="none" w:sz="0" w:space="0" w:color="auto"/>
              </w:divBdr>
              <w:divsChild>
                <w:div w:id="1130787721">
                  <w:marLeft w:val="0"/>
                  <w:marRight w:val="0"/>
                  <w:marTop w:val="0"/>
                  <w:marBottom w:val="0"/>
                  <w:divBdr>
                    <w:top w:val="none" w:sz="0" w:space="0" w:color="auto"/>
                    <w:left w:val="none" w:sz="0" w:space="0" w:color="auto"/>
                    <w:bottom w:val="none" w:sz="0" w:space="0" w:color="auto"/>
                    <w:right w:val="none" w:sz="0" w:space="0" w:color="auto"/>
                  </w:divBdr>
                </w:div>
                <w:div w:id="535776410">
                  <w:marLeft w:val="0"/>
                  <w:marRight w:val="0"/>
                  <w:marTop w:val="0"/>
                  <w:marBottom w:val="0"/>
                  <w:divBdr>
                    <w:top w:val="none" w:sz="0" w:space="0" w:color="auto"/>
                    <w:left w:val="none" w:sz="0" w:space="0" w:color="auto"/>
                    <w:bottom w:val="none" w:sz="0" w:space="0" w:color="auto"/>
                    <w:right w:val="none" w:sz="0" w:space="0" w:color="auto"/>
                  </w:divBdr>
                </w:div>
                <w:div w:id="1263803133">
                  <w:marLeft w:val="0"/>
                  <w:marRight w:val="0"/>
                  <w:marTop w:val="0"/>
                  <w:marBottom w:val="0"/>
                  <w:divBdr>
                    <w:top w:val="none" w:sz="0" w:space="0" w:color="auto"/>
                    <w:left w:val="none" w:sz="0" w:space="0" w:color="auto"/>
                    <w:bottom w:val="none" w:sz="0" w:space="0" w:color="auto"/>
                    <w:right w:val="none" w:sz="0" w:space="0" w:color="auto"/>
                  </w:divBdr>
                  <w:divsChild>
                    <w:div w:id="1349523814">
                      <w:marLeft w:val="0"/>
                      <w:marRight w:val="0"/>
                      <w:marTop w:val="0"/>
                      <w:marBottom w:val="0"/>
                      <w:divBdr>
                        <w:top w:val="none" w:sz="0" w:space="0" w:color="auto"/>
                        <w:left w:val="none" w:sz="0" w:space="0" w:color="auto"/>
                        <w:bottom w:val="none" w:sz="0" w:space="0" w:color="auto"/>
                        <w:right w:val="none" w:sz="0" w:space="0" w:color="auto"/>
                      </w:divBdr>
                      <w:divsChild>
                        <w:div w:id="177234799">
                          <w:marLeft w:val="0"/>
                          <w:marRight w:val="0"/>
                          <w:marTop w:val="0"/>
                          <w:marBottom w:val="0"/>
                          <w:divBdr>
                            <w:top w:val="none" w:sz="0" w:space="0" w:color="auto"/>
                            <w:left w:val="none" w:sz="0" w:space="0" w:color="auto"/>
                            <w:bottom w:val="none" w:sz="0" w:space="0" w:color="auto"/>
                            <w:right w:val="none" w:sz="0" w:space="0" w:color="auto"/>
                          </w:divBdr>
                          <w:divsChild>
                            <w:div w:id="1815023574">
                              <w:marLeft w:val="0"/>
                              <w:marRight w:val="0"/>
                              <w:marTop w:val="0"/>
                              <w:marBottom w:val="0"/>
                              <w:divBdr>
                                <w:top w:val="none" w:sz="0" w:space="0" w:color="auto"/>
                                <w:left w:val="none" w:sz="0" w:space="0" w:color="auto"/>
                                <w:bottom w:val="none" w:sz="0" w:space="0" w:color="auto"/>
                                <w:right w:val="none" w:sz="0" w:space="0" w:color="auto"/>
                              </w:divBdr>
                              <w:divsChild>
                                <w:div w:id="1998224863">
                                  <w:marLeft w:val="0"/>
                                  <w:marRight w:val="0"/>
                                  <w:marTop w:val="0"/>
                                  <w:marBottom w:val="0"/>
                                  <w:divBdr>
                                    <w:top w:val="none" w:sz="0" w:space="0" w:color="auto"/>
                                    <w:left w:val="none" w:sz="0" w:space="0" w:color="auto"/>
                                    <w:bottom w:val="none" w:sz="0" w:space="0" w:color="auto"/>
                                    <w:right w:val="none" w:sz="0" w:space="0" w:color="auto"/>
                                  </w:divBdr>
                                  <w:divsChild>
                                    <w:div w:id="1798910996">
                                      <w:marLeft w:val="0"/>
                                      <w:marRight w:val="0"/>
                                      <w:marTop w:val="0"/>
                                      <w:marBottom w:val="0"/>
                                      <w:divBdr>
                                        <w:top w:val="none" w:sz="0" w:space="0" w:color="auto"/>
                                        <w:left w:val="none" w:sz="0" w:space="0" w:color="auto"/>
                                        <w:bottom w:val="none" w:sz="0" w:space="0" w:color="auto"/>
                                        <w:right w:val="none" w:sz="0" w:space="0" w:color="auto"/>
                                      </w:divBdr>
                                    </w:div>
                                  </w:divsChild>
                                </w:div>
                                <w:div w:id="1348600095">
                                  <w:marLeft w:val="0"/>
                                  <w:marRight w:val="0"/>
                                  <w:marTop w:val="0"/>
                                  <w:marBottom w:val="0"/>
                                  <w:divBdr>
                                    <w:top w:val="none" w:sz="0" w:space="0" w:color="auto"/>
                                    <w:left w:val="none" w:sz="0" w:space="0" w:color="auto"/>
                                    <w:bottom w:val="none" w:sz="0" w:space="0" w:color="auto"/>
                                    <w:right w:val="none" w:sz="0" w:space="0" w:color="auto"/>
                                  </w:divBdr>
                                  <w:divsChild>
                                    <w:div w:id="1701666084">
                                      <w:marLeft w:val="0"/>
                                      <w:marRight w:val="0"/>
                                      <w:marTop w:val="0"/>
                                      <w:marBottom w:val="0"/>
                                      <w:divBdr>
                                        <w:top w:val="none" w:sz="0" w:space="0" w:color="auto"/>
                                        <w:left w:val="none" w:sz="0" w:space="0" w:color="auto"/>
                                        <w:bottom w:val="none" w:sz="0" w:space="0" w:color="auto"/>
                                        <w:right w:val="none" w:sz="0" w:space="0" w:color="auto"/>
                                      </w:divBdr>
                                    </w:div>
                                  </w:divsChild>
                                </w:div>
                                <w:div w:id="471362207">
                                  <w:marLeft w:val="0"/>
                                  <w:marRight w:val="0"/>
                                  <w:marTop w:val="0"/>
                                  <w:marBottom w:val="0"/>
                                  <w:divBdr>
                                    <w:top w:val="none" w:sz="0" w:space="0" w:color="auto"/>
                                    <w:left w:val="none" w:sz="0" w:space="0" w:color="auto"/>
                                    <w:bottom w:val="none" w:sz="0" w:space="0" w:color="auto"/>
                                    <w:right w:val="none" w:sz="0" w:space="0" w:color="auto"/>
                                  </w:divBdr>
                                  <w:divsChild>
                                    <w:div w:id="1457991811">
                                      <w:marLeft w:val="0"/>
                                      <w:marRight w:val="0"/>
                                      <w:marTop w:val="0"/>
                                      <w:marBottom w:val="0"/>
                                      <w:divBdr>
                                        <w:top w:val="none" w:sz="0" w:space="0" w:color="auto"/>
                                        <w:left w:val="none" w:sz="0" w:space="0" w:color="auto"/>
                                        <w:bottom w:val="none" w:sz="0" w:space="0" w:color="auto"/>
                                        <w:right w:val="none" w:sz="0" w:space="0" w:color="auto"/>
                                      </w:divBdr>
                                    </w:div>
                                  </w:divsChild>
                                </w:div>
                                <w:div w:id="1617566806">
                                  <w:marLeft w:val="0"/>
                                  <w:marRight w:val="0"/>
                                  <w:marTop w:val="0"/>
                                  <w:marBottom w:val="0"/>
                                  <w:divBdr>
                                    <w:top w:val="none" w:sz="0" w:space="0" w:color="auto"/>
                                    <w:left w:val="none" w:sz="0" w:space="0" w:color="auto"/>
                                    <w:bottom w:val="none" w:sz="0" w:space="0" w:color="auto"/>
                                    <w:right w:val="none" w:sz="0" w:space="0" w:color="auto"/>
                                  </w:divBdr>
                                  <w:divsChild>
                                    <w:div w:id="1923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6874">
                          <w:marLeft w:val="0"/>
                          <w:marRight w:val="0"/>
                          <w:marTop w:val="0"/>
                          <w:marBottom w:val="0"/>
                          <w:divBdr>
                            <w:top w:val="none" w:sz="0" w:space="0" w:color="auto"/>
                            <w:left w:val="none" w:sz="0" w:space="0" w:color="auto"/>
                            <w:bottom w:val="none" w:sz="0" w:space="0" w:color="auto"/>
                            <w:right w:val="none" w:sz="0" w:space="0" w:color="auto"/>
                          </w:divBdr>
                        </w:div>
                      </w:divsChild>
                    </w:div>
                    <w:div w:id="1975524850">
                      <w:marLeft w:val="0"/>
                      <w:marRight w:val="0"/>
                      <w:marTop w:val="0"/>
                      <w:marBottom w:val="0"/>
                      <w:divBdr>
                        <w:top w:val="none" w:sz="0" w:space="0" w:color="auto"/>
                        <w:left w:val="none" w:sz="0" w:space="0" w:color="auto"/>
                        <w:bottom w:val="none" w:sz="0" w:space="0" w:color="auto"/>
                        <w:right w:val="none" w:sz="0" w:space="0" w:color="auto"/>
                      </w:divBdr>
                    </w:div>
                    <w:div w:id="1607040641">
                      <w:marLeft w:val="0"/>
                      <w:marRight w:val="0"/>
                      <w:marTop w:val="0"/>
                      <w:marBottom w:val="0"/>
                      <w:divBdr>
                        <w:top w:val="none" w:sz="0" w:space="0" w:color="auto"/>
                        <w:left w:val="none" w:sz="0" w:space="0" w:color="auto"/>
                        <w:bottom w:val="none" w:sz="0" w:space="0" w:color="auto"/>
                        <w:right w:val="none" w:sz="0" w:space="0" w:color="auto"/>
                      </w:divBdr>
                    </w:div>
                    <w:div w:id="134493503">
                      <w:marLeft w:val="-120"/>
                      <w:marRight w:val="0"/>
                      <w:marTop w:val="0"/>
                      <w:marBottom w:val="0"/>
                      <w:divBdr>
                        <w:top w:val="none" w:sz="0" w:space="0" w:color="auto"/>
                        <w:left w:val="none" w:sz="0" w:space="0" w:color="auto"/>
                        <w:bottom w:val="none" w:sz="0" w:space="0" w:color="auto"/>
                        <w:right w:val="none" w:sz="0" w:space="0" w:color="auto"/>
                      </w:divBdr>
                      <w:divsChild>
                        <w:div w:id="20504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xpress.co.uk/life-style/health/653520/Paracetamol-no-effect-arthritis-pain-research-study-painki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Olivia+Lerche?s=Olivia+Lerche&amp;b=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2016-06-21T15:25:00Z</dcterms:created>
  <dcterms:modified xsi:type="dcterms:W3CDTF">2016-06-21T16:16:00Z</dcterms:modified>
</cp:coreProperties>
</file>