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592" w:rsidRPr="00FC6592" w:rsidRDefault="00FC6592" w:rsidP="00FC6592">
      <w:pPr>
        <w:spacing w:before="120" w:after="120" w:line="262" w:lineRule="atLeast"/>
        <w:outlineLvl w:val="0"/>
        <w:rPr>
          <w:rFonts w:ascii="Calibri" w:eastAsia="Times New Roman" w:hAnsi="Calibri" w:cs="Times New Roman"/>
          <w:b/>
          <w:bCs/>
          <w:color w:val="282B30"/>
          <w:kern w:val="36"/>
          <w:sz w:val="53"/>
          <w:szCs w:val="53"/>
          <w:lang w:eastAsia="en-GB"/>
        </w:rPr>
      </w:pPr>
      <w:r w:rsidRPr="00FC6592">
        <w:rPr>
          <w:rFonts w:ascii="Calibri" w:eastAsia="Times New Roman" w:hAnsi="Calibri" w:cs="Times New Roman"/>
          <w:b/>
          <w:bCs/>
          <w:color w:val="282B30"/>
          <w:kern w:val="36"/>
          <w:sz w:val="53"/>
          <w:szCs w:val="53"/>
          <w:lang w:eastAsia="en-GB"/>
        </w:rPr>
        <w:t>Why you shouldn't blame lying on the brain</w:t>
      </w:r>
    </w:p>
    <w:p w:rsidR="00FC6592" w:rsidRPr="00FC6592" w:rsidRDefault="00FC6592" w:rsidP="00FC6592">
      <w:pPr>
        <w:spacing w:after="0" w:line="432" w:lineRule="atLeast"/>
        <w:rPr>
          <w:rFonts w:ascii="Times New Roman" w:eastAsia="Times New Roman" w:hAnsi="Times New Roman" w:cs="Times New Roman"/>
          <w:color w:val="666666"/>
          <w:sz w:val="19"/>
          <w:szCs w:val="19"/>
          <w:lang w:eastAsia="en-GB"/>
        </w:rPr>
      </w:pPr>
      <w:r w:rsidRPr="00FC6592">
        <w:rPr>
          <w:rFonts w:ascii="Times New Roman" w:eastAsia="Times New Roman" w:hAnsi="Times New Roman" w:cs="Times New Roman"/>
          <w:color w:val="666666"/>
          <w:sz w:val="19"/>
          <w:szCs w:val="19"/>
          <w:lang w:eastAsia="en-GB"/>
        </w:rPr>
        <w:t> </w:t>
      </w:r>
    </w:p>
    <w:p w:rsidR="00FC6592" w:rsidRPr="00FC6592" w:rsidRDefault="00FC6592" w:rsidP="00FC6592">
      <w:pPr>
        <w:spacing w:after="0" w:line="432" w:lineRule="atLeast"/>
        <w:rPr>
          <w:rFonts w:ascii="Times New Roman" w:eastAsia="Times New Roman" w:hAnsi="Times New Roman" w:cs="Times New Roman"/>
          <w:color w:val="666666"/>
          <w:sz w:val="19"/>
          <w:szCs w:val="19"/>
          <w:lang w:eastAsia="en-GB"/>
        </w:rPr>
      </w:pPr>
      <w:r w:rsidRPr="00FC6592">
        <w:rPr>
          <w:rFonts w:ascii="Times New Roman" w:eastAsia="Times New Roman" w:hAnsi="Times New Roman" w:cs="Times New Roman"/>
          <w:color w:val="666666"/>
          <w:sz w:val="18"/>
          <w:szCs w:val="18"/>
          <w:lang w:eastAsia="en-GB"/>
        </w:rPr>
        <w:t>Oct. 31, 2016 8:58 PM EDT</w:t>
      </w:r>
    </w:p>
    <w:p w:rsidR="00FC6592" w:rsidRPr="00FC6592" w:rsidRDefault="00FC6592" w:rsidP="00FC6592">
      <w:pPr>
        <w:shd w:val="clear" w:color="auto" w:fill="FFFFFF"/>
        <w:spacing w:after="0" w:line="240" w:lineRule="auto"/>
        <w:jc w:val="center"/>
        <w:rPr>
          <w:rFonts w:ascii="Helvetica" w:eastAsia="Times New Roman" w:hAnsi="Helvetica" w:cs="Helvetica"/>
          <w:color w:val="1E1E1E"/>
          <w:sz w:val="24"/>
          <w:szCs w:val="24"/>
          <w:lang w:eastAsia="en-GB"/>
        </w:rPr>
      </w:pPr>
    </w:p>
    <w:p w:rsidR="00FC6592" w:rsidRPr="00FC6592" w:rsidRDefault="00FC6592" w:rsidP="00FC6592">
      <w:pPr>
        <w:shd w:val="clear" w:color="auto" w:fill="FFFFFF"/>
        <w:spacing w:after="0" w:line="240" w:lineRule="auto"/>
        <w:jc w:val="center"/>
        <w:rPr>
          <w:rFonts w:ascii="Helvetica" w:eastAsia="Times New Roman" w:hAnsi="Helvetica" w:cs="Helvetica"/>
          <w:color w:val="1E1E1E"/>
          <w:sz w:val="24"/>
          <w:szCs w:val="24"/>
          <w:lang w:eastAsia="en-GB"/>
        </w:rPr>
      </w:pPr>
      <w:r w:rsidRPr="00FC6592">
        <w:rPr>
          <w:rFonts w:ascii="Helvetica" w:eastAsia="Times New Roman" w:hAnsi="Helvetica" w:cs="Helvetica"/>
          <w:color w:val="1E1E1E"/>
          <w:sz w:val="24"/>
          <w:szCs w:val="24"/>
          <w:lang w:eastAsia="en-GB"/>
        </w:rPr>
        <w:t> </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hyperlink r:id="rId4" w:history="1">
        <w:r w:rsidRPr="00FC6592">
          <w:rPr>
            <w:rFonts w:ascii="inherit" w:eastAsia="Times New Roman" w:hAnsi="inherit" w:cs="Helvetica"/>
            <w:color w:val="1C94D0"/>
            <w:sz w:val="24"/>
            <w:szCs w:val="24"/>
            <w:u w:val="single"/>
            <w:lang w:eastAsia="en-GB"/>
          </w:rPr>
          <w:t xml:space="preserve">Richard </w:t>
        </w:r>
        <w:proofErr w:type="spellStart"/>
        <w:r w:rsidRPr="00FC6592">
          <w:rPr>
            <w:rFonts w:ascii="inherit" w:eastAsia="Times New Roman" w:hAnsi="inherit" w:cs="Helvetica"/>
            <w:color w:val="1C94D0"/>
            <w:sz w:val="24"/>
            <w:szCs w:val="24"/>
            <w:u w:val="single"/>
            <w:lang w:eastAsia="en-GB"/>
          </w:rPr>
          <w:t>Gunderman</w:t>
        </w:r>
        <w:proofErr w:type="spellEnd"/>
      </w:hyperlink>
      <w:r w:rsidRPr="00FC6592">
        <w:rPr>
          <w:rFonts w:ascii="inherit" w:eastAsia="Times New Roman" w:hAnsi="inherit" w:cs="Helvetica"/>
          <w:color w:val="333333"/>
          <w:sz w:val="24"/>
          <w:szCs w:val="24"/>
          <w:lang w:eastAsia="en-GB"/>
        </w:rPr>
        <w:t>, </w:t>
      </w:r>
      <w:hyperlink r:id="rId5" w:history="1">
        <w:r w:rsidRPr="00FC6592">
          <w:rPr>
            <w:rFonts w:ascii="inherit" w:eastAsia="Times New Roman" w:hAnsi="inherit" w:cs="Helvetica"/>
            <w:color w:val="1C94D0"/>
            <w:sz w:val="24"/>
            <w:szCs w:val="24"/>
            <w:u w:val="single"/>
            <w:lang w:eastAsia="en-GB"/>
          </w:rPr>
          <w:t>Indiana University</w:t>
        </w:r>
      </w:hyperlink>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The recent finding that telling lies induces changes in the brain has stimulated a number of misrepresentations that may wreak more harm on our understanding than the lies on which they report. CNN’s headline runs, “Lying May Be Your Brain’s Fault, Honestly,” and PBS reports, “</w:t>
      </w:r>
      <w:hyperlink r:id="rId6" w:history="1">
        <w:r w:rsidRPr="00FC6592">
          <w:rPr>
            <w:rFonts w:ascii="inherit" w:eastAsia="Times New Roman" w:hAnsi="inherit" w:cs="Helvetica"/>
            <w:color w:val="1C94D0"/>
            <w:sz w:val="24"/>
            <w:szCs w:val="24"/>
            <w:u w:val="single"/>
            <w:lang w:eastAsia="en-GB"/>
          </w:rPr>
          <w:t>Telling a Lie Makes Way for the Brain to Keep Lying.”</w:t>
        </w:r>
      </w:hyperlink>
      <w:r w:rsidRPr="00FC6592">
        <w:rPr>
          <w:rFonts w:ascii="inherit" w:eastAsia="Times New Roman" w:hAnsi="inherit" w:cs="Helvetica"/>
          <w:color w:val="333333"/>
          <w:sz w:val="24"/>
          <w:szCs w:val="24"/>
          <w:lang w:eastAsia="en-GB"/>
        </w:rPr>
        <w:br/>
        <w:t>These stories are </w:t>
      </w:r>
      <w:hyperlink r:id="rId7" w:history="1">
        <w:r w:rsidRPr="00FC6592">
          <w:rPr>
            <w:rFonts w:ascii="inherit" w:eastAsia="Times New Roman" w:hAnsi="inherit" w:cs="Helvetica"/>
            <w:color w:val="1C94D0"/>
            <w:sz w:val="24"/>
            <w:szCs w:val="24"/>
            <w:u w:val="single"/>
            <w:lang w:eastAsia="en-GB"/>
          </w:rPr>
          <w:t>based on a study</w:t>
        </w:r>
      </w:hyperlink>
      <w:r w:rsidRPr="00FC6592">
        <w:rPr>
          <w:rFonts w:ascii="inherit" w:eastAsia="Times New Roman" w:hAnsi="inherit" w:cs="Helvetica"/>
          <w:color w:val="333333"/>
          <w:sz w:val="24"/>
          <w:szCs w:val="24"/>
          <w:lang w:eastAsia="en-GB"/>
        </w:rPr>
        <w:t> from University College London using a brain imaging technique called functional MRI. The authors report that as subjects tell lies, </w:t>
      </w:r>
      <w:hyperlink r:id="rId8" w:history="1">
        <w:r w:rsidRPr="00FC6592">
          <w:rPr>
            <w:rFonts w:ascii="inherit" w:eastAsia="Times New Roman" w:hAnsi="inherit" w:cs="Helvetica"/>
            <w:color w:val="1C94D0"/>
            <w:sz w:val="24"/>
            <w:szCs w:val="24"/>
            <w:u w:val="single"/>
            <w:lang w:eastAsia="en-GB"/>
          </w:rPr>
          <w:t>activation of the amygdala</w:t>
        </w:r>
      </w:hyperlink>
      <w:r w:rsidRPr="00FC6592">
        <w:rPr>
          <w:rFonts w:ascii="inherit" w:eastAsia="Times New Roman" w:hAnsi="inherit" w:cs="Helvetica"/>
          <w:color w:val="333333"/>
          <w:sz w:val="24"/>
          <w:szCs w:val="24"/>
          <w:lang w:eastAsia="en-GB"/>
        </w:rPr>
        <w:t>, an area of the brain associated with emotion and decision making, actually decreases, suggesting that subjects may become desensitized to lying, thereby paving the way for further dishonesty.</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Of course the notion that lying breeds dishonesty is nothing new. Nearly 2,500 years ago, the </w:t>
      </w:r>
      <w:hyperlink r:id="rId9" w:history="1">
        <w:r w:rsidRPr="00FC6592">
          <w:rPr>
            <w:rFonts w:ascii="inherit" w:eastAsia="Times New Roman" w:hAnsi="inherit" w:cs="Helvetica"/>
            <w:color w:val="1C94D0"/>
            <w:sz w:val="24"/>
            <w:szCs w:val="24"/>
            <w:u w:val="single"/>
            <w:lang w:eastAsia="en-GB"/>
          </w:rPr>
          <w:t>Greek philosopher Aristotle</w:t>
        </w:r>
      </w:hyperlink>
      <w:r w:rsidRPr="00FC6592">
        <w:rPr>
          <w:rFonts w:ascii="inherit" w:eastAsia="Times New Roman" w:hAnsi="inherit" w:cs="Helvetica"/>
          <w:color w:val="333333"/>
          <w:sz w:val="24"/>
          <w:szCs w:val="24"/>
          <w:lang w:eastAsia="en-GB"/>
        </w:rPr>
        <w:t> suggested that our character – whether we are brave or cowardly, self-indulgent or self-controlled, generous or mean – is the product of habit. Virtues and vices are not acts but habits, he said, and we become what we accustom ourselves to doing.</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What seems to make the University College study novel and newsworthy is the linkage between a pattern of conduct – lying – and changes in patterns of brain activity. The </w:t>
      </w:r>
      <w:hyperlink r:id="rId10" w:history="1">
        <w:r w:rsidRPr="00FC6592">
          <w:rPr>
            <w:rFonts w:ascii="inherit" w:eastAsia="Times New Roman" w:hAnsi="inherit" w:cs="Helvetica"/>
            <w:color w:val="1C94D0"/>
            <w:sz w:val="24"/>
            <w:szCs w:val="24"/>
            <w:u w:val="single"/>
            <w:lang w:eastAsia="en-GB"/>
          </w:rPr>
          <w:t>authors offer what they call “a mechanistic account</w:t>
        </w:r>
      </w:hyperlink>
      <w:r w:rsidRPr="00FC6592">
        <w:rPr>
          <w:rFonts w:ascii="inherit" w:eastAsia="Times New Roman" w:hAnsi="inherit" w:cs="Helvetica"/>
          <w:color w:val="333333"/>
          <w:sz w:val="24"/>
          <w:szCs w:val="24"/>
          <w:lang w:eastAsia="en-GB"/>
        </w:rPr>
        <w:t> of how dishonesty escalates, showing that it is supported by reduced activity in brain regions associated with emotion.”</w:t>
      </w:r>
    </w:p>
    <w:p w:rsidR="00FC6592" w:rsidRPr="00FC6592" w:rsidRDefault="00FC6592" w:rsidP="00FC6592">
      <w:pPr>
        <w:pBdr>
          <w:bottom w:val="single" w:sz="6" w:space="2" w:color="DDDDDD"/>
        </w:pBdr>
        <w:shd w:val="clear" w:color="auto" w:fill="FFFFFF"/>
        <w:spacing w:before="480" w:after="72" w:line="240" w:lineRule="auto"/>
        <w:outlineLvl w:val="1"/>
        <w:rPr>
          <w:rFonts w:ascii="Calibri" w:eastAsia="Times New Roman" w:hAnsi="Calibri" w:cs="Helvetica"/>
          <w:b/>
          <w:bCs/>
          <w:color w:val="282B30"/>
          <w:sz w:val="43"/>
          <w:szCs w:val="43"/>
          <w:lang w:eastAsia="en-GB"/>
        </w:rPr>
      </w:pPr>
      <w:r w:rsidRPr="00FC6592">
        <w:rPr>
          <w:rFonts w:ascii="Calibri" w:eastAsia="Times New Roman" w:hAnsi="Calibri" w:cs="Helvetica"/>
          <w:b/>
          <w:bCs/>
          <w:color w:val="282B30"/>
          <w:sz w:val="43"/>
          <w:szCs w:val="43"/>
          <w:lang w:eastAsia="en-GB"/>
        </w:rPr>
        <w:t>Brain not simply a machine</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 xml:space="preserve">Findings of this sort are subject to misinterpretation in three potentially misleading ways. First, there is the suggestion that a </w:t>
      </w:r>
      <w:proofErr w:type="spellStart"/>
      <w:r w:rsidRPr="00FC6592">
        <w:rPr>
          <w:rFonts w:ascii="inherit" w:eastAsia="Times New Roman" w:hAnsi="inherit" w:cs="Helvetica"/>
          <w:color w:val="333333"/>
          <w:sz w:val="24"/>
          <w:szCs w:val="24"/>
          <w:lang w:eastAsia="en-GB"/>
        </w:rPr>
        <w:t>behavior</w:t>
      </w:r>
      <w:proofErr w:type="spellEnd"/>
      <w:r w:rsidRPr="00FC6592">
        <w:rPr>
          <w:rFonts w:ascii="inherit" w:eastAsia="Times New Roman" w:hAnsi="inherit" w:cs="Helvetica"/>
          <w:color w:val="333333"/>
          <w:sz w:val="24"/>
          <w:szCs w:val="24"/>
          <w:lang w:eastAsia="en-GB"/>
        </w:rPr>
        <w:t xml:space="preserve"> such as lying can be explained “mechanistically.” Saying so implies the brain is a mechanism that can be accounted for in purely mechanistic terms. In fact, however, calling the brain a machine vastly oversimplifies it.</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We know, for example, that the brain contains nearly </w:t>
      </w:r>
      <w:hyperlink r:id="rId11" w:history="1">
        <w:r w:rsidRPr="00FC6592">
          <w:rPr>
            <w:rFonts w:ascii="inherit" w:eastAsia="Times New Roman" w:hAnsi="inherit" w:cs="Helvetica"/>
            <w:color w:val="1C94D0"/>
            <w:sz w:val="24"/>
            <w:szCs w:val="24"/>
            <w:u w:val="single"/>
            <w:lang w:eastAsia="en-GB"/>
          </w:rPr>
          <w:t>100 billion neurons</w:t>
        </w:r>
      </w:hyperlink>
      <w:r w:rsidRPr="00FC6592">
        <w:rPr>
          <w:rFonts w:ascii="inherit" w:eastAsia="Times New Roman" w:hAnsi="inherit" w:cs="Helvetica"/>
          <w:color w:val="333333"/>
          <w:sz w:val="24"/>
          <w:szCs w:val="24"/>
          <w:lang w:eastAsia="en-GB"/>
        </w:rPr>
        <w:t xml:space="preserve"> with perhaps 150 trillion synapses. This may sound like an incredibly complex thinking machine, but no </w:t>
      </w:r>
      <w:r w:rsidRPr="00FC6592">
        <w:rPr>
          <w:rFonts w:ascii="inherit" w:eastAsia="Times New Roman" w:hAnsi="inherit" w:cs="Helvetica"/>
          <w:color w:val="333333"/>
          <w:sz w:val="24"/>
          <w:szCs w:val="24"/>
          <w:lang w:eastAsia="en-GB"/>
        </w:rPr>
        <w:lastRenderedPageBreak/>
        <w:t xml:space="preserve">analysis of the brain as </w:t>
      </w:r>
      <w:proofErr w:type="spellStart"/>
      <w:r w:rsidRPr="00FC6592">
        <w:rPr>
          <w:rFonts w:ascii="inherit" w:eastAsia="Times New Roman" w:hAnsi="inherit" w:cs="Helvetica"/>
          <w:color w:val="333333"/>
          <w:sz w:val="24"/>
          <w:szCs w:val="24"/>
          <w:lang w:eastAsia="en-GB"/>
        </w:rPr>
        <w:t>gray</w:t>
      </w:r>
      <w:proofErr w:type="spellEnd"/>
      <w:r w:rsidRPr="00FC6592">
        <w:rPr>
          <w:rFonts w:ascii="inherit" w:eastAsia="Times New Roman" w:hAnsi="inherit" w:cs="Helvetica"/>
          <w:color w:val="333333"/>
          <w:sz w:val="24"/>
          <w:szCs w:val="24"/>
          <w:lang w:eastAsia="en-GB"/>
        </w:rPr>
        <w:t xml:space="preserve"> matter, electrical circuitry, or neuro-chemistry makes the leap from machinery to our experience of the world.</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As Nobel laureate </w:t>
      </w:r>
      <w:hyperlink r:id="rId12" w:history="1">
        <w:r w:rsidRPr="00FC6592">
          <w:rPr>
            <w:rFonts w:ascii="inherit" w:eastAsia="Times New Roman" w:hAnsi="inherit" w:cs="Helvetica"/>
            <w:color w:val="1C94D0"/>
            <w:sz w:val="24"/>
            <w:szCs w:val="24"/>
            <w:u w:val="single"/>
            <w:lang w:eastAsia="en-GB"/>
          </w:rPr>
          <w:t>Charles Sherrington</w:t>
        </w:r>
      </w:hyperlink>
      <w:r w:rsidRPr="00FC6592">
        <w:rPr>
          <w:rFonts w:ascii="inherit" w:eastAsia="Times New Roman" w:hAnsi="inherit" w:cs="Helvetica"/>
          <w:color w:val="333333"/>
          <w:sz w:val="24"/>
          <w:szCs w:val="24"/>
          <w:lang w:eastAsia="en-GB"/>
        </w:rPr>
        <w:t>, one of the founders of modern neuroscience, famously declared, natural sciences such as physics and chemistry may bring us tantalizingly close to threshold of thought, but it is precisely at this point that they “bid us ‘goodbye.‘” The language of natural science is inadequate to account for human experience, including the experience of telling a lie.</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Consider Mozart’s </w:t>
      </w:r>
      <w:hyperlink r:id="rId13" w:history="1">
        <w:r w:rsidRPr="00FC6592">
          <w:rPr>
            <w:rFonts w:ascii="inherit" w:eastAsia="Times New Roman" w:hAnsi="inherit" w:cs="Helvetica"/>
            <w:color w:val="1C94D0"/>
            <w:sz w:val="24"/>
            <w:szCs w:val="24"/>
            <w:u w:val="single"/>
            <w:lang w:eastAsia="en-GB"/>
          </w:rPr>
          <w:t>“A Little Serenade”</w:t>
        </w:r>
      </w:hyperlink>
      <w:r w:rsidRPr="00FC6592">
        <w:rPr>
          <w:rFonts w:ascii="inherit" w:eastAsia="Times New Roman" w:hAnsi="inherit" w:cs="Helvetica"/>
          <w:color w:val="333333"/>
          <w:sz w:val="24"/>
          <w:szCs w:val="24"/>
          <w:lang w:eastAsia="en-GB"/>
        </w:rPr>
        <w:t> or Rembrandt’s self-portraits. We can describe the former as horsehair rubbing across catgut, and we may account for the latter as nothing more than pigments applied to canvas, but in each case something vital is lost. As any reader of Shakespeare knows, a lie is something far richer than any pattern of brain activation.</w:t>
      </w:r>
    </w:p>
    <w:p w:rsidR="00FC6592" w:rsidRPr="00FC6592" w:rsidRDefault="00FC6592" w:rsidP="00FC6592">
      <w:pPr>
        <w:pBdr>
          <w:bottom w:val="single" w:sz="6" w:space="2" w:color="DDDDDD"/>
        </w:pBdr>
        <w:shd w:val="clear" w:color="auto" w:fill="FFFFFF"/>
        <w:spacing w:before="480" w:after="72" w:line="240" w:lineRule="auto"/>
        <w:outlineLvl w:val="1"/>
        <w:rPr>
          <w:rFonts w:ascii="Calibri" w:eastAsia="Times New Roman" w:hAnsi="Calibri" w:cs="Helvetica"/>
          <w:b/>
          <w:bCs/>
          <w:color w:val="282B30"/>
          <w:sz w:val="43"/>
          <w:szCs w:val="43"/>
          <w:lang w:eastAsia="en-GB"/>
        </w:rPr>
      </w:pPr>
      <w:r w:rsidRPr="00FC6592">
        <w:rPr>
          <w:rFonts w:ascii="Calibri" w:eastAsia="Times New Roman" w:hAnsi="Calibri" w:cs="Helvetica"/>
          <w:b/>
          <w:bCs/>
          <w:color w:val="282B30"/>
          <w:sz w:val="43"/>
          <w:szCs w:val="43"/>
          <w:lang w:eastAsia="en-GB"/>
        </w:rPr>
        <w:t>The brain is not the mind</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A second dangerous misinterpretation that often arises from such reports is the notion that brain and mind are equivalent. To be sure, altering the chemistry and electrical activity of the brain can powerfully affect a person’s sensation, thought, and action – witness the occasionally remarkable effects of </w:t>
      </w:r>
      <w:hyperlink r:id="rId14" w:history="1">
        <w:r w:rsidRPr="00FC6592">
          <w:rPr>
            <w:rFonts w:ascii="inherit" w:eastAsia="Times New Roman" w:hAnsi="inherit" w:cs="Helvetica"/>
            <w:color w:val="1C94D0"/>
            <w:sz w:val="24"/>
            <w:szCs w:val="24"/>
            <w:u w:val="single"/>
            <w:lang w:eastAsia="en-GB"/>
          </w:rPr>
          <w:t>psychoactive drugs and electro-convulsive therapy</w:t>
        </w:r>
      </w:hyperlink>
      <w:r w:rsidRPr="00FC6592">
        <w:rPr>
          <w:rFonts w:ascii="inherit" w:eastAsia="Times New Roman" w:hAnsi="inherit" w:cs="Helvetica"/>
          <w:color w:val="333333"/>
          <w:sz w:val="24"/>
          <w:szCs w:val="24"/>
          <w:lang w:eastAsia="en-GB"/>
        </w:rPr>
        <w:t>.</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But in much of human experience, the causal pathway works in the opposite direction, not from brain to mind, but mind to brain. We need look no further than the human imagination, from which all great works of art, literature and even natural science flow, to appreciate that something far more complex than altered synaptic chemistry is at work in choices about whether to be truthful.</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In fact, our capacity to lie is one of the most powerful demonstrations of the fact that the human mind is not bound by the physical laws that scientists see at work in the brain. As Jonathan Swift puts it </w:t>
      </w:r>
      <w:hyperlink r:id="rId15" w:anchor="v=onepage&amp;q=Gulliver%E2%80%99s%20Travels%2C%20to%20lie%20is%20%22to%20say%20the%20thing%20which%20is%20not%2C%22&amp;f=false" w:history="1">
        <w:r w:rsidRPr="00FC6592">
          <w:rPr>
            <w:rFonts w:ascii="inherit" w:eastAsia="Times New Roman" w:hAnsi="inherit" w:cs="Helvetica"/>
            <w:color w:val="1C94D0"/>
            <w:sz w:val="24"/>
            <w:szCs w:val="24"/>
            <w:u w:val="single"/>
            <w:lang w:eastAsia="en-GB"/>
          </w:rPr>
          <w:t>“Gulliver’s Travels,” to lie is “to say the thing which is not,”</w:t>
        </w:r>
      </w:hyperlink>
      <w:r w:rsidRPr="00FC6592">
        <w:rPr>
          <w:rFonts w:ascii="inherit" w:eastAsia="Times New Roman" w:hAnsi="inherit" w:cs="Helvetica"/>
          <w:color w:val="333333"/>
          <w:sz w:val="24"/>
          <w:szCs w:val="24"/>
          <w:lang w:eastAsia="en-GB"/>
        </w:rPr>
        <w:t> perhaps as profound a testimony as we could wish for free will and the ability of the human mind to transcend physical laws.</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In the </w:t>
      </w:r>
      <w:hyperlink r:id="rId16" w:history="1">
        <w:r w:rsidRPr="00FC6592">
          <w:rPr>
            <w:rFonts w:ascii="inherit" w:eastAsia="Times New Roman" w:hAnsi="inherit" w:cs="Helvetica"/>
            <w:color w:val="1C94D0"/>
            <w:sz w:val="24"/>
            <w:szCs w:val="24"/>
            <w:u w:val="single"/>
            <w:lang w:eastAsia="en-GB"/>
          </w:rPr>
          <w:t>Genesis creation story</w:t>
        </w:r>
      </w:hyperlink>
      <w:r w:rsidRPr="00FC6592">
        <w:rPr>
          <w:rFonts w:ascii="inherit" w:eastAsia="Times New Roman" w:hAnsi="inherit" w:cs="Helvetica"/>
          <w:color w:val="333333"/>
          <w:sz w:val="24"/>
          <w:szCs w:val="24"/>
          <w:lang w:eastAsia="en-GB"/>
        </w:rPr>
        <w:t>, it is after woman and man have tasted the fruit of the tree of the knowledge of good and evil and hidden their nakedness that God declares that “they have become like us.” To be able to lie is in a sense divine, implying a capacity to imagine reality as it is not yet. If used appropriately, this capacity can make the world a better place.</w:t>
      </w:r>
    </w:p>
    <w:p w:rsidR="00FC6592" w:rsidRPr="00FC6592" w:rsidRDefault="00FC6592" w:rsidP="00FC6592">
      <w:pPr>
        <w:pBdr>
          <w:bottom w:val="single" w:sz="6" w:space="2" w:color="DDDDDD"/>
        </w:pBdr>
        <w:shd w:val="clear" w:color="auto" w:fill="FFFFFF"/>
        <w:spacing w:before="480" w:after="72" w:line="240" w:lineRule="auto"/>
        <w:outlineLvl w:val="1"/>
        <w:rPr>
          <w:rFonts w:ascii="Calibri" w:eastAsia="Times New Roman" w:hAnsi="Calibri" w:cs="Helvetica"/>
          <w:b/>
          <w:bCs/>
          <w:color w:val="282B30"/>
          <w:sz w:val="43"/>
          <w:szCs w:val="43"/>
          <w:lang w:eastAsia="en-GB"/>
        </w:rPr>
      </w:pPr>
      <w:r w:rsidRPr="00FC6592">
        <w:rPr>
          <w:rFonts w:ascii="Calibri" w:eastAsia="Times New Roman" w:hAnsi="Calibri" w:cs="Helvetica"/>
          <w:b/>
          <w:bCs/>
          <w:color w:val="282B30"/>
          <w:sz w:val="43"/>
          <w:szCs w:val="43"/>
          <w:lang w:eastAsia="en-GB"/>
        </w:rPr>
        <w:t>Blaming the brain</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lastRenderedPageBreak/>
        <w:t>Perhaps the most dangerous misapprehension that can flow from new findings in brain science is reflected in the CNN and PBS headlines: the notion that lying is “your brain’s fault” or that “the brain keeps lying.” The idea, it seems, is that lying is something that happens in and by the brain, much as a </w:t>
      </w:r>
      <w:hyperlink r:id="rId17" w:history="1">
        <w:r w:rsidRPr="00FC6592">
          <w:rPr>
            <w:rFonts w:ascii="inherit" w:eastAsia="Times New Roman" w:hAnsi="inherit" w:cs="Helvetica"/>
            <w:color w:val="1C94D0"/>
            <w:sz w:val="24"/>
            <w:szCs w:val="24"/>
            <w:u w:val="single"/>
            <w:lang w:eastAsia="en-GB"/>
          </w:rPr>
          <w:t>dysrhythmia happens in the heart</w:t>
        </w:r>
        <w:r w:rsidRPr="00FC6592">
          <w:rPr>
            <w:rFonts w:ascii="inherit" w:eastAsia="Times New Roman" w:hAnsi="inherit" w:cs="Helvetica"/>
            <w:color w:val="1C94D0"/>
            <w:sz w:val="24"/>
            <w:szCs w:val="24"/>
            <w:lang w:eastAsia="en-GB"/>
          </w:rPr>
          <w:t> </w:t>
        </w:r>
      </w:hyperlink>
      <w:r w:rsidRPr="00FC6592">
        <w:rPr>
          <w:rFonts w:ascii="inherit" w:eastAsia="Times New Roman" w:hAnsi="inherit" w:cs="Helvetica"/>
          <w:color w:val="333333"/>
          <w:sz w:val="24"/>
          <w:szCs w:val="24"/>
          <w:lang w:eastAsia="en-GB"/>
        </w:rPr>
        <w:t>or strangulation happens in the bowel.</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In reality, of course, lying is not the fault of the brain but the person to whom the brain belongs. When someone tells a lie, he or she is not merely incorrect but deceptive. People who lie are deliberately distorting the truth and misleading someone in hopes of gain, placing their purposes above the understanding and trust of the person to whom they lie.</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Even in the era of </w:t>
      </w:r>
      <w:hyperlink r:id="rId18" w:history="1">
        <w:r w:rsidRPr="00FC6592">
          <w:rPr>
            <w:rFonts w:ascii="inherit" w:eastAsia="Times New Roman" w:hAnsi="inherit" w:cs="Helvetica"/>
            <w:color w:val="1C94D0"/>
            <w:sz w:val="24"/>
            <w:szCs w:val="24"/>
            <w:u w:val="single"/>
            <w:lang w:eastAsia="en-GB"/>
          </w:rPr>
          <w:t>functional neuro-imaging</w:t>
        </w:r>
      </w:hyperlink>
      <w:r w:rsidRPr="00FC6592">
        <w:rPr>
          <w:rFonts w:ascii="inherit" w:eastAsia="Times New Roman" w:hAnsi="inherit" w:cs="Helvetica"/>
          <w:color w:val="333333"/>
          <w:sz w:val="24"/>
          <w:szCs w:val="24"/>
          <w:lang w:eastAsia="en-GB"/>
        </w:rPr>
        <w:t>, there is no lie detector that can tell with certainty whether subjects are telling the truth. There is no truth serum that can force them to do so. At the core of every utterance is an act of moral discernment that we cannot entirely account for except to say that it reflects the character of the person who does it.</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Lying is not a matter of physical law, but of moral injunction. It is less about chemistry than character. It reflects not merely what we regard as expedient in the moment but who we are at our core. Ironically, while it is less momentous to act well than to be good, we are in the end little more than the sum of all the moral compromises we have made or refused to make.</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This is why we abhor the deceptive conduct of narcissists, crooks and politicians, and why we esteem so highly the characters of people who manage to tell the truth even when it is especially inconvenient to do so. Such acts are morally blameworthy or exemplary precisely because we recognize them as the products of human choice, not physical necessity.</w:t>
      </w:r>
    </w:p>
    <w:p w:rsidR="00FC6592" w:rsidRPr="00FC6592" w:rsidRDefault="00FC6592" w:rsidP="00FC6592">
      <w:pPr>
        <w:shd w:val="clear" w:color="auto" w:fill="FFFFFF"/>
        <w:spacing w:after="165" w:line="360" w:lineRule="atLeast"/>
        <w:rPr>
          <w:rFonts w:ascii="inherit" w:eastAsia="Times New Roman" w:hAnsi="inherit" w:cs="Helvetica"/>
          <w:color w:val="333333"/>
          <w:sz w:val="24"/>
          <w:szCs w:val="24"/>
          <w:lang w:eastAsia="en-GB"/>
        </w:rPr>
      </w:pPr>
      <w:r w:rsidRPr="00FC6592">
        <w:rPr>
          <w:rFonts w:ascii="inherit" w:eastAsia="Times New Roman" w:hAnsi="inherit" w:cs="Helvetica"/>
          <w:color w:val="333333"/>
          <w:sz w:val="24"/>
          <w:szCs w:val="24"/>
          <w:lang w:eastAsia="en-GB"/>
        </w:rPr>
        <w:t>This article was originally published on </w:t>
      </w:r>
      <w:hyperlink r:id="rId19" w:history="1">
        <w:r w:rsidRPr="00FC6592">
          <w:rPr>
            <w:rFonts w:ascii="inherit" w:eastAsia="Times New Roman" w:hAnsi="inherit" w:cs="Helvetica"/>
            <w:color w:val="1C94D0"/>
            <w:sz w:val="24"/>
            <w:szCs w:val="24"/>
            <w:u w:val="single"/>
            <w:lang w:eastAsia="en-GB"/>
          </w:rPr>
          <w:t>The Conversation</w:t>
        </w:r>
      </w:hyperlink>
      <w:r w:rsidRPr="00FC6592">
        <w:rPr>
          <w:rFonts w:ascii="inherit" w:eastAsia="Times New Roman" w:hAnsi="inherit" w:cs="Helvetica"/>
          <w:color w:val="333333"/>
          <w:sz w:val="24"/>
          <w:szCs w:val="24"/>
          <w:lang w:eastAsia="en-GB"/>
        </w:rPr>
        <w:t>. Read the </w:t>
      </w:r>
      <w:hyperlink r:id="rId20" w:history="1">
        <w:r w:rsidRPr="00FC6592">
          <w:rPr>
            <w:rFonts w:ascii="inherit" w:eastAsia="Times New Roman" w:hAnsi="inherit" w:cs="Helvetica"/>
            <w:color w:val="1C94D0"/>
            <w:sz w:val="24"/>
            <w:szCs w:val="24"/>
            <w:u w:val="single"/>
            <w:lang w:eastAsia="en-GB"/>
          </w:rPr>
          <w:t>original article</w:t>
        </w:r>
      </w:hyperlink>
      <w:r w:rsidRPr="00FC6592">
        <w:rPr>
          <w:rFonts w:ascii="inherit" w:eastAsia="Times New Roman" w:hAnsi="inherit" w:cs="Helvetica"/>
          <w:color w:val="333333"/>
          <w:sz w:val="24"/>
          <w:szCs w:val="24"/>
          <w:lang w:eastAsia="en-GB"/>
        </w:rPr>
        <w:t>.</w:t>
      </w:r>
    </w:p>
    <w:p w:rsidR="00CB05CD" w:rsidRDefault="00CB05CD">
      <w:bookmarkStart w:id="0" w:name="_GoBack"/>
      <w:bookmarkEnd w:id="0"/>
    </w:p>
    <w:sectPr w:rsidR="00CB0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92"/>
    <w:rsid w:val="00CB05CD"/>
    <w:rsid w:val="00FC6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3DC83-894F-4DB2-B33C-F5AF6A0A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641113">
      <w:bodyDiv w:val="1"/>
      <w:marLeft w:val="0"/>
      <w:marRight w:val="0"/>
      <w:marTop w:val="0"/>
      <w:marBottom w:val="0"/>
      <w:divBdr>
        <w:top w:val="none" w:sz="0" w:space="0" w:color="auto"/>
        <w:left w:val="none" w:sz="0" w:space="0" w:color="auto"/>
        <w:bottom w:val="none" w:sz="0" w:space="0" w:color="auto"/>
        <w:right w:val="none" w:sz="0" w:space="0" w:color="auto"/>
      </w:divBdr>
      <w:divsChild>
        <w:div w:id="798035138">
          <w:marLeft w:val="0"/>
          <w:marRight w:val="0"/>
          <w:marTop w:val="0"/>
          <w:marBottom w:val="0"/>
          <w:divBdr>
            <w:top w:val="none" w:sz="0" w:space="0" w:color="auto"/>
            <w:left w:val="none" w:sz="0" w:space="0" w:color="auto"/>
            <w:bottom w:val="none" w:sz="0" w:space="0" w:color="auto"/>
            <w:right w:val="none" w:sz="0" w:space="0" w:color="auto"/>
          </w:divBdr>
          <w:divsChild>
            <w:div w:id="921766687">
              <w:marLeft w:val="0"/>
              <w:marRight w:val="0"/>
              <w:marTop w:val="0"/>
              <w:marBottom w:val="0"/>
              <w:divBdr>
                <w:top w:val="none" w:sz="0" w:space="0" w:color="auto"/>
                <w:left w:val="none" w:sz="0" w:space="0" w:color="auto"/>
                <w:bottom w:val="none" w:sz="0" w:space="0" w:color="auto"/>
                <w:right w:val="none" w:sz="0" w:space="0" w:color="auto"/>
              </w:divBdr>
              <w:divsChild>
                <w:div w:id="14854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2585">
          <w:marLeft w:val="0"/>
          <w:marRight w:val="0"/>
          <w:marTop w:val="0"/>
          <w:marBottom w:val="0"/>
          <w:divBdr>
            <w:top w:val="none" w:sz="0" w:space="0" w:color="auto"/>
            <w:left w:val="none" w:sz="0" w:space="0" w:color="auto"/>
            <w:bottom w:val="none" w:sz="0" w:space="0" w:color="auto"/>
            <w:right w:val="none" w:sz="0" w:space="0" w:color="auto"/>
          </w:divBdr>
          <w:divsChild>
            <w:div w:id="948316509">
              <w:marLeft w:val="0"/>
              <w:marRight w:val="0"/>
              <w:marTop w:val="0"/>
              <w:marBottom w:val="0"/>
              <w:divBdr>
                <w:top w:val="none" w:sz="0" w:space="0" w:color="auto"/>
                <w:left w:val="none" w:sz="0" w:space="0" w:color="auto"/>
                <w:bottom w:val="none" w:sz="0" w:space="0" w:color="auto"/>
                <w:right w:val="none" w:sz="0" w:space="0" w:color="auto"/>
              </w:divBdr>
              <w:divsChild>
                <w:div w:id="2097239284">
                  <w:marLeft w:val="0"/>
                  <w:marRight w:val="0"/>
                  <w:marTop w:val="0"/>
                  <w:marBottom w:val="0"/>
                  <w:divBdr>
                    <w:top w:val="none" w:sz="0" w:space="0" w:color="auto"/>
                    <w:left w:val="none" w:sz="0" w:space="0" w:color="auto"/>
                    <w:bottom w:val="none" w:sz="0" w:space="0" w:color="auto"/>
                    <w:right w:val="none" w:sz="0" w:space="0" w:color="auto"/>
                  </w:divBdr>
                  <w:divsChild>
                    <w:div w:id="1047873314">
                      <w:marLeft w:val="0"/>
                      <w:marRight w:val="0"/>
                      <w:marTop w:val="0"/>
                      <w:marBottom w:val="0"/>
                      <w:divBdr>
                        <w:top w:val="none" w:sz="0" w:space="0" w:color="auto"/>
                        <w:left w:val="none" w:sz="0" w:space="0" w:color="auto"/>
                        <w:bottom w:val="none" w:sz="0" w:space="0" w:color="auto"/>
                        <w:right w:val="none" w:sz="0" w:space="0" w:color="auto"/>
                      </w:divBdr>
                      <w:divsChild>
                        <w:div w:id="18110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463651">
          <w:marLeft w:val="0"/>
          <w:marRight w:val="0"/>
          <w:marTop w:val="0"/>
          <w:marBottom w:val="0"/>
          <w:divBdr>
            <w:top w:val="none" w:sz="0" w:space="0" w:color="auto"/>
            <w:left w:val="none" w:sz="0" w:space="0" w:color="auto"/>
            <w:bottom w:val="none" w:sz="0" w:space="0" w:color="auto"/>
            <w:right w:val="none" w:sz="0" w:space="0" w:color="auto"/>
          </w:divBdr>
          <w:divsChild>
            <w:div w:id="1621956650">
              <w:marLeft w:val="0"/>
              <w:marRight w:val="0"/>
              <w:marTop w:val="0"/>
              <w:marBottom w:val="0"/>
              <w:divBdr>
                <w:top w:val="none" w:sz="0" w:space="0" w:color="auto"/>
                <w:left w:val="none" w:sz="0" w:space="0" w:color="auto"/>
                <w:bottom w:val="none" w:sz="0" w:space="0" w:color="auto"/>
                <w:right w:val="none" w:sz="0" w:space="0" w:color="auto"/>
              </w:divBdr>
              <w:divsChild>
                <w:div w:id="10941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euro/journal/vaop/ncurrent/full/nn.4426.html" TargetMode="External"/><Relationship Id="rId13" Type="http://schemas.openxmlformats.org/officeDocument/2006/relationships/hyperlink" Target="https://www.youtube.com/watch?v=6S8gwsMX_dg" TargetMode="External"/><Relationship Id="rId18" Type="http://schemas.openxmlformats.org/officeDocument/2006/relationships/hyperlink" Target="https://www.ndcn.ox.ac.uk/divisions/fmrib/what-is-fmri/introduction-to-fmri"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ature.com/neuro/journal/vaop/ncurrent/full/nn.4426.html" TargetMode="External"/><Relationship Id="rId12" Type="http://schemas.openxmlformats.org/officeDocument/2006/relationships/hyperlink" Target="https://www.nobelprize.org/nobel_prizes/medicine/laureates/1932/sherrington-bio.html" TargetMode="External"/><Relationship Id="rId17" Type="http://schemas.openxmlformats.org/officeDocument/2006/relationships/hyperlink" Target="http://www.practicalclinicalskills.com/dysrhythmia" TargetMode="External"/><Relationship Id="rId2" Type="http://schemas.openxmlformats.org/officeDocument/2006/relationships/settings" Target="settings.xml"/><Relationship Id="rId16" Type="http://schemas.openxmlformats.org/officeDocument/2006/relationships/hyperlink" Target="https://www.biblegateway.com/passage/?search=Genesis+1&amp;version=GNT" TargetMode="External"/><Relationship Id="rId20" Type="http://schemas.openxmlformats.org/officeDocument/2006/relationships/hyperlink" Target="http://theconversation.com/why-you-shouldnt-blame-lying-on-the-brain-67818" TargetMode="External"/><Relationship Id="rId1" Type="http://schemas.openxmlformats.org/officeDocument/2006/relationships/styles" Target="styles.xml"/><Relationship Id="rId6" Type="http://schemas.openxmlformats.org/officeDocument/2006/relationships/hyperlink" Target="http://www.pbs.org/newshour/rundown/telling-lie-rewires-brain-keep-lying/" TargetMode="External"/><Relationship Id="rId11" Type="http://schemas.openxmlformats.org/officeDocument/2006/relationships/hyperlink" Target="http://www.nature.com/scitable/blog/brain-metrics/are_there_really_as_many" TargetMode="External"/><Relationship Id="rId5" Type="http://schemas.openxmlformats.org/officeDocument/2006/relationships/hyperlink" Target="http://theconversation.com/institutions/indiana-university-1368" TargetMode="External"/><Relationship Id="rId15" Type="http://schemas.openxmlformats.org/officeDocument/2006/relationships/hyperlink" Target="https://books.google.com/books?id=6NgVm1VC5tsC&amp;pg=PA160&amp;lpg=PA160&amp;dq=Gulliver%E2%80%99s+Travels,+to+lie+is+%22to+say+the+thing+which+is+not,%22&amp;source=bl&amp;ots=fcN2dGIWeY&amp;sig=fPpZ5BJcWwmrV9SSwXL-6eVPUG4&amp;hl=en&amp;sa=X&amp;ved=0ahUKEwiro5HowoXQAhUCOyYKHc3TBjUQ6AEIJjAB" TargetMode="External"/><Relationship Id="rId10" Type="http://schemas.openxmlformats.org/officeDocument/2006/relationships/hyperlink" Target="http://www.nature.com/neuro/journal/vaop/ncurrent/full/nn.4426.html" TargetMode="External"/><Relationship Id="rId19" Type="http://schemas.openxmlformats.org/officeDocument/2006/relationships/hyperlink" Target="http://theconversation.com/" TargetMode="External"/><Relationship Id="rId4" Type="http://schemas.openxmlformats.org/officeDocument/2006/relationships/hyperlink" Target="https://theconversation.com/profiles/richard-gunderman-103804" TargetMode="External"/><Relationship Id="rId9" Type="http://schemas.openxmlformats.org/officeDocument/2006/relationships/hyperlink" Target="http://plato.stanford.edu/entries/aristotle-ethics/" TargetMode="External"/><Relationship Id="rId14" Type="http://schemas.openxmlformats.org/officeDocument/2006/relationships/hyperlink" Target="http://www.nami.org/Learn-More/Treatment/ECT,-TMS-and-Other-Brain-Stimulation-Therap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1220</Words>
  <Characters>6955</Characters>
  <Application>Microsoft Office Word</Application>
  <DocSecurity>0</DocSecurity>
  <Lines>57</Lines>
  <Paragraphs>16</Paragraphs>
  <ScaleCrop>false</ScaleCrop>
  <Company/>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2017-01-16T14:39:00Z</dcterms:created>
  <dcterms:modified xsi:type="dcterms:W3CDTF">2017-01-16T14:40:00Z</dcterms:modified>
</cp:coreProperties>
</file>