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BA5" w:rsidRPr="00B23BA5" w:rsidRDefault="00B23BA5" w:rsidP="00B23BA5">
      <w:pPr>
        <w:shd w:val="clear" w:color="auto" w:fill="FFFFFF"/>
        <w:spacing w:after="0" w:line="360" w:lineRule="atLeast"/>
        <w:rPr>
          <w:rFonts w:ascii="Helvetica" w:eastAsia="Times New Roman" w:hAnsi="Helvetica" w:cs="Helvetica"/>
          <w:b/>
          <w:bCs/>
          <w:color w:val="E6711B"/>
          <w:sz w:val="27"/>
          <w:szCs w:val="27"/>
          <w:shd w:val="clear" w:color="auto" w:fill="F1F1F1"/>
          <w:lang w:eastAsia="en-GB"/>
        </w:rPr>
      </w:pPr>
      <w:r w:rsidRPr="00B23BA5">
        <w:rPr>
          <w:rFonts w:ascii="Georgia" w:eastAsia="Times New Roman" w:hAnsi="Georgia" w:cs="Times New Roman"/>
          <w:color w:val="333333"/>
          <w:sz w:val="27"/>
          <w:szCs w:val="27"/>
          <w:lang w:eastAsia="en-GB"/>
        </w:rPr>
        <w:fldChar w:fldCharType="begin"/>
      </w:r>
      <w:r w:rsidRPr="00B23BA5">
        <w:rPr>
          <w:rFonts w:ascii="Georgia" w:eastAsia="Times New Roman" w:hAnsi="Georgia" w:cs="Times New Roman"/>
          <w:color w:val="333333"/>
          <w:sz w:val="27"/>
          <w:szCs w:val="27"/>
          <w:lang w:eastAsia="en-GB"/>
        </w:rPr>
        <w:instrText xml:space="preserve"> HYPERLINK "http://twitter.com/DrFrancesRyan" </w:instrText>
      </w:r>
      <w:r w:rsidRPr="00B23BA5">
        <w:rPr>
          <w:rFonts w:ascii="Georgia" w:eastAsia="Times New Roman" w:hAnsi="Georgia" w:cs="Times New Roman"/>
          <w:color w:val="333333"/>
          <w:sz w:val="27"/>
          <w:szCs w:val="27"/>
          <w:lang w:eastAsia="en-GB"/>
        </w:rPr>
        <w:fldChar w:fldCharType="separate"/>
      </w:r>
    </w:p>
    <w:p w:rsidR="00B23BA5" w:rsidRPr="00B23BA5" w:rsidRDefault="00B23BA5" w:rsidP="00B23BA5">
      <w:pPr>
        <w:shd w:val="clear" w:color="auto" w:fill="FFFFFF"/>
        <w:spacing w:after="0" w:line="360" w:lineRule="atLeast"/>
        <w:textAlignment w:val="top"/>
        <w:rPr>
          <w:rFonts w:ascii="Times New Roman" w:eastAsia="Times New Roman" w:hAnsi="Times New Roman" w:cs="Times New Roman"/>
          <w:sz w:val="24"/>
          <w:szCs w:val="24"/>
          <w:lang w:eastAsia="en-GB"/>
        </w:rPr>
      </w:pPr>
      <w:r w:rsidRPr="00B23BA5">
        <w:rPr>
          <w:rFonts w:ascii="Helvetica" w:eastAsia="Times New Roman" w:hAnsi="Helvetica" w:cs="Helvetica"/>
          <w:b/>
          <w:bCs/>
          <w:color w:val="E6711B"/>
          <w:sz w:val="27"/>
          <w:szCs w:val="27"/>
          <w:shd w:val="clear" w:color="auto" w:fill="F1F1F1"/>
          <w:lang w:eastAsia="en-GB"/>
        </w:rPr>
        <w:t>@</w:t>
      </w:r>
      <w:proofErr w:type="spellStart"/>
      <w:r w:rsidRPr="00B23BA5">
        <w:rPr>
          <w:rFonts w:ascii="Helvetica" w:eastAsia="Times New Roman" w:hAnsi="Helvetica" w:cs="Helvetica"/>
          <w:b/>
          <w:bCs/>
          <w:color w:val="E6711B"/>
          <w:sz w:val="27"/>
          <w:szCs w:val="27"/>
          <w:shd w:val="clear" w:color="auto" w:fill="F1F1F1"/>
          <w:lang w:eastAsia="en-GB"/>
        </w:rPr>
        <w:t>DrFrancesRyan</w:t>
      </w:r>
      <w:proofErr w:type="spellEnd"/>
    </w:p>
    <w:p w:rsidR="00B23BA5" w:rsidRPr="00B23BA5" w:rsidRDefault="00B23BA5" w:rsidP="00B23BA5">
      <w:pPr>
        <w:shd w:val="clear" w:color="auto" w:fill="FFFFFF"/>
        <w:spacing w:after="0"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fldChar w:fldCharType="end"/>
      </w:r>
    </w:p>
    <w:p w:rsidR="00B23BA5" w:rsidRPr="00B23BA5" w:rsidRDefault="00B23BA5" w:rsidP="00B23BA5">
      <w:pPr>
        <w:pBdr>
          <w:top w:val="dotted" w:sz="24" w:space="0" w:color="DFDFDF"/>
        </w:pBdr>
        <w:shd w:val="clear" w:color="auto" w:fill="FFFFFF"/>
        <w:spacing w:after="0" w:line="240" w:lineRule="auto"/>
        <w:rPr>
          <w:rFonts w:ascii="Helvetica" w:eastAsia="Times New Roman" w:hAnsi="Helvetica" w:cs="Helvetica"/>
          <w:color w:val="767676"/>
          <w:sz w:val="24"/>
          <w:szCs w:val="24"/>
          <w:lang w:eastAsia="en-GB"/>
        </w:rPr>
      </w:pPr>
      <w:r w:rsidRPr="00B23BA5">
        <w:rPr>
          <w:rFonts w:ascii="Helvetica" w:eastAsia="Times New Roman" w:hAnsi="Helvetica" w:cs="Helvetica"/>
          <w:color w:val="767676"/>
          <w:sz w:val="24"/>
          <w:szCs w:val="24"/>
          <w:lang w:eastAsia="en-GB"/>
        </w:rPr>
        <w:t>Tuesday 24 November 2015 16.37 GM</w:t>
      </w:r>
    </w:p>
    <w:p w:rsidR="001E5414" w:rsidRDefault="001E5414"/>
    <w:p w:rsidR="00B23BA5" w:rsidRDefault="00B23BA5"/>
    <w:p w:rsidR="00B23BA5" w:rsidRPr="00B23BA5" w:rsidRDefault="00B23BA5" w:rsidP="00B23BA5">
      <w:pPr>
        <w:shd w:val="clear" w:color="auto" w:fill="EFEFEC"/>
        <w:spacing w:after="0" w:line="360" w:lineRule="atLeast"/>
        <w:outlineLvl w:val="0"/>
        <w:rPr>
          <w:rFonts w:ascii="Georgia" w:eastAsia="Times New Roman" w:hAnsi="Georgia" w:cs="Times New Roman"/>
          <w:color w:val="333333"/>
          <w:kern w:val="36"/>
          <w:sz w:val="48"/>
          <w:szCs w:val="48"/>
          <w:lang w:eastAsia="en-GB"/>
        </w:rPr>
      </w:pPr>
      <w:r w:rsidRPr="00B23BA5">
        <w:rPr>
          <w:rFonts w:ascii="Georgia" w:eastAsia="Times New Roman" w:hAnsi="Georgia" w:cs="Times New Roman"/>
          <w:color w:val="333333"/>
          <w:kern w:val="36"/>
          <w:sz w:val="48"/>
          <w:szCs w:val="48"/>
          <w:lang w:eastAsia="en-GB"/>
        </w:rPr>
        <w:t>‘Fit for work’ tests have normalised the suffering of sick and disabled people</w:t>
      </w:r>
    </w:p>
    <w:p w:rsidR="00B23BA5" w:rsidRPr="00B23BA5" w:rsidRDefault="00C249EE" w:rsidP="00B23BA5">
      <w:pPr>
        <w:shd w:val="clear" w:color="auto" w:fill="EFEFEC"/>
        <w:spacing w:after="0" w:line="360" w:lineRule="atLeast"/>
        <w:rPr>
          <w:rFonts w:ascii="Georgia" w:eastAsia="Times New Roman" w:hAnsi="Georgia" w:cs="Times New Roman"/>
          <w:color w:val="333333"/>
          <w:sz w:val="27"/>
          <w:szCs w:val="27"/>
          <w:lang w:eastAsia="en-GB"/>
        </w:rPr>
      </w:pPr>
      <w:hyperlink r:id="rId4" w:history="1">
        <w:r w:rsidR="00B23BA5" w:rsidRPr="00B23BA5">
          <w:rPr>
            <w:rFonts w:ascii="Georgia" w:eastAsia="Times New Roman" w:hAnsi="Georgia" w:cs="Times New Roman"/>
            <w:color w:val="E6711B"/>
            <w:sz w:val="27"/>
            <w:szCs w:val="27"/>
            <w:lang w:eastAsia="en-GB"/>
          </w:rPr>
          <w:t>Frances Ryan</w:t>
        </w:r>
      </w:hyperlink>
    </w:p>
    <w:p w:rsidR="00B23BA5" w:rsidRPr="00C249EE" w:rsidRDefault="00B23BA5" w:rsidP="00B23BA5">
      <w:pPr>
        <w:shd w:val="clear" w:color="auto" w:fill="E6711B"/>
        <w:spacing w:after="100" w:afterAutospacing="1" w:line="360" w:lineRule="atLeast"/>
        <w:rPr>
          <w:rFonts w:ascii="Georgia" w:eastAsia="Times New Roman" w:hAnsi="Georgia" w:cs="Times New Roman"/>
          <w:color w:val="FFFFFF"/>
          <w:sz w:val="27"/>
          <w:szCs w:val="27"/>
          <w:highlight w:val="lightGray"/>
          <w:lang w:eastAsia="en-GB"/>
        </w:rPr>
      </w:pPr>
      <w:bookmarkStart w:id="0" w:name="_GoBack"/>
      <w:r w:rsidRPr="00C249EE">
        <w:rPr>
          <w:rFonts w:ascii="Georgia" w:eastAsia="Times New Roman" w:hAnsi="Georgia" w:cs="Times New Roman"/>
          <w:color w:val="FFFFFF"/>
          <w:sz w:val="27"/>
          <w:szCs w:val="27"/>
          <w:highlight w:val="lightGray"/>
          <w:lang w:eastAsia="en-GB"/>
        </w:rPr>
        <w:t>The distress, physical pain and even death of disabled and mentally ill citizens are no longer seen as travesties to avoid but rather little more than collateral damage</w:t>
      </w:r>
    </w:p>
    <w:p w:rsidR="00B23BA5" w:rsidRPr="00C249EE"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highlight w:val="lightGray"/>
          <w:lang w:eastAsia="en-GB"/>
        </w:rPr>
      </w:pPr>
      <w:r w:rsidRPr="00C249EE">
        <w:rPr>
          <w:rFonts w:ascii="Georgia" w:eastAsia="Times New Roman" w:hAnsi="Georgia" w:cs="Times New Roman"/>
          <w:caps/>
          <w:color w:val="E6711B"/>
          <w:sz w:val="27"/>
          <w:szCs w:val="27"/>
          <w:highlight w:val="lightGray"/>
          <w:lang w:eastAsia="en-GB"/>
        </w:rPr>
        <w:t>H</w:t>
      </w:r>
      <w:r w:rsidRPr="00C249EE">
        <w:rPr>
          <w:rFonts w:ascii="Georgia" w:eastAsia="Times New Roman" w:hAnsi="Georgia" w:cs="Times New Roman"/>
          <w:color w:val="333333"/>
          <w:sz w:val="27"/>
          <w:szCs w:val="27"/>
          <w:highlight w:val="lightGray"/>
          <w:lang w:eastAsia="en-GB"/>
        </w:rPr>
        <w:t>alfway into a decade of austerity, the biggest threat posed by the Conservatives’ cuts may not be the suffering they are causing mentally ill, sick or disabled people but something altogether more lasting: that their suffering is becoming normalised.</w:t>
      </w:r>
    </w:p>
    <w:p w:rsidR="00B23BA5" w:rsidRPr="00C249EE"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highlight w:val="lightGray"/>
          <w:lang w:eastAsia="en-GB"/>
        </w:rPr>
      </w:pPr>
      <w:r w:rsidRPr="00C249EE">
        <w:rPr>
          <w:rFonts w:ascii="Georgia" w:eastAsia="Times New Roman" w:hAnsi="Georgia" w:cs="Times New Roman"/>
          <w:color w:val="333333"/>
          <w:sz w:val="27"/>
          <w:szCs w:val="27"/>
          <w:highlight w:val="lightGray"/>
          <w:lang w:eastAsia="en-GB"/>
        </w:rPr>
        <w:t>I can think of no other reason why the work capability assessment – the now notorious test used by the Department for Work and Pensions to determine who is eligible for out-of-work sickness benefits and who should be classed as “fit for work” – remains in place.</w:t>
      </w:r>
    </w:p>
    <w:p w:rsidR="00B23BA5" w:rsidRPr="00C249EE"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highlight w:val="lightGray"/>
          <w:lang w:eastAsia="en-GB"/>
        </w:rPr>
      </w:pPr>
      <w:r w:rsidRPr="00C249EE">
        <w:rPr>
          <w:rFonts w:ascii="Georgia" w:eastAsia="Times New Roman" w:hAnsi="Georgia" w:cs="Times New Roman"/>
          <w:color w:val="333333"/>
          <w:sz w:val="27"/>
          <w:szCs w:val="27"/>
          <w:highlight w:val="lightGray"/>
          <w:lang w:eastAsia="en-GB"/>
        </w:rPr>
        <w:t>This is a benefit assessment that has been proven to </w:t>
      </w:r>
      <w:hyperlink r:id="rId5" w:history="1">
        <w:r w:rsidRPr="00C249EE">
          <w:rPr>
            <w:rFonts w:ascii="Georgia" w:eastAsia="Times New Roman" w:hAnsi="Georgia" w:cs="Times New Roman"/>
            <w:color w:val="005689"/>
            <w:sz w:val="27"/>
            <w:szCs w:val="27"/>
            <w:highlight w:val="lightGray"/>
            <w:u w:val="single"/>
            <w:lang w:eastAsia="en-GB"/>
          </w:rPr>
          <w:t>make people’s conditions worse</w:t>
        </w:r>
      </w:hyperlink>
      <w:r w:rsidRPr="00C249EE">
        <w:rPr>
          <w:rFonts w:ascii="Georgia" w:eastAsia="Times New Roman" w:hAnsi="Georgia" w:cs="Times New Roman"/>
          <w:color w:val="333333"/>
          <w:sz w:val="27"/>
          <w:szCs w:val="27"/>
          <w:highlight w:val="lightGray"/>
          <w:lang w:eastAsia="en-GB"/>
        </w:rPr>
        <w:t>, and that time after time has been linked to the </w:t>
      </w:r>
      <w:hyperlink r:id="rId6" w:history="1">
        <w:r w:rsidRPr="00C249EE">
          <w:rPr>
            <w:rFonts w:ascii="Georgia" w:eastAsia="Times New Roman" w:hAnsi="Georgia" w:cs="Times New Roman"/>
            <w:color w:val="005689"/>
            <w:sz w:val="27"/>
            <w:szCs w:val="27"/>
            <w:highlight w:val="lightGray"/>
            <w:u w:val="single"/>
            <w:lang w:eastAsia="en-GB"/>
          </w:rPr>
          <w:t>suicides of people</w:t>
        </w:r>
      </w:hyperlink>
      <w:r w:rsidRPr="00C249EE">
        <w:rPr>
          <w:rFonts w:ascii="Georgia" w:eastAsia="Times New Roman" w:hAnsi="Georgia" w:cs="Times New Roman"/>
          <w:color w:val="333333"/>
          <w:sz w:val="27"/>
          <w:szCs w:val="27"/>
          <w:highlight w:val="lightGray"/>
          <w:lang w:eastAsia="en-GB"/>
        </w:rPr>
        <w:t> who were declared “fit for work” and had their </w:t>
      </w:r>
      <w:hyperlink r:id="rId7" w:history="1">
        <w:r w:rsidRPr="00C249EE">
          <w:rPr>
            <w:rFonts w:ascii="Georgia" w:eastAsia="Times New Roman" w:hAnsi="Georgia" w:cs="Times New Roman"/>
            <w:color w:val="005689"/>
            <w:sz w:val="27"/>
            <w:szCs w:val="27"/>
            <w:highlight w:val="lightGray"/>
            <w:u w:val="single"/>
            <w:lang w:eastAsia="en-GB"/>
          </w:rPr>
          <w:t>sickness benefits removed</w:t>
        </w:r>
      </w:hyperlink>
      <w:r w:rsidRPr="00C249EE">
        <w:rPr>
          <w:rFonts w:ascii="Georgia" w:eastAsia="Times New Roman" w:hAnsi="Georgia" w:cs="Times New Roman"/>
          <w:color w:val="333333"/>
          <w:sz w:val="27"/>
          <w:szCs w:val="27"/>
          <w:highlight w:val="lightGray"/>
          <w:lang w:eastAsia="en-GB"/>
        </w:rPr>
        <w:t>.</w:t>
      </w:r>
    </w:p>
    <w:p w:rsidR="00B23BA5" w:rsidRPr="00C249EE"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highlight w:val="lightGray"/>
          <w:lang w:eastAsia="en-GB"/>
        </w:rPr>
      </w:pPr>
      <w:r w:rsidRPr="00C249EE">
        <w:rPr>
          <w:rFonts w:ascii="Georgia" w:eastAsia="Times New Roman" w:hAnsi="Georgia" w:cs="Times New Roman"/>
          <w:color w:val="333333"/>
          <w:sz w:val="27"/>
          <w:szCs w:val="27"/>
          <w:highlight w:val="lightGray"/>
          <w:lang w:eastAsia="en-GB"/>
        </w:rPr>
        <w:t>It has now been more than 18 months since the mainstream media – including this paper – reported </w:t>
      </w:r>
      <w:hyperlink r:id="rId8" w:history="1">
        <w:r w:rsidRPr="00C249EE">
          <w:rPr>
            <w:rFonts w:ascii="Georgia" w:eastAsia="Times New Roman" w:hAnsi="Georgia" w:cs="Times New Roman"/>
            <w:color w:val="005689"/>
            <w:sz w:val="27"/>
            <w:szCs w:val="27"/>
            <w:highlight w:val="lightGray"/>
            <w:u w:val="single"/>
            <w:lang w:eastAsia="en-GB"/>
          </w:rPr>
          <w:t>the death of Mark Wood</w:t>
        </w:r>
      </w:hyperlink>
      <w:r w:rsidRPr="00C249EE">
        <w:rPr>
          <w:rFonts w:ascii="Georgia" w:eastAsia="Times New Roman" w:hAnsi="Georgia" w:cs="Times New Roman"/>
          <w:color w:val="333333"/>
          <w:sz w:val="27"/>
          <w:szCs w:val="27"/>
          <w:highlight w:val="lightGray"/>
          <w:lang w:eastAsia="en-GB"/>
        </w:rPr>
        <w:t>. Despite struggling with multiple mental health problems, the 44-year-old was found “fit for work” in 2013 (Wood’s doctor described him as “extremely unwell and absolutely unfit for any work whatsoever”). Four months later, he was found dead in his home weighing 5st 8lb.</w:t>
      </w:r>
    </w:p>
    <w:p w:rsidR="00B23BA5" w:rsidRPr="00C249EE"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highlight w:val="lightGray"/>
          <w:lang w:eastAsia="en-GB"/>
        </w:rPr>
      </w:pPr>
      <w:r w:rsidRPr="00C249EE">
        <w:rPr>
          <w:rFonts w:ascii="Georgia" w:eastAsia="Times New Roman" w:hAnsi="Georgia" w:cs="Times New Roman"/>
          <w:color w:val="333333"/>
          <w:sz w:val="27"/>
          <w:szCs w:val="27"/>
          <w:highlight w:val="lightGray"/>
          <w:lang w:eastAsia="en-GB"/>
        </w:rPr>
        <w:t xml:space="preserve">Any social security system requires a process that can accurately – and humanely – determine who needs out-of-work sickness benefits (and who is physically and mentally fit to be on jobseeker’s allowance, looking for </w:t>
      </w:r>
      <w:r w:rsidRPr="00C249EE">
        <w:rPr>
          <w:rFonts w:ascii="Georgia" w:eastAsia="Times New Roman" w:hAnsi="Georgia" w:cs="Times New Roman"/>
          <w:color w:val="333333"/>
          <w:sz w:val="27"/>
          <w:szCs w:val="27"/>
          <w:highlight w:val="lightGray"/>
          <w:lang w:eastAsia="en-GB"/>
        </w:rPr>
        <w:lastRenderedPageBreak/>
        <w:t>work). This can’t be a test based on suspicion but one that values the opinion of the disabled person and their own doctor, rather than a stranger hired by an outsourced private company. Instead of a crude box-ticking judgment of impairment, any assessment needs to appreciate how someone’s health actually affects their ability to get and keep a job.</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C249EE">
        <w:rPr>
          <w:rFonts w:ascii="Georgia" w:eastAsia="Times New Roman" w:hAnsi="Georgia" w:cs="Times New Roman"/>
          <w:color w:val="333333"/>
          <w:sz w:val="27"/>
          <w:szCs w:val="27"/>
          <w:highlight w:val="lightGray"/>
          <w:lang w:eastAsia="en-GB"/>
        </w:rPr>
        <w:t>What exactly is the DWP waiting for? Today, a consultant with the Royal College of Psychiatrists tells the Guardian that tougher “fit for work” tests are </w:t>
      </w:r>
      <w:hyperlink r:id="rId9" w:history="1">
        <w:r w:rsidRPr="00C249EE">
          <w:rPr>
            <w:rFonts w:ascii="Georgia" w:eastAsia="Times New Roman" w:hAnsi="Georgia" w:cs="Times New Roman"/>
            <w:color w:val="005689"/>
            <w:sz w:val="27"/>
            <w:szCs w:val="27"/>
            <w:highlight w:val="lightGray"/>
            <w:u w:val="single"/>
            <w:lang w:eastAsia="en-GB"/>
          </w:rPr>
          <w:t>causing relapses in patients with serious mental health conditions</w:t>
        </w:r>
      </w:hyperlink>
      <w:r w:rsidRPr="00B23BA5">
        <w:rPr>
          <w:rFonts w:ascii="Georgia" w:eastAsia="Times New Roman" w:hAnsi="Georgia" w:cs="Times New Roman"/>
          <w:color w:val="333333"/>
          <w:sz w:val="27"/>
          <w:szCs w:val="27"/>
          <w:lang w:eastAsia="en-GB"/>
        </w:rPr>
        <w:t xml:space="preserve">. </w:t>
      </w:r>
      <w:r w:rsidRPr="00C249EE">
        <w:rPr>
          <w:rFonts w:ascii="Georgia" w:eastAsia="Times New Roman" w:hAnsi="Georgia" w:cs="Times New Roman"/>
          <w:color w:val="333333"/>
          <w:sz w:val="27"/>
          <w:szCs w:val="27"/>
          <w:highlight w:val="yellow"/>
          <w:lang w:eastAsia="en-GB"/>
        </w:rPr>
        <w:t>This comes only a week after public health researchers at the University of Liverpool linked the </w:t>
      </w:r>
      <w:hyperlink r:id="rId10" w:history="1">
        <w:r w:rsidRPr="00C249EE">
          <w:rPr>
            <w:rFonts w:ascii="Georgia" w:eastAsia="Times New Roman" w:hAnsi="Georgia" w:cs="Times New Roman"/>
            <w:color w:val="005689"/>
            <w:sz w:val="27"/>
            <w:szCs w:val="27"/>
            <w:highlight w:val="yellow"/>
            <w:u w:val="single"/>
            <w:lang w:eastAsia="en-GB"/>
          </w:rPr>
          <w:t>work capability assessment to 590 suicides</w:t>
        </w:r>
      </w:hyperlink>
      <w:r w:rsidRPr="00C249EE">
        <w:rPr>
          <w:rFonts w:ascii="Georgia" w:eastAsia="Times New Roman" w:hAnsi="Georgia" w:cs="Times New Roman"/>
          <w:color w:val="333333"/>
          <w:sz w:val="27"/>
          <w:szCs w:val="27"/>
          <w:highlight w:val="yellow"/>
          <w:lang w:eastAsia="en-GB"/>
        </w:rPr>
        <w:t>, as well as 279,000 cases of self-reported mental health problems and 725,000 antidepressant prescriptions.</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It is difficult to call this as anything but a national scandal. The scandal is not only that this has been allowed to build over a number of years, but that a government department ever initiated a rapid, widespread testing process – by definition, on some of the most marginalised members of society – without what appears any consideration of its impact.</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As the Liverpool study’s main author, Benjamin Barr, puts it: “This benefit assessment programme, which you are introducing to a very large number of people, should have the same level of rigour applied [as that of cancer screening in the NHS] to see whether we want it or not. You have to be sure you are not causing harm.”</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Pause a moment to consider the fact the ministers in charge of providing support for people with schizophrenia, multiple sclerosis and cancer need to be told that they should check the process is not “causing harm”. It is telling that the DWP is, instead, focusing on criticising research for </w:t>
      </w:r>
      <w:hyperlink r:id="rId11" w:history="1">
        <w:r w:rsidRPr="00B23BA5">
          <w:rPr>
            <w:rFonts w:ascii="Georgia" w:eastAsia="Times New Roman" w:hAnsi="Georgia" w:cs="Times New Roman"/>
            <w:color w:val="005689"/>
            <w:sz w:val="27"/>
            <w:szCs w:val="27"/>
            <w:u w:val="single"/>
            <w:lang w:eastAsia="en-GB"/>
          </w:rPr>
          <w:t>not using figures</w:t>
        </w:r>
      </w:hyperlink>
      <w:r w:rsidRPr="00B23BA5">
        <w:rPr>
          <w:rFonts w:ascii="Georgia" w:eastAsia="Times New Roman" w:hAnsi="Georgia" w:cs="Times New Roman"/>
          <w:color w:val="333333"/>
          <w:sz w:val="27"/>
          <w:szCs w:val="27"/>
          <w:lang w:eastAsia="en-GB"/>
        </w:rPr>
        <w:t xml:space="preserve"> that they say can “link claimants’ deaths to welfare reforms”, </w:t>
      </w:r>
      <w:proofErr w:type="gramStart"/>
      <w:r w:rsidRPr="00B23BA5">
        <w:rPr>
          <w:rFonts w:ascii="Georgia" w:eastAsia="Times New Roman" w:hAnsi="Georgia" w:cs="Times New Roman"/>
          <w:color w:val="333333"/>
          <w:sz w:val="27"/>
          <w:szCs w:val="27"/>
          <w:lang w:eastAsia="en-GB"/>
        </w:rPr>
        <w:t>while</w:t>
      </w:r>
      <w:proofErr w:type="gramEnd"/>
      <w:r w:rsidRPr="00B23BA5">
        <w:rPr>
          <w:rFonts w:ascii="Georgia" w:eastAsia="Times New Roman" w:hAnsi="Georgia" w:cs="Times New Roman"/>
          <w:color w:val="333333"/>
          <w:sz w:val="27"/>
          <w:szCs w:val="27"/>
          <w:lang w:eastAsia="en-GB"/>
        </w:rPr>
        <w:t xml:space="preserve"> refusing to release the data that would help make that possible.</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This is where blind, austere ideology has driven us: a point where the distress, physical pain and even death of disabled and mentally ill citizens are not seen as travesties to avoid but, rather, as little more than collateral damage.</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 xml:space="preserve">The “fit for work” scandal did not develop by accident. It is born from the central message of austerity: that to rely on social security is legitimate </w:t>
      </w:r>
      <w:r w:rsidRPr="00B23BA5">
        <w:rPr>
          <w:rFonts w:ascii="Georgia" w:eastAsia="Times New Roman" w:hAnsi="Georgia" w:cs="Times New Roman"/>
          <w:color w:val="333333"/>
          <w:sz w:val="27"/>
          <w:szCs w:val="27"/>
          <w:lang w:eastAsia="en-GB"/>
        </w:rPr>
        <w:lastRenderedPageBreak/>
        <w:t>cause for being treated by government any way it likes. It is worth remembering that Mark Wood was expected to survive on £40 a week when he died; not only is this system finding severely ill people “fit for work”, but it is leaving them with benefits that are barely more than a pittance.</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We know that one million sick, mentally ill and disabled people were put through the work capability assessment between 2010 and 2013. As I write, more will be sitting in assessment centres up and down the country, about to be tested; others will be sitting at home, staring at the doormat, waiting for “the brown envelope” that can pull their support from under them.</w:t>
      </w:r>
    </w:p>
    <w:p w:rsidR="00B23BA5" w:rsidRPr="00B23BA5" w:rsidRDefault="00B23BA5" w:rsidP="00B23BA5">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B23BA5">
        <w:rPr>
          <w:rFonts w:ascii="Georgia" w:eastAsia="Times New Roman" w:hAnsi="Georgia" w:cs="Times New Roman"/>
          <w:color w:val="333333"/>
          <w:sz w:val="27"/>
          <w:szCs w:val="27"/>
          <w:lang w:eastAsia="en-GB"/>
        </w:rPr>
        <w:t>In a climate of so-called “welfare dependency”, the crime is not simply having a disability or illness but not having enough money to survive without the state’s help. Forget security, the “fit for work” test is more like a form of punishment.</w:t>
      </w:r>
    </w:p>
    <w:bookmarkEnd w:id="0"/>
    <w:p w:rsidR="00B23BA5" w:rsidRDefault="00B23BA5"/>
    <w:sectPr w:rsidR="00B2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A5"/>
    <w:rsid w:val="001E5414"/>
    <w:rsid w:val="00B23BA5"/>
    <w:rsid w:val="00C24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32189-8C23-48EC-B585-05C4EE94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3B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BA5"/>
    <w:rPr>
      <w:color w:val="0000FF"/>
      <w:u w:val="single"/>
    </w:rPr>
  </w:style>
  <w:style w:type="paragraph" w:customStyle="1" w:styleId="contentdateline">
    <w:name w:val="content__dateline"/>
    <w:basedOn w:val="Normal"/>
    <w:rsid w:val="00B23B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3BA5"/>
  </w:style>
  <w:style w:type="character" w:customStyle="1" w:styleId="contentdateline-time">
    <w:name w:val="content__dateline-time"/>
    <w:basedOn w:val="DefaultParagraphFont"/>
    <w:rsid w:val="00B23BA5"/>
  </w:style>
  <w:style w:type="character" w:customStyle="1" w:styleId="Heading1Char">
    <w:name w:val="Heading 1 Char"/>
    <w:basedOn w:val="DefaultParagraphFont"/>
    <w:link w:val="Heading1"/>
    <w:uiPriority w:val="9"/>
    <w:rsid w:val="00B23BA5"/>
    <w:rPr>
      <w:rFonts w:ascii="Times New Roman" w:eastAsia="Times New Roman" w:hAnsi="Times New Roman" w:cs="Times New Roman"/>
      <w:b/>
      <w:bCs/>
      <w:kern w:val="36"/>
      <w:sz w:val="48"/>
      <w:szCs w:val="48"/>
      <w:lang w:eastAsia="en-GB"/>
    </w:rPr>
  </w:style>
  <w:style w:type="character" w:customStyle="1" w:styleId="contentheadline">
    <w:name w:val="content__headline"/>
    <w:basedOn w:val="DefaultParagraphFont"/>
    <w:rsid w:val="00B23BA5"/>
  </w:style>
  <w:style w:type="paragraph" w:styleId="NormalWeb">
    <w:name w:val="Normal (Web)"/>
    <w:basedOn w:val="Normal"/>
    <w:uiPriority w:val="99"/>
    <w:semiHidden/>
    <w:unhideWhenUsed/>
    <w:rsid w:val="00B23B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inner">
    <w:name w:val="drop-cap__inner"/>
    <w:basedOn w:val="DefaultParagraphFont"/>
    <w:rsid w:val="00B23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976990">
      <w:bodyDiv w:val="1"/>
      <w:marLeft w:val="0"/>
      <w:marRight w:val="0"/>
      <w:marTop w:val="0"/>
      <w:marBottom w:val="0"/>
      <w:divBdr>
        <w:top w:val="none" w:sz="0" w:space="0" w:color="auto"/>
        <w:left w:val="none" w:sz="0" w:space="0" w:color="auto"/>
        <w:bottom w:val="none" w:sz="0" w:space="0" w:color="auto"/>
        <w:right w:val="none" w:sz="0" w:space="0" w:color="auto"/>
      </w:divBdr>
      <w:divsChild>
        <w:div w:id="1743601185">
          <w:marLeft w:val="0"/>
          <w:marRight w:val="0"/>
          <w:marTop w:val="0"/>
          <w:marBottom w:val="0"/>
          <w:divBdr>
            <w:top w:val="none" w:sz="0" w:space="0" w:color="auto"/>
            <w:left w:val="none" w:sz="0" w:space="0" w:color="auto"/>
            <w:bottom w:val="none" w:sz="0" w:space="0" w:color="auto"/>
            <w:right w:val="none" w:sz="0" w:space="0" w:color="auto"/>
          </w:divBdr>
          <w:divsChild>
            <w:div w:id="1544369855">
              <w:marLeft w:val="0"/>
              <w:marRight w:val="0"/>
              <w:marTop w:val="0"/>
              <w:marBottom w:val="0"/>
              <w:divBdr>
                <w:top w:val="none" w:sz="0" w:space="0" w:color="auto"/>
                <w:left w:val="none" w:sz="0" w:space="0" w:color="auto"/>
                <w:bottom w:val="none" w:sz="0" w:space="0" w:color="auto"/>
                <w:right w:val="none" w:sz="0" w:space="0" w:color="auto"/>
              </w:divBdr>
              <w:divsChild>
                <w:div w:id="1849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18">
          <w:marLeft w:val="0"/>
          <w:marRight w:val="0"/>
          <w:marTop w:val="0"/>
          <w:marBottom w:val="0"/>
          <w:divBdr>
            <w:top w:val="none" w:sz="0" w:space="0" w:color="auto"/>
            <w:left w:val="none" w:sz="0" w:space="0" w:color="auto"/>
            <w:bottom w:val="none" w:sz="0" w:space="0" w:color="auto"/>
            <w:right w:val="none" w:sz="0" w:space="0" w:color="auto"/>
          </w:divBdr>
          <w:divsChild>
            <w:div w:id="1865249051">
              <w:marLeft w:val="0"/>
              <w:marRight w:val="0"/>
              <w:marTop w:val="0"/>
              <w:marBottom w:val="0"/>
              <w:divBdr>
                <w:top w:val="none" w:sz="0" w:space="0" w:color="auto"/>
                <w:left w:val="none" w:sz="0" w:space="0" w:color="auto"/>
                <w:bottom w:val="none" w:sz="0" w:space="0" w:color="auto"/>
                <w:right w:val="none" w:sz="0" w:space="0" w:color="auto"/>
              </w:divBdr>
              <w:divsChild>
                <w:div w:id="2054112263">
                  <w:marLeft w:val="0"/>
                  <w:marRight w:val="0"/>
                  <w:marTop w:val="0"/>
                  <w:marBottom w:val="0"/>
                  <w:divBdr>
                    <w:top w:val="none" w:sz="0" w:space="0" w:color="auto"/>
                    <w:left w:val="none" w:sz="0" w:space="0" w:color="auto"/>
                    <w:bottom w:val="none" w:sz="0" w:space="0" w:color="auto"/>
                    <w:right w:val="none" w:sz="0" w:space="0" w:color="auto"/>
                  </w:divBdr>
                  <w:divsChild>
                    <w:div w:id="2086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8297">
      <w:bodyDiv w:val="1"/>
      <w:marLeft w:val="0"/>
      <w:marRight w:val="0"/>
      <w:marTop w:val="0"/>
      <w:marBottom w:val="0"/>
      <w:divBdr>
        <w:top w:val="none" w:sz="0" w:space="0" w:color="auto"/>
        <w:left w:val="none" w:sz="0" w:space="0" w:color="auto"/>
        <w:bottom w:val="none" w:sz="0" w:space="0" w:color="auto"/>
        <w:right w:val="none" w:sz="0" w:space="0" w:color="auto"/>
      </w:divBdr>
      <w:divsChild>
        <w:div w:id="307512886">
          <w:marLeft w:val="0"/>
          <w:marRight w:val="0"/>
          <w:marTop w:val="0"/>
          <w:marBottom w:val="0"/>
          <w:divBdr>
            <w:top w:val="none" w:sz="0" w:space="0" w:color="auto"/>
            <w:left w:val="none" w:sz="0" w:space="0" w:color="auto"/>
            <w:bottom w:val="none" w:sz="0" w:space="0" w:color="auto"/>
            <w:right w:val="none" w:sz="0" w:space="0" w:color="auto"/>
          </w:divBdr>
          <w:divsChild>
            <w:div w:id="17674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248">
      <w:bodyDiv w:val="1"/>
      <w:marLeft w:val="0"/>
      <w:marRight w:val="0"/>
      <w:marTop w:val="0"/>
      <w:marBottom w:val="0"/>
      <w:divBdr>
        <w:top w:val="none" w:sz="0" w:space="0" w:color="auto"/>
        <w:left w:val="none" w:sz="0" w:space="0" w:color="auto"/>
        <w:bottom w:val="none" w:sz="0" w:space="0" w:color="auto"/>
        <w:right w:val="none" w:sz="0" w:space="0" w:color="auto"/>
      </w:divBdr>
      <w:divsChild>
        <w:div w:id="1225873578">
          <w:marLeft w:val="0"/>
          <w:marRight w:val="0"/>
          <w:marTop w:val="0"/>
          <w:marBottom w:val="0"/>
          <w:divBdr>
            <w:top w:val="none" w:sz="0" w:space="0" w:color="auto"/>
            <w:left w:val="none" w:sz="0" w:space="0" w:color="auto"/>
            <w:bottom w:val="none" w:sz="0" w:space="0" w:color="auto"/>
            <w:right w:val="none" w:sz="0" w:space="0" w:color="auto"/>
          </w:divBdr>
          <w:divsChild>
            <w:div w:id="1584532813">
              <w:marLeft w:val="0"/>
              <w:marRight w:val="0"/>
              <w:marTop w:val="0"/>
              <w:marBottom w:val="0"/>
              <w:divBdr>
                <w:top w:val="none" w:sz="0" w:space="0" w:color="auto"/>
                <w:left w:val="none" w:sz="0" w:space="0" w:color="auto"/>
                <w:bottom w:val="none" w:sz="0" w:space="0" w:color="auto"/>
                <w:right w:val="none" w:sz="0" w:space="0" w:color="auto"/>
              </w:divBdr>
              <w:divsChild>
                <w:div w:id="1407141844">
                  <w:marLeft w:val="0"/>
                  <w:marRight w:val="0"/>
                  <w:marTop w:val="0"/>
                  <w:marBottom w:val="0"/>
                  <w:divBdr>
                    <w:top w:val="none" w:sz="0" w:space="0" w:color="auto"/>
                    <w:left w:val="none" w:sz="0" w:space="0" w:color="auto"/>
                    <w:bottom w:val="none" w:sz="0" w:space="0" w:color="auto"/>
                    <w:right w:val="none" w:sz="0" w:space="0" w:color="auto"/>
                  </w:divBdr>
                  <w:divsChild>
                    <w:div w:id="988559566">
                      <w:marLeft w:val="0"/>
                      <w:marRight w:val="0"/>
                      <w:marTop w:val="0"/>
                      <w:marBottom w:val="0"/>
                      <w:divBdr>
                        <w:top w:val="none" w:sz="0" w:space="0" w:color="auto"/>
                        <w:left w:val="none" w:sz="0" w:space="0" w:color="auto"/>
                        <w:bottom w:val="none" w:sz="0" w:space="0" w:color="auto"/>
                        <w:right w:val="none" w:sz="0" w:space="0" w:color="auto"/>
                      </w:divBdr>
                    </w:div>
                  </w:divsChild>
                </w:div>
                <w:div w:id="110174289">
                  <w:marLeft w:val="0"/>
                  <w:marRight w:val="0"/>
                  <w:marTop w:val="0"/>
                  <w:marBottom w:val="0"/>
                  <w:divBdr>
                    <w:top w:val="none" w:sz="0" w:space="0" w:color="auto"/>
                    <w:left w:val="none" w:sz="0" w:space="0" w:color="auto"/>
                    <w:bottom w:val="none" w:sz="0" w:space="0" w:color="auto"/>
                    <w:right w:val="none" w:sz="0" w:space="0" w:color="auto"/>
                  </w:divBdr>
                  <w:divsChild>
                    <w:div w:id="6279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337">
          <w:marLeft w:val="0"/>
          <w:marRight w:val="0"/>
          <w:marTop w:val="0"/>
          <w:marBottom w:val="0"/>
          <w:divBdr>
            <w:top w:val="single" w:sz="24" w:space="0" w:color="DFDFDF"/>
            <w:left w:val="none" w:sz="0" w:space="0" w:color="auto"/>
            <w:bottom w:val="none" w:sz="0" w:space="0" w:color="auto"/>
            <w:right w:val="none" w:sz="0" w:space="0" w:color="auto"/>
          </w:divBdr>
        </w:div>
        <w:div w:id="56974232">
          <w:marLeft w:val="0"/>
          <w:marRight w:val="0"/>
          <w:marTop w:val="0"/>
          <w:marBottom w:val="0"/>
          <w:divBdr>
            <w:top w:val="none" w:sz="0" w:space="0" w:color="auto"/>
            <w:left w:val="none" w:sz="0" w:space="0" w:color="auto"/>
            <w:bottom w:val="none" w:sz="0" w:space="0" w:color="auto"/>
            <w:right w:val="none" w:sz="0" w:space="0" w:color="auto"/>
          </w:divBdr>
          <w:divsChild>
            <w:div w:id="1664508968">
              <w:marLeft w:val="0"/>
              <w:marRight w:val="0"/>
              <w:marTop w:val="0"/>
              <w:marBottom w:val="0"/>
              <w:divBdr>
                <w:top w:val="none" w:sz="0" w:space="0" w:color="auto"/>
                <w:left w:val="none" w:sz="0" w:space="0" w:color="auto"/>
                <w:bottom w:val="none" w:sz="0" w:space="0" w:color="auto"/>
                <w:right w:val="none" w:sz="0" w:space="0" w:color="auto"/>
              </w:divBdr>
              <w:divsChild>
                <w:div w:id="1939411971">
                  <w:marLeft w:val="0"/>
                  <w:marRight w:val="0"/>
                  <w:marTop w:val="0"/>
                  <w:marBottom w:val="0"/>
                  <w:divBdr>
                    <w:top w:val="none" w:sz="0" w:space="0" w:color="auto"/>
                    <w:left w:val="none" w:sz="0" w:space="0" w:color="auto"/>
                    <w:bottom w:val="none" w:sz="0" w:space="0" w:color="auto"/>
                    <w:right w:val="none" w:sz="0" w:space="0" w:color="auto"/>
                  </w:divBdr>
                  <w:divsChild>
                    <w:div w:id="2030375737">
                      <w:marLeft w:val="0"/>
                      <w:marRight w:val="0"/>
                      <w:marTop w:val="0"/>
                      <w:marBottom w:val="0"/>
                      <w:divBdr>
                        <w:top w:val="none" w:sz="0" w:space="0" w:color="auto"/>
                        <w:left w:val="none" w:sz="0" w:space="0" w:color="auto"/>
                        <w:bottom w:val="none" w:sz="0" w:space="0" w:color="auto"/>
                        <w:right w:val="none" w:sz="0" w:space="0" w:color="auto"/>
                      </w:divBdr>
                    </w:div>
                  </w:divsChild>
                </w:div>
                <w:div w:id="845437214">
                  <w:marLeft w:val="0"/>
                  <w:marRight w:val="0"/>
                  <w:marTop w:val="0"/>
                  <w:marBottom w:val="0"/>
                  <w:divBdr>
                    <w:top w:val="none" w:sz="0" w:space="0" w:color="auto"/>
                    <w:left w:val="none" w:sz="0" w:space="0" w:color="auto"/>
                    <w:bottom w:val="none" w:sz="0" w:space="0" w:color="auto"/>
                    <w:right w:val="none" w:sz="0" w:space="0" w:color="auto"/>
                  </w:divBdr>
                </w:div>
                <w:div w:id="1427728544">
                  <w:marLeft w:val="0"/>
                  <w:marRight w:val="0"/>
                  <w:marTop w:val="0"/>
                  <w:marBottom w:val="0"/>
                  <w:divBdr>
                    <w:top w:val="none" w:sz="0" w:space="0" w:color="auto"/>
                    <w:left w:val="none" w:sz="0" w:space="0" w:color="auto"/>
                    <w:bottom w:val="none" w:sz="0" w:space="0" w:color="auto"/>
                    <w:right w:val="none" w:sz="0" w:space="0" w:color="auto"/>
                  </w:divBdr>
                  <w:divsChild>
                    <w:div w:id="2141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ociety/2014/feb/28/man-starved-to-death-after-benefits-cu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irror.co.uk/news/uk-news/sick-nurse-jacqueline-harris-killed-285148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zetteherald.co.uk/news/10360733.Benefits_withdrawal_led_to_man___s_suicide/" TargetMode="External"/><Relationship Id="rId11" Type="http://schemas.openxmlformats.org/officeDocument/2006/relationships/hyperlink" Target="http://www.theguardian.com/society/2015/aug/27/thousands-died-after-fit-for-work-assessment-dwp-figures" TargetMode="External"/><Relationship Id="rId5" Type="http://schemas.openxmlformats.org/officeDocument/2006/relationships/hyperlink" Target="http://www.independent.co.uk/news/uk/politics/government-fitness-for-work-test-is-making-disabled-people-sicker-report-claims-10082452.html" TargetMode="External"/><Relationship Id="rId10" Type="http://schemas.openxmlformats.org/officeDocument/2006/relationships/hyperlink" Target="http://www.theguardian.com/society/2015/nov/16/fit-for-work-tests-serious-toll-mental-health-work-capability" TargetMode="External"/><Relationship Id="rId4" Type="http://schemas.openxmlformats.org/officeDocument/2006/relationships/hyperlink" Target="http://www.theguardian.com/profile/frances-ryan" TargetMode="External"/><Relationship Id="rId9" Type="http://schemas.openxmlformats.org/officeDocument/2006/relationships/hyperlink" Target="http://www.theguardian.com/society/2015/nov/24/work-capability-assessment-linked-relapses-claimaints-severe-mental-health-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2016-03-18T09:46:00Z</dcterms:created>
  <dcterms:modified xsi:type="dcterms:W3CDTF">2016-05-04T13:34:00Z</dcterms:modified>
</cp:coreProperties>
</file>