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23F" w:rsidRPr="00CA623F" w:rsidRDefault="00CA623F" w:rsidP="00CA623F">
      <w:pPr>
        <w:shd w:val="clear" w:color="auto" w:fill="FFFFFF"/>
        <w:spacing w:after="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Tuesday 12 July 2016 5:19pm</w:t>
      </w:r>
    </w:p>
    <w:p w:rsidR="00CA623F" w:rsidRPr="00CA623F" w:rsidRDefault="00CA623F" w:rsidP="00CA623F">
      <w:pPr>
        <w:shd w:val="clear" w:color="auto" w:fill="FFFFFF"/>
        <w:spacing w:before="375" w:after="150" w:line="240" w:lineRule="auto"/>
        <w:textAlignment w:val="baseline"/>
        <w:outlineLvl w:val="0"/>
        <w:rPr>
          <w:rFonts w:ascii="Times New Roman" w:eastAsia="Times New Roman" w:hAnsi="Times New Roman" w:cs="Times New Roman"/>
          <w:b/>
          <w:bCs/>
          <w:color w:val="505050"/>
          <w:kern w:val="36"/>
          <w:sz w:val="45"/>
          <w:szCs w:val="45"/>
          <w:lang w:eastAsia="en-GB"/>
        </w:rPr>
      </w:pPr>
      <w:r w:rsidRPr="00CA623F">
        <w:rPr>
          <w:rFonts w:ascii="Times New Roman" w:eastAsia="Times New Roman" w:hAnsi="Times New Roman" w:cs="Times New Roman"/>
          <w:b/>
          <w:bCs/>
          <w:color w:val="505050"/>
          <w:kern w:val="36"/>
          <w:sz w:val="45"/>
          <w:szCs w:val="45"/>
          <w:lang w:eastAsia="en-GB"/>
        </w:rPr>
        <w:t>Alcohol study finds a small tax could prevent thousands of admissions to A&amp;E department caused by violent injuries</w:t>
      </w:r>
    </w:p>
    <w:p w:rsidR="00CA623F" w:rsidRPr="00CA623F" w:rsidRDefault="00CA623F" w:rsidP="00CA623F">
      <w:pPr>
        <w:shd w:val="clear" w:color="auto" w:fill="FFFFFF"/>
        <w:spacing w:after="300" w:line="365" w:lineRule="atLeast"/>
        <w:textAlignment w:val="baseline"/>
        <w:rPr>
          <w:rFonts w:ascii="inherit" w:eastAsia="Times New Roman" w:hAnsi="inherit" w:cs="Arial"/>
          <w:b/>
          <w:bCs/>
          <w:color w:val="404040"/>
          <w:sz w:val="33"/>
          <w:szCs w:val="33"/>
          <w:lang w:eastAsia="en-GB"/>
        </w:rPr>
      </w:pPr>
      <w:r w:rsidRPr="00CA623F">
        <w:rPr>
          <w:rFonts w:ascii="inherit" w:eastAsia="Times New Roman" w:hAnsi="inherit" w:cs="Arial"/>
          <w:b/>
          <w:bCs/>
          <w:color w:val="404040"/>
          <w:sz w:val="33"/>
          <w:szCs w:val="33"/>
          <w:lang w:eastAsia="en-GB"/>
        </w:rPr>
        <w:t>A university research team has proposed a small alcohol tax could cut the number of A&amp;E visits caused by violent injury by more than 6,000 a year.</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However, the government has said it is not planning to pursue any further taxes on alcohol.</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The Cardiff University team, writing in the journal Injury Prevention, said putting a duty of just one per cent on alcoholic drinks served in restaurants, bars and shops could also be more effective than introducing a minimum price for a unit of alcohol, which some experts have advocated.</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It found the tax could raise as much as £1bn for the Treasury each year.</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The study analysed visits to 100 A&amp;E departments in England and Wales over and eight-year period between 1 January 2005 and 31 December 2012.</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It found nearly 300,000 visits were made for injuries caused by alcohol-related violence and that around 75 per cent of those treated were men aged 18-30. Monthly injury rates for men were also around three times greater than those for women.</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The researchers also found a link between lower alcohol prices in the surrounding area and a higher rate of local emergency department admissions.</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"The principal finding of this study is that violence-related emergency department attendances were negatively associated with both on-trade and off-trade alcohol prices in England and Wales, after controlling for the effects of poverty, income inequality, youth spending capacity and seasonality," the researchers said in the paper.</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lastRenderedPageBreak/>
        <w:t>Although a tax was found to be necessary in both the on-trade and off-trade, the researchers said on-trade alcohol prices - which include sales at pubs, bars and restaurants - had a greater impact on violence than off-trade prices - including shops and supermarkets.</w:t>
      </w:r>
    </w:p>
    <w:p w:rsidR="00CA623F" w:rsidRPr="00CA623F" w:rsidRDefault="00CA623F" w:rsidP="00CA623F">
      <w:pPr>
        <w:shd w:val="clear" w:color="auto" w:fill="FFFFFF"/>
        <w:spacing w:before="450" w:after="150" w:line="240" w:lineRule="auto"/>
        <w:textAlignment w:val="baseline"/>
        <w:outlineLvl w:val="1"/>
        <w:rPr>
          <w:rFonts w:ascii="Times New Roman" w:eastAsia="Times New Roman" w:hAnsi="Times New Roman" w:cs="Times New Roman"/>
          <w:b/>
          <w:bCs/>
          <w:color w:val="505050"/>
          <w:sz w:val="30"/>
          <w:szCs w:val="30"/>
          <w:lang w:eastAsia="en-GB"/>
        </w:rPr>
      </w:pPr>
      <w:bookmarkStart w:id="0" w:name="_GoBack"/>
      <w:bookmarkEnd w:id="0"/>
      <w:r w:rsidRPr="00CA623F">
        <w:rPr>
          <w:rFonts w:ascii="Times New Roman" w:eastAsia="Times New Roman" w:hAnsi="Times New Roman" w:cs="Times New Roman"/>
          <w:b/>
          <w:bCs/>
          <w:color w:val="505050"/>
          <w:sz w:val="30"/>
          <w:szCs w:val="30"/>
          <w:lang w:eastAsia="en-GB"/>
        </w:rPr>
        <w:t>No further tax plans</w:t>
      </w:r>
    </w:p>
    <w:p w:rsidR="00CA623F" w:rsidRPr="00CA623F" w:rsidRDefault="00CA623F" w:rsidP="00CA623F">
      <w:pPr>
        <w:shd w:val="clear" w:color="auto" w:fill="FFFFFF"/>
        <w:spacing w:after="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A Treasury spokesperson told City A.M. it was not planning to pursue any further taxes on alcohol, which, due to its emphasis on lessening a public health burden, </w:t>
      </w:r>
      <w:hyperlink r:id="rId5" w:history="1">
        <w:r w:rsidRPr="00CA623F">
          <w:rPr>
            <w:rFonts w:ascii="inherit" w:eastAsia="Times New Roman" w:hAnsi="inherit" w:cs="Arial"/>
            <w:color w:val="006898"/>
            <w:sz w:val="27"/>
            <w:szCs w:val="27"/>
            <w:u w:val="single"/>
            <w:bdr w:val="none" w:sz="0" w:space="0" w:color="auto" w:frame="1"/>
            <w:lang w:eastAsia="en-GB"/>
          </w:rPr>
          <w:t>could be likened to George Osborne's sugar tax</w:t>
        </w:r>
      </w:hyperlink>
      <w:r w:rsidRPr="00CA623F">
        <w:rPr>
          <w:rFonts w:ascii="inherit" w:eastAsia="Times New Roman" w:hAnsi="inherit" w:cs="Arial"/>
          <w:color w:val="404040"/>
          <w:sz w:val="27"/>
          <w:szCs w:val="27"/>
          <w:lang w:eastAsia="en-GB"/>
        </w:rPr>
        <w:t>.</w:t>
      </w:r>
    </w:p>
    <w:p w:rsidR="00CA623F" w:rsidRPr="00CA623F" w:rsidRDefault="00CA623F" w:rsidP="00CA623F">
      <w:pPr>
        <w:shd w:val="clear" w:color="auto" w:fill="FFFFFF"/>
        <w:spacing w:after="300"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"High duty rates penalise responsible drinkers. However, the government recognises the health and social harms associated with problem consumption of alcohol," the spokesperson said.</w:t>
      </w:r>
    </w:p>
    <w:p w:rsidR="00CA623F" w:rsidRPr="00CA623F" w:rsidRDefault="00CA623F" w:rsidP="00CA623F">
      <w:pPr>
        <w:shd w:val="clear" w:color="auto" w:fill="FFFFFF"/>
        <w:spacing w:line="365" w:lineRule="atLeast"/>
        <w:textAlignment w:val="baseline"/>
        <w:rPr>
          <w:rFonts w:ascii="inherit" w:eastAsia="Times New Roman" w:hAnsi="inherit" w:cs="Arial"/>
          <w:color w:val="404040"/>
          <w:sz w:val="27"/>
          <w:szCs w:val="27"/>
          <w:lang w:eastAsia="en-GB"/>
        </w:rPr>
      </w:pPr>
      <w:r w:rsidRPr="00CA623F">
        <w:rPr>
          <w:rFonts w:ascii="inherit" w:eastAsia="Times New Roman" w:hAnsi="inherit" w:cs="Arial"/>
          <w:color w:val="404040"/>
          <w:sz w:val="27"/>
          <w:szCs w:val="27"/>
          <w:lang w:eastAsia="en-GB"/>
        </w:rPr>
        <w:t>"This is why we have taken targeted to encourage responsible alcohol consumption. For example, to encourage the consumption and production of lower strength beer, the government has higher duties on super strength beer and cider."</w:t>
      </w:r>
    </w:p>
    <w:p w:rsidR="002C74EE" w:rsidRDefault="002C74EE"/>
    <w:sectPr w:rsidR="002C7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6DE7"/>
    <w:multiLevelType w:val="multilevel"/>
    <w:tmpl w:val="105C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755C5"/>
    <w:multiLevelType w:val="multilevel"/>
    <w:tmpl w:val="53A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23F"/>
    <w:rsid w:val="002C74EE"/>
    <w:rsid w:val="00CA6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E7807-0164-4624-B0C1-61852311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929225">
      <w:bodyDiv w:val="1"/>
      <w:marLeft w:val="0"/>
      <w:marRight w:val="0"/>
      <w:marTop w:val="0"/>
      <w:marBottom w:val="0"/>
      <w:divBdr>
        <w:top w:val="none" w:sz="0" w:space="0" w:color="auto"/>
        <w:left w:val="none" w:sz="0" w:space="0" w:color="auto"/>
        <w:bottom w:val="none" w:sz="0" w:space="0" w:color="auto"/>
        <w:right w:val="none" w:sz="0" w:space="0" w:color="auto"/>
      </w:divBdr>
      <w:divsChild>
        <w:div w:id="521630785">
          <w:marLeft w:val="0"/>
          <w:marRight w:val="0"/>
          <w:marTop w:val="0"/>
          <w:marBottom w:val="0"/>
          <w:divBdr>
            <w:top w:val="none" w:sz="0" w:space="0" w:color="auto"/>
            <w:left w:val="none" w:sz="0" w:space="0" w:color="auto"/>
            <w:bottom w:val="none" w:sz="0" w:space="0" w:color="auto"/>
            <w:right w:val="none" w:sz="0" w:space="0" w:color="auto"/>
          </w:divBdr>
          <w:divsChild>
            <w:div w:id="210196840">
              <w:marLeft w:val="-225"/>
              <w:marRight w:val="-225"/>
              <w:marTop w:val="0"/>
              <w:marBottom w:val="0"/>
              <w:divBdr>
                <w:top w:val="none" w:sz="0" w:space="0" w:color="auto"/>
                <w:left w:val="none" w:sz="0" w:space="0" w:color="auto"/>
                <w:bottom w:val="none" w:sz="0" w:space="0" w:color="auto"/>
                <w:right w:val="none" w:sz="0" w:space="0" w:color="auto"/>
              </w:divBdr>
              <w:divsChild>
                <w:div w:id="1868370715">
                  <w:marLeft w:val="3713"/>
                  <w:marRight w:val="0"/>
                  <w:marTop w:val="0"/>
                  <w:marBottom w:val="0"/>
                  <w:divBdr>
                    <w:top w:val="none" w:sz="0" w:space="0" w:color="auto"/>
                    <w:left w:val="none" w:sz="0" w:space="0" w:color="auto"/>
                    <w:bottom w:val="none" w:sz="0" w:space="0" w:color="auto"/>
                    <w:right w:val="none" w:sz="0" w:space="0" w:color="auto"/>
                  </w:divBdr>
                  <w:divsChild>
                    <w:div w:id="693699480">
                      <w:marLeft w:val="0"/>
                      <w:marRight w:val="0"/>
                      <w:marTop w:val="0"/>
                      <w:marBottom w:val="450"/>
                      <w:divBdr>
                        <w:top w:val="none" w:sz="0" w:space="0" w:color="auto"/>
                        <w:left w:val="none" w:sz="0" w:space="0" w:color="auto"/>
                        <w:bottom w:val="none" w:sz="0" w:space="0" w:color="auto"/>
                        <w:right w:val="none" w:sz="0" w:space="0" w:color="auto"/>
                      </w:divBdr>
                      <w:divsChild>
                        <w:div w:id="1556624748">
                          <w:marLeft w:val="-225"/>
                          <w:marRight w:val="-225"/>
                          <w:marTop w:val="0"/>
                          <w:marBottom w:val="0"/>
                          <w:divBdr>
                            <w:top w:val="none" w:sz="0" w:space="0" w:color="auto"/>
                            <w:left w:val="none" w:sz="0" w:space="0" w:color="auto"/>
                            <w:bottom w:val="none" w:sz="0" w:space="0" w:color="auto"/>
                            <w:right w:val="none" w:sz="0" w:space="0" w:color="auto"/>
                          </w:divBdr>
                          <w:divsChild>
                            <w:div w:id="1569682726">
                              <w:marLeft w:val="0"/>
                              <w:marRight w:val="0"/>
                              <w:marTop w:val="0"/>
                              <w:marBottom w:val="0"/>
                              <w:divBdr>
                                <w:top w:val="none" w:sz="0" w:space="0" w:color="auto"/>
                                <w:left w:val="none" w:sz="0" w:space="0" w:color="auto"/>
                                <w:bottom w:val="none" w:sz="0" w:space="0" w:color="auto"/>
                                <w:right w:val="none" w:sz="0" w:space="0" w:color="auto"/>
                              </w:divBdr>
                              <w:divsChild>
                                <w:div w:id="1844970232">
                                  <w:marLeft w:val="0"/>
                                  <w:marRight w:val="0"/>
                                  <w:marTop w:val="0"/>
                                  <w:marBottom w:val="0"/>
                                  <w:divBdr>
                                    <w:top w:val="none" w:sz="0" w:space="0" w:color="auto"/>
                                    <w:left w:val="none" w:sz="0" w:space="0" w:color="auto"/>
                                    <w:bottom w:val="single" w:sz="6" w:space="8" w:color="E7E7E7"/>
                                    <w:right w:val="none" w:sz="0" w:space="0" w:color="auto"/>
                                  </w:divBdr>
                                </w:div>
                              </w:divsChild>
                            </w:div>
                          </w:divsChild>
                        </w:div>
                        <w:div w:id="996766252">
                          <w:marLeft w:val="-225"/>
                          <w:marRight w:val="-225"/>
                          <w:marTop w:val="0"/>
                          <w:marBottom w:val="0"/>
                          <w:divBdr>
                            <w:top w:val="none" w:sz="0" w:space="0" w:color="auto"/>
                            <w:left w:val="none" w:sz="0" w:space="0" w:color="auto"/>
                            <w:bottom w:val="none" w:sz="0" w:space="0" w:color="auto"/>
                            <w:right w:val="none" w:sz="0" w:space="0" w:color="auto"/>
                          </w:divBdr>
                          <w:divsChild>
                            <w:div w:id="1345983089">
                              <w:marLeft w:val="0"/>
                              <w:marRight w:val="0"/>
                              <w:marTop w:val="0"/>
                              <w:marBottom w:val="0"/>
                              <w:divBdr>
                                <w:top w:val="none" w:sz="0" w:space="0" w:color="auto"/>
                                <w:left w:val="none" w:sz="0" w:space="0" w:color="auto"/>
                                <w:bottom w:val="none" w:sz="0" w:space="0" w:color="auto"/>
                                <w:right w:val="none" w:sz="0" w:space="0" w:color="auto"/>
                              </w:divBdr>
                              <w:divsChild>
                                <w:div w:id="56588890">
                                  <w:marLeft w:val="0"/>
                                  <w:marRight w:val="0"/>
                                  <w:marTop w:val="0"/>
                                  <w:marBottom w:val="0"/>
                                  <w:divBdr>
                                    <w:top w:val="none" w:sz="0" w:space="0" w:color="auto"/>
                                    <w:left w:val="none" w:sz="0" w:space="0" w:color="auto"/>
                                    <w:bottom w:val="none" w:sz="0" w:space="0" w:color="auto"/>
                                    <w:right w:val="none" w:sz="0" w:space="0" w:color="auto"/>
                                  </w:divBdr>
                                </w:div>
                                <w:div w:id="1943954021">
                                  <w:marLeft w:val="0"/>
                                  <w:marRight w:val="0"/>
                                  <w:marTop w:val="300"/>
                                  <w:marBottom w:val="345"/>
                                  <w:divBdr>
                                    <w:top w:val="none" w:sz="0" w:space="0" w:color="auto"/>
                                    <w:left w:val="none" w:sz="0" w:space="0" w:color="auto"/>
                                    <w:bottom w:val="none" w:sz="0" w:space="0" w:color="auto"/>
                                    <w:right w:val="none" w:sz="0" w:space="0" w:color="auto"/>
                                  </w:divBdr>
                                  <w:divsChild>
                                    <w:div w:id="573395576">
                                      <w:marLeft w:val="0"/>
                                      <w:marRight w:val="0"/>
                                      <w:marTop w:val="0"/>
                                      <w:marBottom w:val="0"/>
                                      <w:divBdr>
                                        <w:top w:val="none" w:sz="0" w:space="0" w:color="auto"/>
                                        <w:left w:val="none" w:sz="0" w:space="0" w:color="auto"/>
                                        <w:bottom w:val="none" w:sz="0" w:space="0" w:color="auto"/>
                                        <w:right w:val="none" w:sz="0" w:space="0" w:color="auto"/>
                                      </w:divBdr>
                                      <w:divsChild>
                                        <w:div w:id="584653653">
                                          <w:marLeft w:val="0"/>
                                          <w:marRight w:val="0"/>
                                          <w:marTop w:val="0"/>
                                          <w:marBottom w:val="0"/>
                                          <w:divBdr>
                                            <w:top w:val="none" w:sz="0" w:space="0" w:color="auto"/>
                                            <w:left w:val="none" w:sz="0" w:space="0" w:color="auto"/>
                                            <w:bottom w:val="none" w:sz="0" w:space="0" w:color="auto"/>
                                            <w:right w:val="none" w:sz="0" w:space="0" w:color="auto"/>
                                          </w:divBdr>
                                          <w:divsChild>
                                            <w:div w:id="18216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1993">
                              <w:marLeft w:val="0"/>
                              <w:marRight w:val="0"/>
                              <w:marTop w:val="0"/>
                              <w:marBottom w:val="0"/>
                              <w:divBdr>
                                <w:top w:val="none" w:sz="0" w:space="0" w:color="auto"/>
                                <w:left w:val="none" w:sz="0" w:space="0" w:color="auto"/>
                                <w:bottom w:val="none" w:sz="0" w:space="0" w:color="auto"/>
                                <w:right w:val="none" w:sz="0" w:space="0" w:color="auto"/>
                              </w:divBdr>
                              <w:divsChild>
                                <w:div w:id="298582175">
                                  <w:marLeft w:val="-225"/>
                                  <w:marRight w:val="-225"/>
                                  <w:marTop w:val="0"/>
                                  <w:marBottom w:val="0"/>
                                  <w:divBdr>
                                    <w:top w:val="none" w:sz="0" w:space="0" w:color="auto"/>
                                    <w:left w:val="none" w:sz="0" w:space="0" w:color="auto"/>
                                    <w:bottom w:val="none" w:sz="0" w:space="0" w:color="auto"/>
                                    <w:right w:val="none" w:sz="0" w:space="0" w:color="auto"/>
                                  </w:divBdr>
                                  <w:divsChild>
                                    <w:div w:id="1493909329">
                                      <w:marLeft w:val="0"/>
                                      <w:marRight w:val="0"/>
                                      <w:marTop w:val="0"/>
                                      <w:marBottom w:val="0"/>
                                      <w:divBdr>
                                        <w:top w:val="none" w:sz="0" w:space="0" w:color="auto"/>
                                        <w:left w:val="none" w:sz="0" w:space="0" w:color="auto"/>
                                        <w:bottom w:val="none" w:sz="0" w:space="0" w:color="auto"/>
                                        <w:right w:val="none" w:sz="0" w:space="0" w:color="auto"/>
                                      </w:divBdr>
                                      <w:divsChild>
                                        <w:div w:id="561793542">
                                          <w:marLeft w:val="0"/>
                                          <w:marRight w:val="0"/>
                                          <w:marTop w:val="0"/>
                                          <w:marBottom w:val="0"/>
                                          <w:divBdr>
                                            <w:top w:val="none" w:sz="0" w:space="0" w:color="auto"/>
                                            <w:left w:val="none" w:sz="0" w:space="0" w:color="auto"/>
                                            <w:bottom w:val="none" w:sz="0" w:space="0" w:color="auto"/>
                                            <w:right w:val="single" w:sz="6" w:space="0" w:color="E7E7E7"/>
                                          </w:divBdr>
                                          <w:divsChild>
                                            <w:div w:id="1356034924">
                                              <w:marLeft w:val="0"/>
                                              <w:marRight w:val="0"/>
                                              <w:marTop w:val="100"/>
                                              <w:marBottom w:val="100"/>
                                              <w:divBdr>
                                                <w:top w:val="none" w:sz="0" w:space="0" w:color="auto"/>
                                                <w:left w:val="none" w:sz="0" w:space="0" w:color="auto"/>
                                                <w:bottom w:val="none" w:sz="0" w:space="0" w:color="auto"/>
                                                <w:right w:val="none" w:sz="0" w:space="0" w:color="auto"/>
                                              </w:divBdr>
                                              <w:divsChild>
                                                <w:div w:id="41829296">
                                                  <w:marLeft w:val="0"/>
                                                  <w:marRight w:val="0"/>
                                                  <w:marTop w:val="0"/>
                                                  <w:marBottom w:val="0"/>
                                                  <w:divBdr>
                                                    <w:top w:val="none" w:sz="0" w:space="0" w:color="auto"/>
                                                    <w:left w:val="none" w:sz="0" w:space="0" w:color="auto"/>
                                                    <w:bottom w:val="none" w:sz="0" w:space="0" w:color="auto"/>
                                                    <w:right w:val="none" w:sz="0" w:space="0" w:color="auto"/>
                                                  </w:divBdr>
                                                  <w:divsChild>
                                                    <w:div w:id="3269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28915">
                                      <w:marLeft w:val="0"/>
                                      <w:marRight w:val="0"/>
                                      <w:marTop w:val="0"/>
                                      <w:marBottom w:val="0"/>
                                      <w:divBdr>
                                        <w:top w:val="none" w:sz="0" w:space="0" w:color="auto"/>
                                        <w:left w:val="none" w:sz="0" w:space="0" w:color="auto"/>
                                        <w:bottom w:val="none" w:sz="0" w:space="0" w:color="auto"/>
                                        <w:right w:val="none" w:sz="0" w:space="0" w:color="auto"/>
                                      </w:divBdr>
                                      <w:divsChild>
                                        <w:div w:id="418062777">
                                          <w:marLeft w:val="0"/>
                                          <w:marRight w:val="0"/>
                                          <w:marTop w:val="210"/>
                                          <w:marBottom w:val="0"/>
                                          <w:divBdr>
                                            <w:top w:val="none" w:sz="0" w:space="0" w:color="auto"/>
                                            <w:left w:val="none" w:sz="0" w:space="0" w:color="auto"/>
                                            <w:bottom w:val="none" w:sz="0" w:space="0" w:color="auto"/>
                                            <w:right w:val="none" w:sz="0" w:space="0" w:color="auto"/>
                                          </w:divBdr>
                                        </w:div>
                                        <w:div w:id="2079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28913">
          <w:marLeft w:val="0"/>
          <w:marRight w:val="0"/>
          <w:marTop w:val="0"/>
          <w:marBottom w:val="450"/>
          <w:divBdr>
            <w:top w:val="none" w:sz="0" w:space="0" w:color="auto"/>
            <w:left w:val="none" w:sz="0" w:space="0" w:color="auto"/>
            <w:bottom w:val="none" w:sz="0" w:space="0" w:color="auto"/>
            <w:right w:val="none" w:sz="0" w:space="0" w:color="auto"/>
          </w:divBdr>
          <w:divsChild>
            <w:div w:id="341519186">
              <w:marLeft w:val="-225"/>
              <w:marRight w:val="-225"/>
              <w:marTop w:val="0"/>
              <w:marBottom w:val="0"/>
              <w:divBdr>
                <w:top w:val="none" w:sz="0" w:space="0" w:color="auto"/>
                <w:left w:val="none" w:sz="0" w:space="0" w:color="auto"/>
                <w:bottom w:val="none" w:sz="0" w:space="0" w:color="auto"/>
                <w:right w:val="none" w:sz="0" w:space="0" w:color="auto"/>
              </w:divBdr>
              <w:divsChild>
                <w:div w:id="1609580022">
                  <w:marLeft w:val="3713"/>
                  <w:marRight w:val="0"/>
                  <w:marTop w:val="0"/>
                  <w:marBottom w:val="0"/>
                  <w:divBdr>
                    <w:top w:val="none" w:sz="0" w:space="0" w:color="auto"/>
                    <w:left w:val="none" w:sz="0" w:space="0" w:color="auto"/>
                    <w:bottom w:val="none" w:sz="0" w:space="0" w:color="auto"/>
                    <w:right w:val="none" w:sz="0" w:space="0" w:color="auto"/>
                  </w:divBdr>
                  <w:divsChild>
                    <w:div w:id="1253509672">
                      <w:marLeft w:val="0"/>
                      <w:marRight w:val="0"/>
                      <w:marTop w:val="0"/>
                      <w:marBottom w:val="450"/>
                      <w:divBdr>
                        <w:top w:val="none" w:sz="0" w:space="0" w:color="auto"/>
                        <w:left w:val="none" w:sz="0" w:space="0" w:color="auto"/>
                        <w:bottom w:val="none" w:sz="0" w:space="0" w:color="auto"/>
                        <w:right w:val="none" w:sz="0" w:space="0" w:color="auto"/>
                      </w:divBdr>
                      <w:divsChild>
                        <w:div w:id="403721680">
                          <w:marLeft w:val="0"/>
                          <w:marRight w:val="0"/>
                          <w:marTop w:val="0"/>
                          <w:marBottom w:val="0"/>
                          <w:divBdr>
                            <w:top w:val="none" w:sz="0" w:space="0" w:color="auto"/>
                            <w:left w:val="none" w:sz="0" w:space="0" w:color="auto"/>
                            <w:bottom w:val="none" w:sz="0" w:space="0" w:color="auto"/>
                            <w:right w:val="none" w:sz="0" w:space="0" w:color="auto"/>
                          </w:divBdr>
                        </w:div>
                      </w:divsChild>
                    </w:div>
                    <w:div w:id="1383138924">
                      <w:marLeft w:val="-225"/>
                      <w:marRight w:val="-225"/>
                      <w:marTop w:val="0"/>
                      <w:marBottom w:val="0"/>
                      <w:divBdr>
                        <w:top w:val="none" w:sz="0" w:space="0" w:color="auto"/>
                        <w:left w:val="none" w:sz="0" w:space="0" w:color="auto"/>
                        <w:bottom w:val="none" w:sz="0" w:space="0" w:color="auto"/>
                        <w:right w:val="none" w:sz="0" w:space="0" w:color="auto"/>
                      </w:divBdr>
                      <w:divsChild>
                        <w:div w:id="1993288005">
                          <w:marLeft w:val="0"/>
                          <w:marRight w:val="0"/>
                          <w:marTop w:val="0"/>
                          <w:marBottom w:val="0"/>
                          <w:divBdr>
                            <w:top w:val="none" w:sz="0" w:space="0" w:color="auto"/>
                            <w:left w:val="none" w:sz="0" w:space="0" w:color="auto"/>
                            <w:bottom w:val="none" w:sz="0" w:space="0" w:color="auto"/>
                            <w:right w:val="none" w:sz="0" w:space="0" w:color="auto"/>
                          </w:divBdr>
                          <w:divsChild>
                            <w:div w:id="799299720">
                              <w:marLeft w:val="0"/>
                              <w:marRight w:val="0"/>
                              <w:marTop w:val="0"/>
                              <w:marBottom w:val="450"/>
                              <w:divBdr>
                                <w:top w:val="none" w:sz="0" w:space="0" w:color="auto"/>
                                <w:left w:val="none" w:sz="0" w:space="0" w:color="auto"/>
                                <w:bottom w:val="none" w:sz="0" w:space="0" w:color="auto"/>
                                <w:right w:val="none" w:sz="0" w:space="0" w:color="auto"/>
                              </w:divBdr>
                              <w:divsChild>
                                <w:div w:id="1849447084">
                                  <w:marLeft w:val="0"/>
                                  <w:marRight w:val="0"/>
                                  <w:marTop w:val="150"/>
                                  <w:marBottom w:val="300"/>
                                  <w:divBdr>
                                    <w:top w:val="none" w:sz="0" w:space="0" w:color="auto"/>
                                    <w:left w:val="none" w:sz="0" w:space="0" w:color="auto"/>
                                    <w:bottom w:val="none" w:sz="0" w:space="0" w:color="auto"/>
                                    <w:right w:val="none" w:sz="0" w:space="0" w:color="auto"/>
                                  </w:divBdr>
                                  <w:divsChild>
                                    <w:div w:id="700597346">
                                      <w:marLeft w:val="0"/>
                                      <w:marRight w:val="0"/>
                                      <w:marTop w:val="0"/>
                                      <w:marBottom w:val="0"/>
                                      <w:divBdr>
                                        <w:top w:val="none" w:sz="0" w:space="0" w:color="auto"/>
                                        <w:left w:val="none" w:sz="0" w:space="0" w:color="auto"/>
                                        <w:bottom w:val="none" w:sz="0" w:space="0" w:color="auto"/>
                                        <w:right w:val="none" w:sz="0" w:space="0" w:color="auto"/>
                                      </w:divBdr>
                                      <w:divsChild>
                                        <w:div w:id="833179751">
                                          <w:marLeft w:val="0"/>
                                          <w:marRight w:val="0"/>
                                          <w:marTop w:val="0"/>
                                          <w:marBottom w:val="0"/>
                                          <w:divBdr>
                                            <w:top w:val="none" w:sz="0" w:space="0" w:color="auto"/>
                                            <w:left w:val="none" w:sz="0" w:space="0" w:color="auto"/>
                                            <w:bottom w:val="none" w:sz="0" w:space="0" w:color="auto"/>
                                            <w:right w:val="none" w:sz="0" w:space="0" w:color="auto"/>
                                          </w:divBdr>
                                        </w:div>
                                        <w:div w:id="6519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tyam.com/236905/budget-2016-chancellor-to-introduce-sugar-tax-on-soft-drin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2016-09-16T12:35:00Z</dcterms:created>
  <dcterms:modified xsi:type="dcterms:W3CDTF">2016-09-16T12:38:00Z</dcterms:modified>
</cp:coreProperties>
</file>