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13" w:rsidRPr="00863B13" w:rsidRDefault="00863B13" w:rsidP="00863B13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863B13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Women's conception rates 'not affected by moderate drinking'</w:t>
      </w:r>
    </w:p>
    <w:p w:rsidR="00863B13" w:rsidRPr="00863B13" w:rsidRDefault="00863B13" w:rsidP="00863B13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 September 2016</w:t>
      </w:r>
    </w:p>
    <w:p w:rsidR="00863B13" w:rsidRPr="00863B13" w:rsidRDefault="00863B13" w:rsidP="00863B13">
      <w:pPr>
        <w:shd w:val="clear" w:color="auto" w:fill="FFFFFF"/>
        <w:spacing w:after="0" w:line="240" w:lineRule="auto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863B13" w:rsidRPr="00863B13" w:rsidRDefault="00863B13" w:rsidP="00863B13">
      <w:pPr>
        <w:numPr>
          <w:ilvl w:val="0"/>
          <w:numId w:val="1"/>
        </w:numPr>
        <w:shd w:val="clear" w:color="auto" w:fill="FFFFFF"/>
        <w:spacing w:after="0" w:line="240" w:lineRule="auto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863B13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863B13" w:rsidRPr="00863B13" w:rsidRDefault="00863B13" w:rsidP="00863B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bookmarkStart w:id="0" w:name="_GoBack"/>
      <w:r w:rsidRPr="00863B13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863B13" w:rsidRPr="00863B13" w:rsidRDefault="00863B13" w:rsidP="00863B13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Moderate drinking does not appear to affect a woman's fertility, according to new research.</w:t>
      </w:r>
    </w:p>
    <w:p w:rsidR="00863B13" w:rsidRPr="00863B13" w:rsidRDefault="008C68BA" w:rsidP="00863B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6" w:history="1">
        <w:r w:rsidR="00863B13" w:rsidRPr="00863B13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A study</w:t>
        </w:r>
      </w:hyperlink>
      <w:r w:rsidR="00863B13"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looked at the alcohol drinking habits of more than 6,100 Danish women aged between 21 and 45 years old, between June 2007 and January.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It found consuming less than 14 "servings" a week seemed to have no discernible effect on fertility, compared with women not drinking.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But Prof Simon </w:t>
      </w:r>
      <w:proofErr w:type="spellStart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Fishel</w:t>
      </w:r>
      <w:proofErr w:type="spellEnd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said the study did not take into account miscarriages.</w:t>
      </w:r>
    </w:p>
    <w:p w:rsidR="00863B13" w:rsidRPr="00863B13" w:rsidRDefault="008C68BA" w:rsidP="00863B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7" w:history="1">
        <w:r w:rsidR="00863B13" w:rsidRPr="00863B13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One in six couples in the UK struggles to conceive</w:t>
        </w:r>
      </w:hyperlink>
      <w:r w:rsidR="00863B13"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making fertility concerns one of the most common reasons women visit their GP.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863B13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Vulnerable</w:t>
      </w:r>
    </w:p>
    <w:p w:rsidR="00863B13" w:rsidRPr="00863B13" w:rsidRDefault="00863B13" w:rsidP="00863B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In the UK </w:t>
      </w:r>
      <w:hyperlink r:id="rId8" w:history="1">
        <w:r w:rsidRPr="00863B13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the current guidance</w:t>
        </w:r>
      </w:hyperlink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on alcohol, as endorsed by the Department of Health, says that "if you are pregnant or planning a pregnancy, the safest approach is not to drink alcohol at all, to keep risks to your baby to a minimum".</w:t>
      </w:r>
    </w:p>
    <w:p w:rsidR="00353D58" w:rsidRDefault="00353D58" w:rsidP="00863B13">
      <w:pPr>
        <w:shd w:val="clear" w:color="auto" w:fill="FFFFFF"/>
        <w:spacing w:after="0" w:line="240" w:lineRule="auto"/>
        <w:textAlignment w:val="baseline"/>
      </w:pPr>
    </w:p>
    <w:p w:rsidR="00863B13" w:rsidRPr="00863B13" w:rsidRDefault="008C68BA" w:rsidP="00863B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9" w:history="1">
        <w:r w:rsidR="00863B13" w:rsidRPr="00863B13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Fertility treatment 'works for most'</w:t>
        </w:r>
      </w:hyperlink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authors of the Danish study, published in the British Medical Journal, agree with this advice and recommend couples to abstain from alcohol during their fertile window until a pregnancy is ruled out, because the foetus may be particularly vulnerable to alcohol during the first few weeks following conception.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study assessed overall alcohol consumption as well as intake of specific types of alcoholic beverages, including beer, wine, and spirits.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Alcohol </w:t>
      </w:r>
      <w:r w:rsidRPr="00353D58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 xml:space="preserve">consumption was </w:t>
      </w:r>
      <w:proofErr w:type="spellStart"/>
      <w:r w:rsidRPr="00353D58">
        <w:rPr>
          <w:rFonts w:ascii="inherit" w:eastAsia="Times New Roman" w:hAnsi="inherit" w:cs="Helvetica"/>
          <w:color w:val="404040"/>
          <w:sz w:val="21"/>
          <w:szCs w:val="21"/>
          <w:u w:val="single"/>
          <w:lang w:eastAsia="en-GB"/>
        </w:rPr>
        <w:t>self reported</w:t>
      </w:r>
      <w:proofErr w:type="spellEnd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and one serving of beer was measured as a 330ml bottle, while red or white wine was a 120ml glass, dessert wine was a 50ml serving and spirits were categorised as 20ml.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Each female participant completed a bi-monthly questionnaire for 12 months, or until conception occurred, on alcohol use, pregnancy status, menstrual cycles, frequency of intercourse, and smoking.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863B13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'Difficulty conceiving'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Women who drank more than 14 servings a week had an 18% lower chance of getting pregnant, the study suggested.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C68BA">
        <w:rPr>
          <w:rFonts w:ascii="inherit" w:eastAsia="Times New Roman" w:hAnsi="inherit" w:cs="Helvetica"/>
          <w:color w:val="404040"/>
          <w:sz w:val="21"/>
          <w:szCs w:val="21"/>
          <w:highlight w:val="magenta"/>
          <w:lang w:eastAsia="en-GB"/>
        </w:rPr>
        <w:t>This is an observational study</w:t>
      </w: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and so the research cannot arise at any firm conclusions.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However, in a linked editorial, Annie Britton from University College London, said that the results "offer some reassurances" to couples trying to get pregnant.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She suggests that "total abstinence may not be necessary to maximise conception rates" because "if alcohol is consumed moderately, it seems that this may not affect fertility".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"However, it would be wise to avoid binge drinking, both for the potential disruption to menstrual cycles and also for the potential harm to a baby during early pregnancy. If a couple are experiencing difficulty in conceiving, it makes sense for both partners to cut down on their alcohol intake," she said.</w:t>
      </w:r>
    </w:p>
    <w:p w:rsidR="00863B13" w:rsidRPr="00863B13" w:rsidRDefault="008C68BA" w:rsidP="00863B1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  <w:pict>
          <v:rect id="_x0000_i1025" style="width:417.5pt;height:.75pt" o:hrpct="0" o:hralign="center" o:hrstd="t" o:hrnoshade="t" o:hr="t" fillcolor="#dbdbdb" stroked="f"/>
        </w:pict>
      </w:r>
    </w:p>
    <w:p w:rsidR="00863B13" w:rsidRPr="00863B13" w:rsidRDefault="00863B13" w:rsidP="00863B1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But Prof Simon </w:t>
      </w:r>
      <w:proofErr w:type="spellStart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Fishel</w:t>
      </w:r>
      <w:proofErr w:type="spellEnd"/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who is the managing director Care Fertility, said that while the sample size of the study was large and it showed "excellent statistical methods" we must not confuse a healthy pregnancy with the ability to conceive.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"The study implies that with up to 14 'servings' per week the chance of conceiving was no different from those who did not consume alcohol.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"However, as the study ended at a home pregnancy test, no measure of miscarriage or even the presence of a foetal heart was reported, giving no insight into the health of the conception."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He also said that the study said nothing about those who may be struggling to conceive, for whom alcohol intake may "exacerbate a sub-fertile condition".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863B13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'Steady as she goes'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However, Prof Darren Griffin at the University of Kent said the overwhelming message of the study was "steady as she goes".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He said: "If you do drink while trying to have children, do it in moderation and don't binge drink. One might argue that this should be a maxim for life in general.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"The Danish study is robust and well conducted, it is also refreshingly aware of its own limitations, such as that alcohol intake is self-reported - and thus may be under-reported - and the effect of alcohol consumption on the male partner is not measured.</w:t>
      </w:r>
    </w:p>
    <w:p w:rsidR="00863B13" w:rsidRPr="00863B13" w:rsidRDefault="00863B13" w:rsidP="00863B13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863B13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"One interesting finding is that, although some previous studies have reported a positive effect of moderate drinking on fertility, this current study found no such association."</w:t>
      </w:r>
    </w:p>
    <w:bookmarkEnd w:id="0"/>
    <w:p w:rsidR="00D144A5" w:rsidRDefault="00D144A5"/>
    <w:sectPr w:rsidR="00D1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403D"/>
    <w:multiLevelType w:val="multilevel"/>
    <w:tmpl w:val="64A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7CF6"/>
    <w:multiLevelType w:val="multilevel"/>
    <w:tmpl w:val="8A7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3307F"/>
    <w:multiLevelType w:val="multilevel"/>
    <w:tmpl w:val="8BE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13"/>
    <w:rsid w:val="00353D58"/>
    <w:rsid w:val="00863B13"/>
    <w:rsid w:val="008C68BA"/>
    <w:rsid w:val="00D144A5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74255-9E8C-469B-A80F-F73F0557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57259310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5000">
          <w:marLeft w:val="835"/>
          <w:marRight w:val="8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uploads/system/uploads/attachment_data/file/545911/GovResponse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.co.uk/news/uk-england-35400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mj.com/content/354/bmj.i42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bc.co.uk/news/healt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bc.co.uk/news/health-36662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2016-10-12T17:23:00Z</dcterms:created>
  <dcterms:modified xsi:type="dcterms:W3CDTF">2016-11-10T14:52:00Z</dcterms:modified>
</cp:coreProperties>
</file>