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E2" w:rsidRPr="004F59E2" w:rsidRDefault="004F59E2" w:rsidP="004F59E2">
      <w:pPr>
        <w:shd w:val="clear" w:color="auto" w:fill="FFFFFF"/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</w:pPr>
      <w:r w:rsidRPr="004F59E2">
        <w:rPr>
          <w:rFonts w:ascii="Arial" w:eastAsia="Times New Roman" w:hAnsi="Arial" w:cs="Arial"/>
          <w:color w:val="111111"/>
          <w:kern w:val="36"/>
          <w:sz w:val="111"/>
          <w:szCs w:val="111"/>
          <w:lang w:eastAsia="en-GB"/>
        </w:rPr>
        <w:t>Common painkillers such as ibuprofen could raise risk of heart failure by up to 83%</w:t>
      </w:r>
    </w:p>
    <w:p w:rsidR="004F59E2" w:rsidRPr="004F59E2" w:rsidRDefault="004F59E2" w:rsidP="004F59E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4F59E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15:20, 29 SEP 2016</w:t>
      </w:r>
    </w:p>
    <w:p w:rsidR="004F59E2" w:rsidRPr="004F59E2" w:rsidRDefault="004F59E2" w:rsidP="004F59E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4F59E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UPDATED </w:t>
      </w:r>
      <w:r w:rsidRPr="004F59E2">
        <w:rPr>
          <w:rFonts w:ascii="inherit" w:eastAsia="Times New Roman" w:hAnsi="inherit" w:cs="Arial"/>
          <w:caps/>
          <w:color w:val="626262"/>
          <w:sz w:val="18"/>
          <w:szCs w:val="18"/>
          <w:bdr w:val="none" w:sz="0" w:space="0" w:color="auto" w:frame="1"/>
          <w:lang w:eastAsia="en-GB"/>
        </w:rPr>
        <w:t>16:02, 29 SEP 2016</w:t>
      </w:r>
    </w:p>
    <w:p w:rsidR="004F59E2" w:rsidRPr="004F59E2" w:rsidRDefault="004F59E2" w:rsidP="004F59E2">
      <w:pPr>
        <w:numPr>
          <w:ilvl w:val="0"/>
          <w:numId w:val="1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4F59E2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4F59E2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hyperlink r:id="rId5" w:history="1">
        <w:r w:rsidRPr="004F59E2">
          <w:rPr>
            <w:rFonts w:ascii="inherit" w:eastAsia="Times New Roman" w:hAnsi="inherit" w:cs="Arial"/>
            <w:caps/>
            <w:color w:val="626262"/>
            <w:sz w:val="18"/>
            <w:szCs w:val="18"/>
            <w:u w:val="single"/>
            <w:bdr w:val="none" w:sz="0" w:space="0" w:color="auto" w:frame="1"/>
            <w:lang w:eastAsia="en-GB"/>
          </w:rPr>
          <w:t>ANDREW GREGORY</w:t>
        </w:r>
      </w:hyperlink>
    </w:p>
    <w:p w:rsidR="004F59E2" w:rsidRPr="004F59E2" w:rsidRDefault="004F59E2" w:rsidP="004F59E2">
      <w:pPr>
        <w:shd w:val="clear" w:color="auto" w:fill="FFFFFF"/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A study found that people who had taken any NSAID in the previous 14 days had a 19% increased risk of hospital admission for heart failure symptoms compared to those who had used NSAIDs at any point in the past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bookmarkStart w:id="0" w:name="_GoBack"/>
      <w:bookmarkEnd w:id="0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Common painkillers such as ibuprofen can raise your risk of heart failure, experts warned.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Ibuprofen belongs to a group of medicines known as non-steroidal anti-inflammatory drugs. Almost 15 million NSAIDs were prescribed in England last year.</w:t>
      </w:r>
    </w:p>
    <w:p w:rsidR="004F59E2" w:rsidRPr="004F59E2" w:rsidRDefault="004F59E2" w:rsidP="004F59E2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But a decade-long study has shown that someone taking an NSAID could increase their risk of being admitted to hospital with </w:t>
      </w:r>
      <w:hyperlink r:id="rId6" w:history="1">
        <w:r w:rsidRPr="004F59E2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heart failure</w:t>
        </w:r>
      </w:hyperlink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by up to 83%.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study, published in the British Medical Journal, involved almost 10 million NSAID users in the UK, the Netherlands, Italy and Germany.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>It found that people who had taken any NSAID in the previous 14 days had a 19% increased risk of hospital admission for heart failure compared to those who had used NSAIDs at any point in the past.</w:t>
      </w:r>
    </w:p>
    <w:p w:rsidR="004F59E2" w:rsidRPr="004F59E2" w:rsidRDefault="004F59E2" w:rsidP="004F59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The drugs – together with a sub-group known as selective COX-2 inhibitors – </w:t>
      </w:r>
      <w:proofErr w:type="gramStart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are</w:t>
      </w:r>
      <w:proofErr w:type="gramEnd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commonly taken by people with arthritis.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The study by a team from Milano-Bicocca University in Italy showed increased risk in seven traditional NSAIDs. These are diclofenac, ibuprofen, indomethacin, ketorolac, naproxen, </w:t>
      </w:r>
      <w:proofErr w:type="spellStart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nimesulide</w:t>
      </w:r>
      <w:proofErr w:type="spellEnd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and </w:t>
      </w:r>
      <w:proofErr w:type="spellStart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piroxicam</w:t>
      </w:r>
      <w:proofErr w:type="spellEnd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. COX-2 inhibitors </w:t>
      </w:r>
      <w:proofErr w:type="spellStart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etoricoxib</w:t>
      </w:r>
      <w:proofErr w:type="spellEnd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and </w:t>
      </w:r>
      <w:proofErr w:type="spellStart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rofecoxib</w:t>
      </w:r>
      <w:proofErr w:type="spellEnd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were also on the list.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Those who took ketorolac saw their chance of being admitted to hospital with heart failure soar by 83%.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In an editorial accompanying the study, two Danish health researchers said: “Even a small increase in cardiovascular risk is a concern for public health”. The fact they can be bought in supermarkets “further fuels the common misconception that NSAIDs are harmless drugs that are safe for everyone”, they said.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Professor Peter </w:t>
      </w:r>
      <w:proofErr w:type="spellStart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Weissberg</w:t>
      </w:r>
      <w:proofErr w:type="spellEnd"/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medical director at the British Heart Foundation, said: “This study serves as a reminder to doctors to consider carefully how they prescribe NSAIDs, and to patients that they should only take the lowest effective dose for the shortest possible time.”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MOST people under 65 taking ibuprofen for occasional aches and pains don’t need to worry. If you are using ibuprofen regularly talk to a health professional who can help with the causes of pain.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Ibuprofen is best for pain associated with inflammation, so for headaches you could always try paracetamol.</w:t>
      </w:r>
    </w:p>
    <w:p w:rsidR="004F59E2" w:rsidRPr="004F59E2" w:rsidRDefault="004F59E2" w:rsidP="004F59E2">
      <w:pPr>
        <w:shd w:val="clear" w:color="auto" w:fill="FFFFFF"/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4F59E2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People needing treatment with long-term or frequent short courses of NSAIDs do need careful monitoring, such as kidney checks, and should be regularly assessed.</w:t>
      </w:r>
    </w:p>
    <w:p w:rsidR="00F4592A" w:rsidRDefault="00F4592A"/>
    <w:sectPr w:rsidR="00F4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65BA"/>
    <w:multiLevelType w:val="multilevel"/>
    <w:tmpl w:val="CE6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B6EEF"/>
    <w:multiLevelType w:val="multilevel"/>
    <w:tmpl w:val="3D90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41342"/>
    <w:multiLevelType w:val="multilevel"/>
    <w:tmpl w:val="DD8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E2"/>
    <w:rsid w:val="004F59E2"/>
    <w:rsid w:val="00F4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0A475-CF07-455A-A23C-7DC50EB8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5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5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F59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59E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59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F59E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section-label">
    <w:name w:val="section-label"/>
    <w:basedOn w:val="DefaultParagraphFont"/>
    <w:rsid w:val="004F59E2"/>
  </w:style>
  <w:style w:type="character" w:customStyle="1" w:styleId="apple-converted-space">
    <w:name w:val="apple-converted-space"/>
    <w:basedOn w:val="DefaultParagraphFont"/>
    <w:rsid w:val="004F59E2"/>
  </w:style>
  <w:style w:type="character" w:styleId="Hyperlink">
    <w:name w:val="Hyperlink"/>
    <w:basedOn w:val="DefaultParagraphFont"/>
    <w:uiPriority w:val="99"/>
    <w:semiHidden/>
    <w:unhideWhenUsed/>
    <w:rsid w:val="004F59E2"/>
    <w:rPr>
      <w:color w:val="0000FF"/>
      <w:u w:val="single"/>
    </w:rPr>
  </w:style>
  <w:style w:type="character" w:customStyle="1" w:styleId="countnum">
    <w:name w:val="count__num"/>
    <w:basedOn w:val="DefaultParagraphFont"/>
    <w:rsid w:val="004F59E2"/>
  </w:style>
  <w:style w:type="character" w:customStyle="1" w:styleId="counttext">
    <w:name w:val="count__text"/>
    <w:basedOn w:val="DefaultParagraphFont"/>
    <w:rsid w:val="004F59E2"/>
  </w:style>
  <w:style w:type="character" w:customStyle="1" w:styleId="image-credit">
    <w:name w:val="image-credit"/>
    <w:basedOn w:val="DefaultParagraphFont"/>
    <w:rsid w:val="004F59E2"/>
  </w:style>
  <w:style w:type="paragraph" w:styleId="NormalWeb">
    <w:name w:val="Normal (Web)"/>
    <w:basedOn w:val="Normal"/>
    <w:uiPriority w:val="99"/>
    <w:semiHidden/>
    <w:unhideWhenUsed/>
    <w:rsid w:val="004F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7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900">
              <w:marLeft w:val="0"/>
              <w:marRight w:val="300"/>
              <w:marTop w:val="0"/>
              <w:marBottom w:val="0"/>
              <w:divBdr>
                <w:top w:val="single" w:sz="2" w:space="0" w:color="DADADA"/>
                <w:left w:val="single" w:sz="2" w:space="0" w:color="DADADA"/>
                <w:bottom w:val="none" w:sz="0" w:space="0" w:color="auto"/>
                <w:right w:val="single" w:sz="2" w:space="0" w:color="DADADA"/>
              </w:divBdr>
              <w:divsChild>
                <w:div w:id="2133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6830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0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974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ADADA"/>
                        <w:left w:val="single" w:sz="2" w:space="0" w:color="DADADA"/>
                        <w:bottom w:val="none" w:sz="0" w:space="0" w:color="auto"/>
                        <w:right w:val="single" w:sz="2" w:space="0" w:color="DADADA"/>
                      </w:divBdr>
                      <w:divsChild>
                        <w:div w:id="20904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heart-disease" TargetMode="External"/><Relationship Id="rId5" Type="http://schemas.openxmlformats.org/officeDocument/2006/relationships/hyperlink" Target="http://www.mirror.co.uk/authors/andrew-greg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2016-11-02T11:39:00Z</dcterms:created>
  <dcterms:modified xsi:type="dcterms:W3CDTF">2016-11-02T11:40:00Z</dcterms:modified>
</cp:coreProperties>
</file>