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F14" w:rsidRPr="00334F14" w:rsidRDefault="00334F14" w:rsidP="00334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4F14">
        <w:rPr>
          <w:rFonts w:ascii="Times New Roman" w:eastAsia="Times New Roman" w:hAnsi="Times New Roman" w:cs="Times New Roman"/>
          <w:b/>
          <w:bCs/>
          <w:caps/>
          <w:color w:val="E465BE"/>
          <w:sz w:val="36"/>
          <w:szCs w:val="36"/>
          <w:lang w:eastAsia="en-GB"/>
        </w:rPr>
        <w:t>SHED THOSE POUNDS</w:t>
      </w:r>
      <w:r w:rsidRPr="00334F14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334F14" w:rsidRPr="00334F14" w:rsidRDefault="00334F14" w:rsidP="00334F14">
      <w:pPr>
        <w:spacing w:after="180" w:line="276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</w:pPr>
      <w:r w:rsidRPr="00334F14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  <w:t>Overweight teenage boys are TWICE as likely to develop this killer disease later in life</w:t>
      </w:r>
    </w:p>
    <w:p w:rsidR="00334F14" w:rsidRPr="00334F14" w:rsidRDefault="00334F14" w:rsidP="00334F14">
      <w:pPr>
        <w:shd w:val="clear" w:color="auto" w:fill="FFFFFF"/>
        <w:spacing w:after="0" w:line="300" w:lineRule="atLeast"/>
        <w:rPr>
          <w:rFonts w:ascii="Roboto Slab" w:eastAsia="Times New Roman" w:hAnsi="Roboto Slab" w:cs="Times New Roman"/>
          <w:b/>
          <w:bCs/>
          <w:color w:val="232327"/>
          <w:sz w:val="21"/>
          <w:szCs w:val="21"/>
          <w:lang w:eastAsia="en-GB"/>
        </w:rPr>
      </w:pPr>
      <w:r w:rsidRPr="00334F14">
        <w:rPr>
          <w:rFonts w:ascii="Roboto Slab" w:eastAsia="Times New Roman" w:hAnsi="Roboto Slab" w:cs="Times New Roman"/>
          <w:color w:val="000000"/>
          <w:sz w:val="18"/>
          <w:szCs w:val="18"/>
          <w:lang w:eastAsia="en-GB"/>
        </w:rPr>
        <w:t>By Andrea Downey, Digital Health Reporter</w:t>
      </w:r>
    </w:p>
    <w:p w:rsidR="00334F14" w:rsidRPr="00334F14" w:rsidRDefault="00334F14" w:rsidP="00334F14">
      <w:pPr>
        <w:shd w:val="clear" w:color="auto" w:fill="FFFFFF"/>
        <w:spacing w:after="75" w:line="240" w:lineRule="atLeast"/>
        <w:rPr>
          <w:rFonts w:ascii="Roboto Slab" w:eastAsia="Times New Roman" w:hAnsi="Roboto Slab" w:cs="Times New Roman"/>
          <w:color w:val="ADAFB0"/>
          <w:sz w:val="18"/>
          <w:szCs w:val="18"/>
          <w:lang w:eastAsia="en-GB"/>
        </w:rPr>
      </w:pPr>
      <w:r w:rsidRPr="00334F14">
        <w:rPr>
          <w:rFonts w:ascii="Roboto Slab" w:eastAsia="Times New Roman" w:hAnsi="Roboto Slab" w:cs="Times New Roman"/>
          <w:color w:val="ADAFB0"/>
          <w:sz w:val="18"/>
          <w:szCs w:val="18"/>
          <w:lang w:eastAsia="en-GB"/>
        </w:rPr>
        <w:t>21st March 2017, 1:06 pm</w:t>
      </w:r>
    </w:p>
    <w:p w:rsidR="00334F14" w:rsidRPr="00334F14" w:rsidRDefault="00334F14" w:rsidP="00334F14">
      <w:pPr>
        <w:shd w:val="clear" w:color="auto" w:fill="EAEEEF"/>
        <w:spacing w:after="0" w:line="240" w:lineRule="auto"/>
        <w:rPr>
          <w:rFonts w:ascii="Times New Roman" w:eastAsia="Times New Roman" w:hAnsi="Times New Roman" w:cs="Times New Roman"/>
          <w:color w:val="232327"/>
          <w:sz w:val="23"/>
          <w:szCs w:val="23"/>
          <w:lang w:eastAsia="en-GB"/>
        </w:rPr>
      </w:pPr>
      <w:r w:rsidRPr="00334F14"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  <w:fldChar w:fldCharType="begin"/>
      </w:r>
      <w:r w:rsidRPr="00334F14"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  <w:instrText xml:space="preserve"> HYPERLINK "https://www.thesun.ie/living/743287/overweight-teenage-boys-are-twice-as-likely-to-develop-this-killer-disease-later-in-life/" \l "comments" </w:instrText>
      </w:r>
      <w:r w:rsidRPr="00334F14"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  <w:fldChar w:fldCharType="separate"/>
      </w:r>
    </w:p>
    <w:p w:rsidR="00334F14" w:rsidRPr="00334F14" w:rsidRDefault="00334F14" w:rsidP="00334F14">
      <w:pPr>
        <w:shd w:val="clear" w:color="auto" w:fill="EAEEEF"/>
        <w:spacing w:after="0" w:line="240" w:lineRule="atLeast"/>
        <w:jc w:val="center"/>
        <w:rPr>
          <w:rFonts w:ascii="Times New Roman" w:eastAsia="Times New Roman" w:hAnsi="Times New Roman" w:cs="Times New Roman"/>
          <w:b/>
          <w:bCs/>
          <w:caps/>
          <w:color w:val="FFFFFF"/>
          <w:sz w:val="20"/>
          <w:szCs w:val="20"/>
          <w:lang w:eastAsia="en-GB"/>
        </w:rPr>
      </w:pPr>
      <w:r w:rsidRPr="00334F14">
        <w:rPr>
          <w:rFonts w:ascii="Roboto Slab" w:eastAsia="Times New Roman" w:hAnsi="Roboto Slab" w:cs="Times New Roman"/>
          <w:b/>
          <w:bCs/>
          <w:caps/>
          <w:color w:val="FFFFFF"/>
          <w:sz w:val="20"/>
          <w:szCs w:val="20"/>
          <w:lang w:eastAsia="en-GB"/>
        </w:rPr>
        <w:t>NOW</w:t>
      </w:r>
    </w:p>
    <w:p w:rsidR="00334F14" w:rsidRPr="00334F14" w:rsidRDefault="00334F14" w:rsidP="00334F14">
      <w:pPr>
        <w:shd w:val="clear" w:color="auto" w:fill="EAEEEF"/>
        <w:spacing w:after="0" w:line="240" w:lineRule="auto"/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</w:pPr>
      <w:r w:rsidRPr="00334F14"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  <w:fldChar w:fldCharType="end"/>
      </w:r>
    </w:p>
    <w:p w:rsidR="00334F14" w:rsidRPr="00334F14" w:rsidRDefault="00334F14" w:rsidP="00334F14">
      <w:pPr>
        <w:numPr>
          <w:ilvl w:val="0"/>
          <w:numId w:val="1"/>
        </w:numPr>
        <w:shd w:val="clear" w:color="auto" w:fill="EAEEEF"/>
        <w:spacing w:after="0" w:line="240" w:lineRule="auto"/>
        <w:ind w:left="420" w:right="-75"/>
        <w:jc w:val="center"/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</w:pPr>
      <w:hyperlink r:id="rId5" w:tgtFrame="_blank" w:tooltip="Click to share on Facebook" w:history="1">
        <w:r w:rsidRPr="00334F14">
          <w:rPr>
            <w:rFonts w:ascii="Arial" w:eastAsia="Times New Roman" w:hAnsi="Arial" w:cs="Arial"/>
            <w:color w:val="0000FF"/>
            <w:sz w:val="18"/>
            <w:szCs w:val="18"/>
            <w:u w:val="single"/>
            <w:bdr w:val="none" w:sz="0" w:space="0" w:color="auto" w:frame="1"/>
            <w:shd w:val="clear" w:color="auto" w:fill="3B5998"/>
            <w:lang w:eastAsia="en-GB"/>
          </w:rPr>
          <w:t>Click to share on Facebook (Opens in new window)</w:t>
        </w:r>
      </w:hyperlink>
    </w:p>
    <w:p w:rsidR="00334F14" w:rsidRPr="00334F14" w:rsidRDefault="00334F14" w:rsidP="00334F14">
      <w:pPr>
        <w:numPr>
          <w:ilvl w:val="0"/>
          <w:numId w:val="1"/>
        </w:numPr>
        <w:shd w:val="clear" w:color="auto" w:fill="EAEEEF"/>
        <w:spacing w:after="0" w:line="240" w:lineRule="auto"/>
        <w:ind w:left="420" w:right="-75"/>
        <w:jc w:val="center"/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</w:pPr>
      <w:hyperlink r:id="rId6" w:tgtFrame="_blank" w:tooltip="Click to share on Twitter" w:history="1">
        <w:r w:rsidRPr="00334F14">
          <w:rPr>
            <w:rFonts w:ascii="Arial" w:eastAsia="Times New Roman" w:hAnsi="Arial" w:cs="Arial"/>
            <w:color w:val="0000FF"/>
            <w:sz w:val="18"/>
            <w:szCs w:val="18"/>
            <w:u w:val="single"/>
            <w:bdr w:val="none" w:sz="0" w:space="0" w:color="auto" w:frame="1"/>
            <w:shd w:val="clear" w:color="auto" w:fill="00ACEE"/>
            <w:lang w:eastAsia="en-GB"/>
          </w:rPr>
          <w:t>Click to share on Twitter (Opens in new window)</w:t>
        </w:r>
      </w:hyperlink>
    </w:p>
    <w:p w:rsidR="00334F14" w:rsidRPr="00334F14" w:rsidRDefault="00334F14" w:rsidP="00334F14">
      <w:pPr>
        <w:numPr>
          <w:ilvl w:val="0"/>
          <w:numId w:val="1"/>
        </w:numPr>
        <w:shd w:val="clear" w:color="auto" w:fill="EAEEEF"/>
        <w:spacing w:line="240" w:lineRule="auto"/>
        <w:ind w:left="420" w:right="-75"/>
        <w:jc w:val="center"/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</w:pPr>
      <w:hyperlink r:id="rId7" w:tgtFrame="_blank" w:tooltip="Click to share on WhatsApp" w:history="1">
        <w:r w:rsidRPr="00334F14">
          <w:rPr>
            <w:rFonts w:ascii="Arial" w:eastAsia="Times New Roman" w:hAnsi="Arial" w:cs="Arial"/>
            <w:color w:val="0000FF"/>
            <w:sz w:val="18"/>
            <w:szCs w:val="18"/>
            <w:u w:val="single"/>
            <w:bdr w:val="none" w:sz="0" w:space="0" w:color="auto" w:frame="1"/>
            <w:shd w:val="clear" w:color="auto" w:fill="43D854"/>
            <w:lang w:eastAsia="en-GB"/>
          </w:rPr>
          <w:t>Click to share on WhatsApp (Opens in new window)</w:t>
        </w:r>
      </w:hyperlink>
    </w:p>
    <w:p w:rsidR="00334F14" w:rsidRPr="00334F14" w:rsidRDefault="00334F14" w:rsidP="00334F14">
      <w:pPr>
        <w:pBdr>
          <w:left w:val="single" w:sz="36" w:space="8" w:color="E465BE"/>
        </w:pBdr>
        <w:spacing w:after="150" w:line="330" w:lineRule="atLeast"/>
        <w:rPr>
          <w:rFonts w:ascii="Roboto Slab" w:eastAsia="Times New Roman" w:hAnsi="Roboto Slab" w:cs="Times New Roman"/>
          <w:sz w:val="24"/>
          <w:szCs w:val="24"/>
          <w:lang w:eastAsia="en-GB"/>
        </w:rPr>
      </w:pPr>
      <w:bookmarkStart w:id="0" w:name="_GoBack"/>
      <w:bookmarkEnd w:id="0"/>
      <w:r w:rsidRPr="00334F14">
        <w:rPr>
          <w:rFonts w:ascii="Roboto Slab" w:eastAsia="Times New Roman" w:hAnsi="Roboto Slab" w:cs="Times New Roman"/>
          <w:sz w:val="24"/>
          <w:szCs w:val="24"/>
          <w:lang w:eastAsia="en-GB"/>
        </w:rPr>
        <w:t>The researchers then looked at whether having a high body mass index (BMI) when they were aged 17 to 19 was linked to an increase of the disease</w:t>
      </w:r>
    </w:p>
    <w:p w:rsidR="00334F14" w:rsidRPr="00334F14" w:rsidRDefault="00334F14" w:rsidP="00334F14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</w:pPr>
      <w:r w:rsidRPr="00334F14"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  <w:t>FAT teenage boys are twice as likely to developing liver cancer later in life, a new study has found.</w:t>
      </w:r>
    </w:p>
    <w:p w:rsidR="00334F14" w:rsidRPr="00334F14" w:rsidRDefault="00334F14" w:rsidP="00334F14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334F1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They are also more likely to develop other severe liver disease, many of which are often fatal, according to research.</w:t>
      </w:r>
    </w:p>
    <w:p w:rsidR="00334F14" w:rsidRDefault="00334F14" w:rsidP="00334F14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</w:p>
    <w:p w:rsidR="00334F14" w:rsidRPr="00334F14" w:rsidRDefault="00334F14" w:rsidP="00334F14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334F1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Experts examined data from more than 1.2 million Swedish men enlisted for conscription between 1969 and 1996.</w:t>
      </w:r>
    </w:p>
    <w:p w:rsidR="00334F14" w:rsidRPr="00334F14" w:rsidRDefault="00334F14" w:rsidP="00334F14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334F1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data was then linked with other health registers to assess whether these men went on to develop severe liver disease.</w:t>
      </w:r>
    </w:p>
    <w:p w:rsidR="00334F14" w:rsidRPr="00334F14" w:rsidRDefault="00334F14" w:rsidP="00334F14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334F1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researchers then looked at whether having a high body mass index (BMI) when they were aged 17 to 19 was linked to an increase of the disease.</w:t>
      </w:r>
    </w:p>
    <w:p w:rsidR="00334F14" w:rsidRPr="00334F14" w:rsidRDefault="00334F14" w:rsidP="00334F14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334F1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Overall, there were 5,281 cases of severe liver disease including 251 cases of liver cancer during the follow up period – one year after conscription until December 2012.</w:t>
      </w:r>
    </w:p>
    <w:p w:rsidR="00334F14" w:rsidRPr="00334F14" w:rsidRDefault="00334F14" w:rsidP="00334F14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334F1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The researchers, led by Dr Hannes </w:t>
      </w:r>
      <w:proofErr w:type="spellStart"/>
      <w:r w:rsidRPr="00334F1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Hagstrom</w:t>
      </w:r>
      <w:proofErr w:type="spellEnd"/>
      <w:r w:rsidRPr="00334F1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, of the Centre for Digestive Diseases at the </w:t>
      </w:r>
      <w:proofErr w:type="spellStart"/>
      <w:r w:rsidRPr="00334F1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Karolinska</w:t>
      </w:r>
      <w:proofErr w:type="spellEnd"/>
      <w:r w:rsidRPr="00334F1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University Hospital in Sweden, discovered that overweight men were nearly 50 per cent more likely to develop liver disease.</w:t>
      </w:r>
    </w:p>
    <w:p w:rsidR="00334F14" w:rsidRDefault="00334F14" w:rsidP="00334F14">
      <w:pPr>
        <w:shd w:val="clear" w:color="auto" w:fill="FFFFFF"/>
        <w:spacing w:after="150" w:line="330" w:lineRule="atLeast"/>
        <w:rPr>
          <w:rFonts w:ascii="Tempo" w:eastAsia="Times New Roman" w:hAnsi="Tempo" w:cs="Times New Roman"/>
          <w:caps/>
          <w:color w:val="232327"/>
          <w:sz w:val="36"/>
          <w:szCs w:val="36"/>
          <w:lang w:eastAsia="en-GB"/>
        </w:rPr>
      </w:pPr>
    </w:p>
    <w:p w:rsidR="00334F14" w:rsidRPr="00334F14" w:rsidRDefault="00334F14" w:rsidP="00334F14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334F1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And the stats are worse for obese men – they are more than twice </w:t>
      </w:r>
      <w:proofErr w:type="gramStart"/>
      <w:r w:rsidRPr="00334F1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as likely to develop liver disease in later life than</w:t>
      </w:r>
      <w:proofErr w:type="gramEnd"/>
      <w:r w:rsidRPr="00334F1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men of normal weight.</w:t>
      </w:r>
    </w:p>
    <w:p w:rsidR="00334F14" w:rsidRPr="00334F14" w:rsidRDefault="00334F14" w:rsidP="00334F14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334F1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Men who developed type 2 diabetes during the follow up period also had a higher risk, regardless of how much they weighed when they signed up to military conscription.</w:t>
      </w:r>
    </w:p>
    <w:p w:rsidR="00334F14" w:rsidRPr="00334F14" w:rsidRDefault="00334F14" w:rsidP="00334F14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334F1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They found that obese men with type 2 diabetes were three times more likely to have liver problems when they were older compared with non-diabetic, normal weight men.</w:t>
      </w:r>
    </w:p>
    <w:p w:rsidR="00334F14" w:rsidRPr="00334F14" w:rsidRDefault="00334F14" w:rsidP="00334F14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334F1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lastRenderedPageBreak/>
        <w:t>They warned that increasing numbers of people who are overweight or obese could lead to rises in the number of cases of severe liver disease in the future.</w:t>
      </w:r>
    </w:p>
    <w:p w:rsidR="00334F14" w:rsidRPr="00334F14" w:rsidRDefault="00334F14" w:rsidP="00334F14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334F1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authors said: “The risk of severe liver disease was highly affected by a diagnosis of T2DM (type 2 diabetes) during follow-up, across all BMI categories.”</w:t>
      </w:r>
    </w:p>
    <w:p w:rsidR="00334F14" w:rsidRPr="00334F14" w:rsidRDefault="00334F14" w:rsidP="00334F14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334F1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“Interventions to reduce the increasing prevalence of overweight and obesity should be implemented from an early age to reduce the future burden of severe liver disease on individuals and society.”</w:t>
      </w:r>
    </w:p>
    <w:p w:rsidR="00334F14" w:rsidRPr="00334F14" w:rsidRDefault="00334F14" w:rsidP="00334F14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334F1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There are more than 100 different types of liver disease, which together affect at least 2 million people in the UK, according to the NHS.</w:t>
      </w:r>
    </w:p>
    <w:p w:rsidR="00334F14" w:rsidRPr="00334F14" w:rsidRDefault="00334F14" w:rsidP="00334F14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334F1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three main causes of liver disease in the country are obesity, undiagnosed hepatitis infection and alcohol abuse.</w:t>
      </w:r>
    </w:p>
    <w:p w:rsidR="00334F14" w:rsidRPr="00334F14" w:rsidRDefault="00334F14" w:rsidP="00334F14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334F14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Yet, all these causes are preventable.</w:t>
      </w:r>
    </w:p>
    <w:p w:rsidR="00CF05B1" w:rsidRDefault="00CF05B1"/>
    <w:sectPr w:rsidR="00CF0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Temp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34A10"/>
    <w:multiLevelType w:val="multilevel"/>
    <w:tmpl w:val="F4FE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F14"/>
    <w:rsid w:val="00334F14"/>
    <w:rsid w:val="00CF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6DBF7-B5C8-4EA1-8102-9BA93416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3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2312">
          <w:marLeft w:val="0"/>
          <w:marRight w:val="0"/>
          <w:marTop w:val="0"/>
          <w:marBottom w:val="150"/>
          <w:divBdr>
            <w:top w:val="none" w:sz="0" w:space="0" w:color="E465BE"/>
            <w:left w:val="none" w:sz="0" w:space="0" w:color="E465BE"/>
            <w:bottom w:val="none" w:sz="0" w:space="0" w:color="E465BE"/>
            <w:right w:val="none" w:sz="0" w:space="0" w:color="E465BE"/>
          </w:divBdr>
        </w:div>
        <w:div w:id="1045561986">
          <w:marLeft w:val="0"/>
          <w:marRight w:val="0"/>
          <w:marTop w:val="0"/>
          <w:marBottom w:val="75"/>
          <w:divBdr>
            <w:top w:val="single" w:sz="6" w:space="0" w:color="EAEE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5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8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050057">
          <w:marLeft w:val="-300"/>
          <w:marRight w:val="-300"/>
          <w:marTop w:val="15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4188">
                  <w:marLeft w:val="0"/>
                  <w:marRight w:val="5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8902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3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6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4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0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1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627999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26548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73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206247">
                                  <w:marLeft w:val="12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729245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27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789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004087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239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14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8658065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17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42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2116939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65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011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5334157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28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64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9507604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58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53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5136156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5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133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6989800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613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64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6011529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96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086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5135500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153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95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7492421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785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247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3442742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15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325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62816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305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363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215186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8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894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1067436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472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89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0621389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39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048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5744549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49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65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1821019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5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374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6154116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50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19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832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24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24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whatsapp://send?text=Overweight%20teenage%20boys%20are%20TWICE%20as%20likely%20to%20develop%20this%20killer%20disease%20later%20in%20life%20https%3A%2F%2Fwww.thesun.ie%2Fliving%2F743287%2Foverweight-teenage-boys-are-twice-as-likely-to-develop-this-killer-disease-later-in-life%2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sun.ie/living/743287/overweight-teenage-boys-are-twice-as-likely-to-develop-this-killer-disease-later-in-life/?share=twitter&amp;nb=1" TargetMode="External"/><Relationship Id="rId5" Type="http://schemas.openxmlformats.org/officeDocument/2006/relationships/hyperlink" Target="https://www.thesun.ie/living/743287/overweight-teenage-boys-are-twice-as-likely-to-develop-this-killer-disease-later-in-life/?share=facebook&amp;nb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2017-05-22T12:41:00Z</dcterms:created>
  <dcterms:modified xsi:type="dcterms:W3CDTF">2017-05-22T12:43:00Z</dcterms:modified>
</cp:coreProperties>
</file>