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16C" w:rsidRPr="0010716C" w:rsidRDefault="0010716C" w:rsidP="0010716C">
      <w:pPr>
        <w:shd w:val="clear" w:color="auto" w:fill="F5F5F5"/>
        <w:spacing w:after="150" w:line="450" w:lineRule="atLeast"/>
        <w:outlineLvl w:val="0"/>
        <w:rPr>
          <w:rFonts w:ascii="Times New Roman" w:eastAsia="Times New Roman" w:hAnsi="Times New Roman" w:cs="Times New Roman"/>
          <w:b/>
          <w:bCs/>
          <w:color w:val="282828"/>
          <w:spacing w:val="-8"/>
          <w:kern w:val="36"/>
          <w:sz w:val="42"/>
          <w:szCs w:val="42"/>
          <w:lang w:eastAsia="en-GB"/>
        </w:rPr>
      </w:pPr>
      <w:r w:rsidRPr="0010716C">
        <w:rPr>
          <w:rFonts w:ascii="Times New Roman" w:eastAsia="Times New Roman" w:hAnsi="Times New Roman" w:cs="Times New Roman"/>
          <w:b/>
          <w:bCs/>
          <w:color w:val="282828"/>
          <w:spacing w:val="-8"/>
          <w:kern w:val="36"/>
          <w:sz w:val="42"/>
          <w:szCs w:val="42"/>
          <w:lang w:eastAsia="en-GB"/>
        </w:rPr>
        <w:t>‘Antibiotics linked to polyp growth’</w:t>
      </w:r>
    </w:p>
    <w:p w:rsidR="0010716C" w:rsidRPr="0010716C" w:rsidRDefault="0010716C" w:rsidP="001071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050"/>
          <w:sz w:val="18"/>
          <w:szCs w:val="18"/>
          <w:lang w:eastAsia="en-GB"/>
        </w:rPr>
      </w:pPr>
      <w:hyperlink r:id="rId4" w:history="1">
        <w:r w:rsidRPr="0010716C">
          <w:rPr>
            <w:rFonts w:ascii="Arial" w:eastAsia="Times New Roman" w:hAnsi="Arial" w:cs="Arial"/>
            <w:caps/>
            <w:color w:val="133B5A"/>
            <w:sz w:val="24"/>
            <w:szCs w:val="24"/>
            <w:u w:val="single"/>
            <w:lang w:eastAsia="en-GB"/>
          </w:rPr>
          <w:t>AGENCE FRANCE PRESSE</w:t>
        </w:r>
      </w:hyperlink>
    </w:p>
    <w:p w:rsidR="0010716C" w:rsidRPr="0010716C" w:rsidRDefault="0010716C" w:rsidP="0010716C">
      <w:pPr>
        <w:shd w:val="clear" w:color="auto" w:fill="FFFFFF"/>
        <w:spacing w:after="0" w:line="240" w:lineRule="auto"/>
        <w:rPr>
          <w:rFonts w:ascii="Arial" w:eastAsia="Times New Roman" w:hAnsi="Arial" w:cs="Arial"/>
          <w:caps/>
          <w:color w:val="505050"/>
          <w:sz w:val="18"/>
          <w:szCs w:val="18"/>
          <w:lang w:eastAsia="en-GB"/>
        </w:rPr>
      </w:pPr>
      <w:r w:rsidRPr="0010716C">
        <w:rPr>
          <w:rFonts w:ascii="Times New Roman" w:eastAsia="Times New Roman" w:hAnsi="Times New Roman" w:cs="Times New Roman"/>
          <w:caps/>
          <w:color w:val="133B5A"/>
          <w:spacing w:val="10"/>
          <w:sz w:val="15"/>
          <w:szCs w:val="15"/>
          <w:lang w:eastAsia="en-GB"/>
        </w:rPr>
        <w:t>PARIS,</w:t>
      </w:r>
      <w:r w:rsidRPr="0010716C">
        <w:rPr>
          <w:rFonts w:ascii="Arial" w:eastAsia="Times New Roman" w:hAnsi="Arial" w:cs="Arial"/>
          <w:caps/>
          <w:color w:val="505050"/>
          <w:sz w:val="18"/>
          <w:szCs w:val="18"/>
          <w:lang w:eastAsia="en-GB"/>
        </w:rPr>
        <w:t> </w:t>
      </w:r>
      <w:r w:rsidRPr="0010716C">
        <w:rPr>
          <w:rFonts w:ascii="Times New Roman" w:eastAsia="Times New Roman" w:hAnsi="Times New Roman" w:cs="Times New Roman"/>
          <w:caps/>
          <w:color w:val="133B5A"/>
          <w:spacing w:val="10"/>
          <w:sz w:val="15"/>
          <w:szCs w:val="15"/>
          <w:lang w:eastAsia="en-GB"/>
        </w:rPr>
        <w:t>APRIL 06, 2017 00:00 IST</w:t>
      </w:r>
    </w:p>
    <w:p w:rsidR="0010716C" w:rsidRPr="0010716C" w:rsidRDefault="0010716C" w:rsidP="0010716C">
      <w:pPr>
        <w:shd w:val="clear" w:color="auto" w:fill="FFFFFF"/>
        <w:spacing w:line="180" w:lineRule="atLeast"/>
        <w:jc w:val="right"/>
        <w:rPr>
          <w:rFonts w:ascii="Times New Roman" w:eastAsia="Times New Roman" w:hAnsi="Times New Roman" w:cs="Times New Roman"/>
          <w:caps/>
          <w:vanish/>
          <w:color w:val="505050"/>
          <w:spacing w:val="10"/>
          <w:sz w:val="15"/>
          <w:szCs w:val="15"/>
          <w:lang w:eastAsia="en-GB"/>
        </w:rPr>
      </w:pPr>
      <w:r w:rsidRPr="0010716C">
        <w:rPr>
          <w:rFonts w:ascii="Times New Roman" w:eastAsia="Times New Roman" w:hAnsi="Times New Roman" w:cs="Times New Roman"/>
          <w:caps/>
          <w:vanish/>
          <w:color w:val="505050"/>
          <w:spacing w:val="10"/>
          <w:sz w:val="15"/>
          <w:szCs w:val="15"/>
          <w:lang w:eastAsia="en-GB"/>
        </w:rPr>
        <w:t>UPDATED: APRIL 06, 2017 04:24 IST</w:t>
      </w:r>
    </w:p>
    <w:p w:rsidR="0010716C" w:rsidRPr="0010716C" w:rsidRDefault="0010716C" w:rsidP="0010716C">
      <w:pPr>
        <w:shd w:val="clear" w:color="auto" w:fill="F5F5F5"/>
        <w:spacing w:after="150" w:line="39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</w:pPr>
      <w:bookmarkStart w:id="0" w:name="_GoBack"/>
      <w:bookmarkEnd w:id="0"/>
      <w:r w:rsidRPr="0010716C"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  <w:t>Long-term use of antibiotics increases the risk later in life of developing colon polyps, often a precursor of bowel cancer, researchers said on Wednesday.</w:t>
      </w:r>
    </w:p>
    <w:p w:rsidR="0010716C" w:rsidRPr="0010716C" w:rsidRDefault="0010716C" w:rsidP="0010716C">
      <w:pPr>
        <w:shd w:val="clear" w:color="auto" w:fill="F5F5F5"/>
        <w:spacing w:after="150" w:line="39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</w:pPr>
      <w:r w:rsidRPr="0010716C"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  <w:t>The findings, published in the journal </w:t>
      </w:r>
      <w:proofErr w:type="gramStart"/>
      <w:r w:rsidRPr="0010716C">
        <w:rPr>
          <w:rFonts w:ascii="TundraWeb-Italic" w:eastAsia="Times New Roman" w:hAnsi="TundraWeb-Italic" w:cs="Times New Roman"/>
          <w:color w:val="282828"/>
          <w:sz w:val="27"/>
          <w:szCs w:val="27"/>
          <w:lang w:eastAsia="en-GB"/>
        </w:rPr>
        <w:t>Gut</w:t>
      </w:r>
      <w:r w:rsidRPr="0010716C"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  <w:t> ,</w:t>
      </w:r>
      <w:proofErr w:type="gramEnd"/>
      <w:r w:rsidRPr="0010716C"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  <w:t xml:space="preserve"> boost evidence that the digestive tract’s complex network of bacteria may play a key role in cancer emergence.</w:t>
      </w:r>
    </w:p>
    <w:p w:rsidR="0010716C" w:rsidRPr="0010716C" w:rsidRDefault="0010716C" w:rsidP="0010716C">
      <w:pPr>
        <w:shd w:val="clear" w:color="auto" w:fill="F5F5F5"/>
        <w:spacing w:after="150" w:line="39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</w:pPr>
      <w:r w:rsidRPr="0010716C"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  <w:t>Earlier research has linked antibiotic use to developing bowel cancer but the potential association with these abnormal growths had not been explored.</w:t>
      </w:r>
    </w:p>
    <w:p w:rsidR="0010716C" w:rsidRPr="0010716C" w:rsidRDefault="0010716C" w:rsidP="0010716C">
      <w:pPr>
        <w:shd w:val="clear" w:color="auto" w:fill="F5F5F5"/>
        <w:spacing w:after="150" w:line="39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</w:pPr>
      <w:r w:rsidRPr="0010716C"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  <w:t>To find out more, Andrew Chan of the Massachusetts General Hospital in Boston combed through health records for 16,642 women who were 60 or older in 2004.</w:t>
      </w:r>
    </w:p>
    <w:p w:rsidR="0010716C" w:rsidRPr="0010716C" w:rsidRDefault="0010716C" w:rsidP="0010716C">
      <w:pPr>
        <w:shd w:val="clear" w:color="auto" w:fill="F5F5F5"/>
        <w:spacing w:after="150" w:line="39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</w:pPr>
      <w:r w:rsidRPr="0010716C"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  <w:t xml:space="preserve">The women were enrolled in the </w:t>
      </w:r>
      <w:proofErr w:type="spellStart"/>
      <w:r w:rsidRPr="0010716C"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  <w:t>Nurses</w:t>
      </w:r>
      <w:proofErr w:type="spellEnd"/>
      <w:r w:rsidRPr="0010716C"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  <w:t xml:space="preserve"> Health Study, which has been following the health of 1</w:t>
      </w:r>
      <w:proofErr w:type="gramStart"/>
      <w:r w:rsidRPr="0010716C"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  <w:t>,21,700</w:t>
      </w:r>
      <w:proofErr w:type="gramEnd"/>
      <w:r w:rsidRPr="0010716C"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  <w:t xml:space="preserve"> nurses in the United States since 1976. The nurses’ medications are included in the monitoring.</w:t>
      </w:r>
    </w:p>
    <w:p w:rsidR="0010716C" w:rsidRPr="0010716C" w:rsidRDefault="0010716C" w:rsidP="0010716C">
      <w:pPr>
        <w:shd w:val="clear" w:color="auto" w:fill="F5F5F5"/>
        <w:spacing w:after="150" w:line="39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</w:pPr>
      <w:r w:rsidRPr="0010716C"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  <w:t>The women examined in the new study had had at least one colonoscopy between 2004 and 2010. During that period, 1,195 cases of polyps were diagnosed.</w:t>
      </w:r>
    </w:p>
    <w:p w:rsidR="0010716C" w:rsidRPr="0010716C" w:rsidRDefault="0010716C" w:rsidP="0010716C">
      <w:pPr>
        <w:shd w:val="clear" w:color="auto" w:fill="F5F5F5"/>
        <w:spacing w:after="150" w:line="39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</w:pPr>
      <w:r w:rsidRPr="0010716C"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  <w:t>The researchers found an increased risk of polyps among women who had taken antibiotics for a total of two months or more over a two-decade span.</w:t>
      </w:r>
    </w:p>
    <w:p w:rsidR="0010716C" w:rsidRPr="0010716C" w:rsidRDefault="0010716C" w:rsidP="0010716C">
      <w:pPr>
        <w:shd w:val="clear" w:color="auto" w:fill="F5F5F5"/>
        <w:spacing w:after="150" w:line="39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</w:pPr>
      <w:r w:rsidRPr="0010716C"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  <w:t>Women who did so in their 20s and 30s had a 36% greater chance of polyps forming compared to counterparts who did not extensively use antibiotics.</w:t>
      </w:r>
    </w:p>
    <w:p w:rsidR="0010716C" w:rsidRPr="0010716C" w:rsidRDefault="0010716C" w:rsidP="0010716C">
      <w:pPr>
        <w:shd w:val="clear" w:color="auto" w:fill="F5F5F5"/>
        <w:spacing w:after="150" w:line="39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</w:pPr>
      <w:r w:rsidRPr="0010716C"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  <w:t>The risk jumped by 70% in women who took antibiotics for at least two months while they were in their 40s and 50s.</w:t>
      </w:r>
    </w:p>
    <w:p w:rsidR="0010716C" w:rsidRPr="0010716C" w:rsidRDefault="0010716C" w:rsidP="0010716C">
      <w:pPr>
        <w:shd w:val="clear" w:color="auto" w:fill="F5F5F5"/>
        <w:spacing w:after="150" w:line="39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</w:pPr>
      <w:r w:rsidRPr="0010716C"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  <w:t>“Long-term antibiotic use in early-to-middle adulthood was associated with increased risk of colorectal adenoma,” the study said, using the technical term for polyps.</w:t>
      </w:r>
    </w:p>
    <w:p w:rsidR="0010716C" w:rsidRPr="0010716C" w:rsidRDefault="0010716C" w:rsidP="0010716C">
      <w:pPr>
        <w:shd w:val="clear" w:color="auto" w:fill="F5F5F5"/>
        <w:spacing w:after="150" w:line="39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</w:pPr>
      <w:r w:rsidRPr="0010716C"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  <w:t xml:space="preserve">The study was not based on a controlled experiment, so the evidence that antibiotics somehow lead to the appearance of </w:t>
      </w:r>
      <w:proofErr w:type="gramStart"/>
      <w:r w:rsidRPr="0010716C"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  <w:t>polyps</w:t>
      </w:r>
      <w:proofErr w:type="gramEnd"/>
      <w:r w:rsidRPr="0010716C"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  <w:t xml:space="preserve"> remains circumstantial, the researchers noted.</w:t>
      </w:r>
    </w:p>
    <w:p w:rsidR="0010716C" w:rsidRPr="0010716C" w:rsidRDefault="0010716C" w:rsidP="0010716C">
      <w:pPr>
        <w:shd w:val="clear" w:color="auto" w:fill="F5F5F5"/>
        <w:spacing w:after="150" w:line="39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</w:pPr>
      <w:r w:rsidRPr="0010716C"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  <w:t>But there is a plausible explanation for how this might happen, they added.</w:t>
      </w:r>
    </w:p>
    <w:p w:rsidR="0010716C" w:rsidRPr="0010716C" w:rsidRDefault="0010716C" w:rsidP="0010716C">
      <w:pPr>
        <w:shd w:val="clear" w:color="auto" w:fill="F5F5F5"/>
        <w:spacing w:after="150" w:line="39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</w:pPr>
      <w:r w:rsidRPr="0010716C">
        <w:rPr>
          <w:rFonts w:ascii="TundraWeb-Bold" w:eastAsia="Times New Roman" w:hAnsi="TundraWeb-Bold" w:cs="Times New Roman"/>
          <w:color w:val="282828"/>
          <w:sz w:val="27"/>
          <w:szCs w:val="27"/>
          <w:lang w:eastAsia="en-GB"/>
        </w:rPr>
        <w:t>Focus on microbiome</w:t>
      </w:r>
    </w:p>
    <w:p w:rsidR="0010716C" w:rsidRPr="0010716C" w:rsidRDefault="0010716C" w:rsidP="0010716C">
      <w:pPr>
        <w:shd w:val="clear" w:color="auto" w:fill="F5F5F5"/>
        <w:spacing w:after="150" w:line="39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</w:pPr>
      <w:r w:rsidRPr="0010716C"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  <w:lastRenderedPageBreak/>
        <w:t>Antibiotics fundamentally alter the population of bacteria in the digestive tract — the microbiome — by killing some germs and reducing the population of others.</w:t>
      </w:r>
    </w:p>
    <w:p w:rsidR="0010716C" w:rsidRPr="0010716C" w:rsidRDefault="0010716C" w:rsidP="0010716C">
      <w:pPr>
        <w:shd w:val="clear" w:color="auto" w:fill="F5F5F5"/>
        <w:spacing w:after="150" w:line="39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</w:pPr>
      <w:r w:rsidRPr="0010716C"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  <w:t>Even when they work as intended by eliminating a disease-causing bug, antibiotics also reduce the gut’s resistance to other “hostile” bacteria.</w:t>
      </w:r>
    </w:p>
    <w:p w:rsidR="0010716C" w:rsidRPr="0010716C" w:rsidRDefault="0010716C" w:rsidP="0010716C">
      <w:pPr>
        <w:shd w:val="clear" w:color="auto" w:fill="F5F5F5"/>
        <w:spacing w:after="150" w:line="39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</w:pPr>
      <w:r w:rsidRPr="0010716C"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  <w:t>This disruption of the natural balance of bacteria, earlier work has shown, is common in patients with bowel cancer.</w:t>
      </w:r>
    </w:p>
    <w:p w:rsidR="0010716C" w:rsidRPr="0010716C" w:rsidRDefault="0010716C" w:rsidP="0010716C">
      <w:pPr>
        <w:shd w:val="clear" w:color="auto" w:fill="F5F5F5"/>
        <w:spacing w:after="150" w:line="39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</w:pPr>
      <w:r w:rsidRPr="0010716C"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  <w:t>Add to this the fact that many bugs requiring antibiotics cause inflammation — a known risk factor for bowel cancer — and the link becomes even stronger, the authors said.</w:t>
      </w:r>
    </w:p>
    <w:p w:rsidR="0010716C" w:rsidRPr="0010716C" w:rsidRDefault="0010716C" w:rsidP="0010716C">
      <w:pPr>
        <w:shd w:val="clear" w:color="auto" w:fill="F5F5F5"/>
        <w:spacing w:after="150" w:line="39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</w:pPr>
      <w:r w:rsidRPr="0010716C"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  <w:t>Sheena Cruickshank, a lecturer in immunology at the University of Manchester in Britain who was not involved in the study, said the new research zeroes in on a key question.</w:t>
      </w:r>
    </w:p>
    <w:p w:rsidR="0010716C" w:rsidRPr="0010716C" w:rsidRDefault="0010716C" w:rsidP="0010716C">
      <w:pPr>
        <w:shd w:val="clear" w:color="auto" w:fill="F5F5F5"/>
        <w:spacing w:after="150" w:line="39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</w:pPr>
      <w:r w:rsidRPr="0010716C"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  <w:t>“There is increasing evidence that our microbiota are important in regulating our immune responses and many aspects of our normal function,” she wrote in a comment distributed by the Science Media Centre.</w:t>
      </w:r>
    </w:p>
    <w:p w:rsidR="0010716C" w:rsidRPr="0010716C" w:rsidRDefault="0010716C" w:rsidP="0010716C">
      <w:pPr>
        <w:shd w:val="clear" w:color="auto" w:fill="F5F5F5"/>
        <w:spacing w:after="150" w:line="390" w:lineRule="atLeast"/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</w:pPr>
      <w:r w:rsidRPr="0010716C">
        <w:rPr>
          <w:rFonts w:ascii="Times New Roman" w:eastAsia="Times New Roman" w:hAnsi="Times New Roman" w:cs="Times New Roman"/>
          <w:color w:val="282828"/>
          <w:sz w:val="27"/>
          <w:szCs w:val="27"/>
          <w:lang w:eastAsia="en-GB"/>
        </w:rPr>
        <w:t>“Anything that disturbs our gut bacteria — such as changes in diet, inflammation or antibiotic use — may have an impact on our health.”</w:t>
      </w:r>
    </w:p>
    <w:p w:rsidR="00040A04" w:rsidRDefault="00040A04"/>
    <w:sectPr w:rsidR="00040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undraWeb-Italic">
    <w:altName w:val="Times New Roman"/>
    <w:panose1 w:val="00000000000000000000"/>
    <w:charset w:val="00"/>
    <w:family w:val="roman"/>
    <w:notTrueType/>
    <w:pitch w:val="default"/>
  </w:font>
  <w:font w:name="TundraWeb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16C"/>
    <w:rsid w:val="00040A04"/>
    <w:rsid w:val="0010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CB99F-D95B-4066-AF33-B57F9F3C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71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071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16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0716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obile-author">
    <w:name w:val="mobile-author"/>
    <w:basedOn w:val="DefaultParagraphFont"/>
    <w:rsid w:val="0010716C"/>
  </w:style>
  <w:style w:type="character" w:styleId="Hyperlink">
    <w:name w:val="Hyperlink"/>
    <w:basedOn w:val="DefaultParagraphFont"/>
    <w:uiPriority w:val="99"/>
    <w:semiHidden/>
    <w:unhideWhenUsed/>
    <w:rsid w:val="0010716C"/>
    <w:rPr>
      <w:color w:val="0000FF"/>
      <w:u w:val="single"/>
    </w:rPr>
  </w:style>
  <w:style w:type="character" w:customStyle="1" w:styleId="blue-color">
    <w:name w:val="blue-color"/>
    <w:basedOn w:val="DefaultParagraphFont"/>
    <w:rsid w:val="0010716C"/>
  </w:style>
  <w:style w:type="character" w:customStyle="1" w:styleId="apple-converted-space">
    <w:name w:val="apple-converted-space"/>
    <w:basedOn w:val="DefaultParagraphFont"/>
    <w:rsid w:val="0010716C"/>
  </w:style>
  <w:style w:type="paragraph" w:styleId="NormalWeb">
    <w:name w:val="Normal (Web)"/>
    <w:basedOn w:val="Normal"/>
    <w:uiPriority w:val="99"/>
    <w:semiHidden/>
    <w:unhideWhenUsed/>
    <w:rsid w:val="00107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5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53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2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hehindu.com/todays-paper/tp-national/antibiotics-linked-to-polyp-growth/article17835524.e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2017-05-22T09:49:00Z</dcterms:created>
  <dcterms:modified xsi:type="dcterms:W3CDTF">2017-05-22T09:49:00Z</dcterms:modified>
</cp:coreProperties>
</file>