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FA7" w:rsidRPr="000C4FA7" w:rsidRDefault="000C4FA7" w:rsidP="000C4FA7">
      <w:pPr>
        <w:spacing w:before="100" w:beforeAutospacing="1" w:after="100" w:afterAutospacing="1" w:line="750" w:lineRule="atLeast"/>
        <w:outlineLvl w:val="0"/>
        <w:rPr>
          <w:rFonts w:ascii="Times New Roman" w:eastAsia="Times New Roman" w:hAnsi="Times New Roman" w:cs="Times New Roman"/>
          <w:kern w:val="36"/>
          <w:sz w:val="72"/>
          <w:szCs w:val="72"/>
          <w:lang w:eastAsia="en-GB"/>
        </w:rPr>
      </w:pPr>
      <w:r w:rsidRPr="000C4FA7">
        <w:rPr>
          <w:rFonts w:ascii="Times New Roman" w:eastAsia="Times New Roman" w:hAnsi="Times New Roman" w:cs="Times New Roman"/>
          <w:kern w:val="36"/>
          <w:sz w:val="72"/>
          <w:szCs w:val="72"/>
          <w:lang w:eastAsia="en-GB"/>
        </w:rPr>
        <w:t>Heart attacks linked to common NSAID painkillers</w:t>
      </w:r>
    </w:p>
    <w:p w:rsidR="000C4FA7" w:rsidRPr="000C4FA7" w:rsidRDefault="000C4FA7" w:rsidP="000C4FA7">
      <w:pPr>
        <w:shd w:val="clear" w:color="auto" w:fill="FFFFFF"/>
        <w:spacing w:after="0" w:line="240" w:lineRule="auto"/>
        <w:rPr>
          <w:rFonts w:ascii="Times New Roman" w:eastAsia="Times New Roman" w:hAnsi="Times New Roman" w:cs="Times New Roman"/>
          <w:color w:val="000000"/>
          <w:sz w:val="15"/>
          <w:szCs w:val="15"/>
          <w:lang w:eastAsia="en-GB"/>
        </w:rPr>
      </w:pPr>
      <w:r w:rsidRPr="000C4FA7">
        <w:rPr>
          <w:rFonts w:ascii="Times New Roman" w:eastAsia="Times New Roman" w:hAnsi="Times New Roman" w:cs="Times New Roman"/>
          <w:noProof/>
          <w:color w:val="000000"/>
          <w:sz w:val="15"/>
          <w:szCs w:val="15"/>
          <w:lang w:eastAsia="en-GB"/>
        </w:rPr>
        <mc:AlternateContent>
          <mc:Choice Requires="wps">
            <w:drawing>
              <wp:inline distT="0" distB="0" distL="0" distR="0">
                <wp:extent cx="299720" cy="299720"/>
                <wp:effectExtent l="0" t="0" r="0" b="0"/>
                <wp:docPr id="2" name="Rectangle 2" descr="NSAID painkillers are associated with a higher risk of heart attac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9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CC573A" id="Rectangle 2" o:spid="_x0000_s1026" alt="NSAID painkillers are associated with a higher risk of heart attacks." style="width:23.6pt;height:2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" filled="f" stroked="f">
                <o:lock v:ext="edit" aspectratio="t"/>
                <w10:anchorlock/>
              </v:rect>
            </w:pict>
          </mc:Fallback>
        </mc:AlternateContent>
      </w:r>
    </w:p>
    <w:p w:rsidR="000C4FA7" w:rsidRPr="000C4FA7" w:rsidRDefault="000C4FA7" w:rsidP="000C4FA7">
      <w:pPr>
        <w:shd w:val="clear" w:color="auto" w:fill="FFFFFF"/>
        <w:spacing w:line="255" w:lineRule="atLeast"/>
        <w:rPr>
          <w:rFonts w:ascii="Arial" w:eastAsia="Times New Roman" w:hAnsi="Arial" w:cs="Arial"/>
          <w:color w:val="999999"/>
          <w:sz w:val="18"/>
          <w:szCs w:val="18"/>
          <w:lang w:eastAsia="en-GB"/>
        </w:rPr>
      </w:pPr>
      <w:r w:rsidRPr="000C4FA7">
        <w:rPr>
          <w:rFonts w:ascii="Arial" w:eastAsia="Times New Roman" w:hAnsi="Arial" w:cs="Arial"/>
          <w:color w:val="999999"/>
          <w:sz w:val="18"/>
          <w:szCs w:val="18"/>
          <w:lang w:eastAsia="en-GB"/>
        </w:rPr>
        <w:t>NSAID painkillers are associated with increased heart attack risk. (</w:t>
      </w:r>
      <w:proofErr w:type="spellStart"/>
      <w:r w:rsidRPr="000C4FA7">
        <w:rPr>
          <w:rFonts w:ascii="Arial" w:eastAsia="Times New Roman" w:hAnsi="Arial" w:cs="Arial"/>
          <w:color w:val="999999"/>
          <w:sz w:val="18"/>
          <w:szCs w:val="18"/>
          <w:lang w:eastAsia="en-GB"/>
        </w:rPr>
        <w:t>Pixabay</w:t>
      </w:r>
      <w:proofErr w:type="spellEnd"/>
      <w:r w:rsidRPr="000C4FA7">
        <w:rPr>
          <w:rFonts w:ascii="Arial" w:eastAsia="Times New Roman" w:hAnsi="Arial" w:cs="Arial"/>
          <w:color w:val="999999"/>
          <w:sz w:val="18"/>
          <w:szCs w:val="18"/>
          <w:lang w:eastAsia="en-GB"/>
        </w:rPr>
        <w:t>)</w:t>
      </w:r>
    </w:p>
    <w:p w:rsidR="000C4FA7" w:rsidRPr="000C4FA7" w:rsidRDefault="000C4FA7" w:rsidP="000C4FA7">
      <w:pPr>
        <w:shd w:val="clear" w:color="auto" w:fill="FFFFFF"/>
        <w:spacing w:line="240" w:lineRule="auto"/>
        <w:rPr>
          <w:rFonts w:ascii="Times New Roman" w:eastAsia="Times New Roman" w:hAnsi="Times New Roman" w:cs="Times New Roman"/>
          <w:color w:val="000000"/>
          <w:sz w:val="15"/>
          <w:szCs w:val="15"/>
          <w:lang w:eastAsia="en-GB"/>
        </w:rPr>
      </w:pPr>
      <w:r w:rsidRPr="000C4FA7">
        <w:rPr>
          <w:rFonts w:ascii="Times New Roman" w:eastAsia="Times New Roman" w:hAnsi="Times New Roman" w:cs="Times New Roman"/>
          <w:noProof/>
          <w:color w:val="000000"/>
          <w:sz w:val="15"/>
          <w:szCs w:val="15"/>
          <w:lang w:eastAsia="en-GB"/>
        </w:rPr>
        <w:drawing>
          <wp:inline distT="0" distB="0" distL="0" distR="0">
            <wp:extent cx="662305" cy="662305"/>
            <wp:effectExtent l="0" t="0" r="4445" b="4445"/>
            <wp:docPr id="1" name="Picture 1" descr="Bradley J. Fik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dley J. Fik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2305" cy="662305"/>
                    </a:xfrm>
                    <a:prstGeom prst="rect">
                      <a:avLst/>
                    </a:prstGeom>
                    <a:noFill/>
                    <a:ln>
                      <a:noFill/>
                    </a:ln>
                  </pic:spPr>
                </pic:pic>
              </a:graphicData>
            </a:graphic>
          </wp:inline>
        </w:drawing>
      </w:r>
      <w:hyperlink r:id="rId5" w:anchor="nt=byline" w:history="1">
        <w:r w:rsidRPr="000C4FA7">
          <w:rPr>
            <w:rFonts w:ascii="Georgia" w:eastAsia="Times New Roman" w:hAnsi="Georgia" w:cs="Times New Roman"/>
            <w:b/>
            <w:bCs/>
            <w:color w:val="FF5443"/>
            <w:sz w:val="21"/>
            <w:szCs w:val="21"/>
            <w:lang w:eastAsia="en-GB"/>
          </w:rPr>
          <w:t xml:space="preserve">Bradley J. </w:t>
        </w:r>
        <w:proofErr w:type="spellStart"/>
        <w:r w:rsidRPr="000C4FA7">
          <w:rPr>
            <w:rFonts w:ascii="Georgia" w:eastAsia="Times New Roman" w:hAnsi="Georgia" w:cs="Times New Roman"/>
            <w:b/>
            <w:bCs/>
            <w:color w:val="FF5443"/>
            <w:sz w:val="21"/>
            <w:szCs w:val="21"/>
            <w:lang w:eastAsia="en-GB"/>
          </w:rPr>
          <w:t>Fikes</w:t>
        </w:r>
      </w:hyperlink>
      <w:hyperlink r:id="rId6" w:history="1">
        <w:r w:rsidRPr="000C4FA7">
          <w:rPr>
            <w:rFonts w:ascii="Georgia" w:eastAsia="Times New Roman" w:hAnsi="Georgia" w:cs="Times New Roman"/>
            <w:b/>
            <w:bCs/>
            <w:color w:val="FF5443"/>
            <w:sz w:val="21"/>
            <w:szCs w:val="21"/>
            <w:lang w:eastAsia="en-GB"/>
          </w:rPr>
          <w:t>Contact</w:t>
        </w:r>
        <w:proofErr w:type="spellEnd"/>
        <w:r w:rsidRPr="000C4FA7">
          <w:rPr>
            <w:rFonts w:ascii="Georgia" w:eastAsia="Times New Roman" w:hAnsi="Georgia" w:cs="Times New Roman"/>
            <w:b/>
            <w:bCs/>
            <w:color w:val="FF5443"/>
            <w:sz w:val="21"/>
            <w:szCs w:val="21"/>
            <w:lang w:eastAsia="en-GB"/>
          </w:rPr>
          <w:t xml:space="preserve"> Reporter</w:t>
        </w:r>
      </w:hyperlink>
    </w:p>
    <w:p w:rsidR="000C4FA7" w:rsidRPr="000C4FA7" w:rsidRDefault="000C4FA7" w:rsidP="000C4FA7">
      <w:pPr>
        <w:shd w:val="clear" w:color="auto" w:fill="FFFFFF"/>
        <w:spacing w:before="195" w:after="270" w:line="405" w:lineRule="atLeast"/>
        <w:rPr>
          <w:rFonts w:ascii="Georgia" w:eastAsia="Times New Roman" w:hAnsi="Georgia" w:cs="Times New Roman"/>
          <w:color w:val="333333"/>
          <w:sz w:val="27"/>
          <w:szCs w:val="27"/>
          <w:lang w:eastAsia="en-GB"/>
        </w:rPr>
      </w:pPr>
      <w:r w:rsidRPr="000C4FA7">
        <w:rPr>
          <w:rFonts w:ascii="Georgia" w:eastAsia="Times New Roman" w:hAnsi="Georgia" w:cs="Times New Roman"/>
          <w:color w:val="333333"/>
          <w:sz w:val="27"/>
          <w:szCs w:val="27"/>
          <w:lang w:eastAsia="en-GB"/>
        </w:rPr>
        <w:t>Commonly used </w:t>
      </w:r>
      <w:hyperlink r:id="rId7" w:tgtFrame="_blank" w:history="1">
        <w:r w:rsidRPr="000C4FA7">
          <w:rPr>
            <w:rFonts w:ascii="Georgia" w:eastAsia="Times New Roman" w:hAnsi="Georgia" w:cs="Times New Roman"/>
            <w:color w:val="4591B8"/>
            <w:sz w:val="27"/>
            <w:szCs w:val="27"/>
            <w:lang w:eastAsia="en-GB"/>
          </w:rPr>
          <w:t>NSAID painkillers</w:t>
        </w:r>
      </w:hyperlink>
      <w:r w:rsidRPr="000C4FA7">
        <w:rPr>
          <w:rFonts w:ascii="Georgia" w:eastAsia="Times New Roman" w:hAnsi="Georgia" w:cs="Times New Roman"/>
          <w:color w:val="333333"/>
          <w:sz w:val="27"/>
          <w:szCs w:val="27"/>
          <w:lang w:eastAsia="en-GB"/>
        </w:rPr>
        <w:t> such as ibuprofen (sold under the brand name Advil) are associated with increased risk of heart attacks starting as early as the first week of use, </w:t>
      </w:r>
      <w:hyperlink r:id="rId8" w:tgtFrame="_blank" w:history="1">
        <w:r w:rsidRPr="000C4FA7">
          <w:rPr>
            <w:rFonts w:ascii="Georgia" w:eastAsia="Times New Roman" w:hAnsi="Georgia" w:cs="Times New Roman"/>
            <w:color w:val="4591B8"/>
            <w:sz w:val="27"/>
            <w:szCs w:val="27"/>
            <w:lang w:eastAsia="en-GB"/>
          </w:rPr>
          <w:t>according to a study published this week</w:t>
        </w:r>
      </w:hyperlink>
      <w:r w:rsidRPr="000C4FA7">
        <w:rPr>
          <w:rFonts w:ascii="Georgia" w:eastAsia="Times New Roman" w:hAnsi="Georgia" w:cs="Times New Roman"/>
          <w:color w:val="333333"/>
          <w:sz w:val="27"/>
          <w:szCs w:val="27"/>
          <w:lang w:eastAsia="en-GB"/>
        </w:rPr>
        <w:t>.</w:t>
      </w:r>
    </w:p>
    <w:p w:rsidR="000C4FA7" w:rsidRPr="000C4FA7" w:rsidRDefault="000C4FA7" w:rsidP="000C4FA7">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C4FA7">
        <w:rPr>
          <w:rFonts w:ascii="Georgia" w:eastAsia="Times New Roman" w:hAnsi="Georgia" w:cs="Times New Roman"/>
          <w:color w:val="333333"/>
          <w:sz w:val="27"/>
          <w:szCs w:val="27"/>
          <w:lang w:eastAsia="en-GB"/>
        </w:rPr>
        <w:t>The heightened risk reaches its peak during the first month of use and then levels off, the report said, and higher doses were associated with greater risk. The risk declines after people stop using these medications.</w:t>
      </w:r>
    </w:p>
    <w:p w:rsidR="000C4FA7" w:rsidRPr="000C4FA7" w:rsidRDefault="000C4FA7" w:rsidP="000C4FA7">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C4FA7">
        <w:rPr>
          <w:rFonts w:ascii="Georgia" w:eastAsia="Times New Roman" w:hAnsi="Georgia" w:cs="Times New Roman"/>
          <w:color w:val="333333"/>
          <w:sz w:val="27"/>
          <w:szCs w:val="27"/>
          <w:lang w:eastAsia="en-GB"/>
        </w:rPr>
        <w:t xml:space="preserve">While the </w:t>
      </w:r>
      <w:r w:rsidRPr="006342B3">
        <w:rPr>
          <w:rFonts w:ascii="Georgia" w:eastAsia="Times New Roman" w:hAnsi="Georgia" w:cs="Times New Roman"/>
          <w:color w:val="333333"/>
          <w:sz w:val="27"/>
          <w:szCs w:val="27"/>
          <w:highlight w:val="magenta"/>
          <w:lang w:eastAsia="en-GB"/>
        </w:rPr>
        <w:t>observational</w:t>
      </w:r>
      <w:r w:rsidRPr="000C4FA7">
        <w:rPr>
          <w:rFonts w:ascii="Georgia" w:eastAsia="Times New Roman" w:hAnsi="Georgia" w:cs="Times New Roman"/>
          <w:color w:val="333333"/>
          <w:sz w:val="27"/>
          <w:szCs w:val="27"/>
          <w:lang w:eastAsia="en-GB"/>
        </w:rPr>
        <w:t xml:space="preserve"> — published in </w:t>
      </w:r>
      <w:r w:rsidRPr="00457B55">
        <w:rPr>
          <w:rFonts w:ascii="Georgia" w:eastAsia="Times New Roman" w:hAnsi="Georgia" w:cs="Times New Roman"/>
          <w:color w:val="333333"/>
          <w:sz w:val="27"/>
          <w:szCs w:val="27"/>
          <w:highlight w:val="magenta"/>
          <w:lang w:eastAsia="en-GB"/>
        </w:rPr>
        <w:t>BMJ</w:t>
      </w:r>
      <w:r w:rsidRPr="000C4FA7">
        <w:rPr>
          <w:rFonts w:ascii="Georgia" w:eastAsia="Times New Roman" w:hAnsi="Georgia" w:cs="Times New Roman"/>
          <w:color w:val="333333"/>
          <w:sz w:val="27"/>
          <w:szCs w:val="27"/>
          <w:lang w:eastAsia="en-GB"/>
        </w:rPr>
        <w:t xml:space="preserve">, formerly the British Medical Journal — </w:t>
      </w:r>
      <w:r w:rsidRPr="006342B3">
        <w:rPr>
          <w:rFonts w:ascii="Georgia" w:eastAsia="Times New Roman" w:hAnsi="Georgia" w:cs="Times New Roman"/>
          <w:color w:val="333333"/>
          <w:sz w:val="27"/>
          <w:szCs w:val="27"/>
          <w:highlight w:val="magenta"/>
          <w:lang w:eastAsia="en-GB"/>
        </w:rPr>
        <w:t>cannot determine cause and effect</w:t>
      </w:r>
      <w:r w:rsidRPr="000C4FA7">
        <w:rPr>
          <w:rFonts w:ascii="Georgia" w:eastAsia="Times New Roman" w:hAnsi="Georgia" w:cs="Times New Roman"/>
          <w:color w:val="333333"/>
          <w:sz w:val="27"/>
          <w:szCs w:val="27"/>
          <w:lang w:eastAsia="en-GB"/>
        </w:rPr>
        <w:t>, it reinforces previous warnings about potential harm from NSAIDs. The analysis can be found at </w:t>
      </w:r>
      <w:hyperlink r:id="rId9" w:tgtFrame="_blank" w:history="1">
        <w:r w:rsidRPr="000C4FA7">
          <w:rPr>
            <w:rFonts w:ascii="Georgia" w:eastAsia="Times New Roman" w:hAnsi="Georgia" w:cs="Times New Roman"/>
            <w:color w:val="4591B8"/>
            <w:sz w:val="27"/>
            <w:szCs w:val="27"/>
            <w:lang w:eastAsia="en-GB"/>
          </w:rPr>
          <w:t>j.mp/</w:t>
        </w:r>
        <w:proofErr w:type="spellStart"/>
        <w:r w:rsidRPr="000C4FA7">
          <w:rPr>
            <w:rFonts w:ascii="Georgia" w:eastAsia="Times New Roman" w:hAnsi="Georgia" w:cs="Times New Roman"/>
            <w:color w:val="4591B8"/>
            <w:sz w:val="27"/>
            <w:szCs w:val="27"/>
            <w:lang w:eastAsia="en-GB"/>
          </w:rPr>
          <w:t>nsaidmi</w:t>
        </w:r>
        <w:proofErr w:type="spellEnd"/>
      </w:hyperlink>
      <w:r w:rsidRPr="000C4FA7">
        <w:rPr>
          <w:rFonts w:ascii="Georgia" w:eastAsia="Times New Roman" w:hAnsi="Georgia" w:cs="Times New Roman"/>
          <w:color w:val="333333"/>
          <w:sz w:val="27"/>
          <w:szCs w:val="27"/>
          <w:lang w:eastAsia="en-GB"/>
        </w:rPr>
        <w:t>.</w:t>
      </w:r>
    </w:p>
    <w:p w:rsidR="000C4FA7" w:rsidRPr="000C4FA7" w:rsidRDefault="000C4FA7" w:rsidP="000C4FA7">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C4FA7">
        <w:rPr>
          <w:rFonts w:ascii="Georgia" w:eastAsia="Times New Roman" w:hAnsi="Georgia" w:cs="Times New Roman"/>
          <w:color w:val="333333"/>
          <w:sz w:val="27"/>
          <w:szCs w:val="27"/>
          <w:lang w:eastAsia="en-GB"/>
        </w:rPr>
        <w:t xml:space="preserve">“All NSAIDs, including naproxen, were found to be associated with an increased risk of acute myocardial infarction,” the study stated. “Risk of myocardial infarction with celecoxib was comparable to that of traditional NSAIDS and was lower than for </w:t>
      </w:r>
      <w:proofErr w:type="spellStart"/>
      <w:r w:rsidRPr="000C4FA7">
        <w:rPr>
          <w:rFonts w:ascii="Georgia" w:eastAsia="Times New Roman" w:hAnsi="Georgia" w:cs="Times New Roman"/>
          <w:color w:val="333333"/>
          <w:sz w:val="27"/>
          <w:szCs w:val="27"/>
          <w:lang w:eastAsia="en-GB"/>
        </w:rPr>
        <w:t>rofecoxib</w:t>
      </w:r>
      <w:proofErr w:type="spellEnd"/>
      <w:r w:rsidRPr="000C4FA7">
        <w:rPr>
          <w:rFonts w:ascii="Georgia" w:eastAsia="Times New Roman" w:hAnsi="Georgia" w:cs="Times New Roman"/>
          <w:color w:val="333333"/>
          <w:sz w:val="27"/>
          <w:szCs w:val="27"/>
          <w:lang w:eastAsia="en-GB"/>
        </w:rPr>
        <w:t>.”</w:t>
      </w:r>
    </w:p>
    <w:p w:rsidR="000C4FA7" w:rsidRPr="000C4FA7" w:rsidRDefault="000C4FA7" w:rsidP="000C4FA7">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C4FA7">
        <w:rPr>
          <w:rFonts w:ascii="Georgia" w:eastAsia="Times New Roman" w:hAnsi="Georgia" w:cs="Times New Roman"/>
          <w:color w:val="333333"/>
          <w:sz w:val="27"/>
          <w:szCs w:val="27"/>
          <w:lang w:eastAsia="en-GB"/>
        </w:rPr>
        <w:t>Ibuprofen and naproxen are sold over the counter generically and through the respective brand names of Motrin and Aleve. The prescription drug celecoxib is sold under the brand name Celebrex.</w:t>
      </w:r>
    </w:p>
    <w:p w:rsidR="000C4FA7" w:rsidRPr="000C4FA7" w:rsidRDefault="000C4FA7" w:rsidP="000C4FA7">
      <w:pPr>
        <w:shd w:val="clear" w:color="auto" w:fill="FFFFFF"/>
        <w:spacing w:before="100" w:beforeAutospacing="1" w:after="270" w:line="405" w:lineRule="atLeast"/>
        <w:rPr>
          <w:rFonts w:ascii="Georgia" w:eastAsia="Times New Roman" w:hAnsi="Georgia" w:cs="Times New Roman"/>
          <w:color w:val="333333"/>
          <w:sz w:val="27"/>
          <w:szCs w:val="27"/>
          <w:lang w:eastAsia="en-GB"/>
        </w:rPr>
      </w:pPr>
      <w:proofErr w:type="spellStart"/>
      <w:r w:rsidRPr="000C4FA7">
        <w:rPr>
          <w:rFonts w:ascii="Georgia" w:eastAsia="Times New Roman" w:hAnsi="Georgia" w:cs="Times New Roman"/>
          <w:color w:val="333333"/>
          <w:sz w:val="27"/>
          <w:szCs w:val="27"/>
          <w:lang w:eastAsia="en-GB"/>
        </w:rPr>
        <w:t>Rofecoxib</w:t>
      </w:r>
      <w:proofErr w:type="spellEnd"/>
      <w:r w:rsidRPr="000C4FA7">
        <w:rPr>
          <w:rFonts w:ascii="Georgia" w:eastAsia="Times New Roman" w:hAnsi="Georgia" w:cs="Times New Roman"/>
          <w:color w:val="333333"/>
          <w:sz w:val="27"/>
          <w:szCs w:val="27"/>
          <w:lang w:eastAsia="en-GB"/>
        </w:rPr>
        <w:t xml:space="preserve">, better known through its brand name of </w:t>
      </w:r>
      <w:proofErr w:type="spellStart"/>
      <w:r w:rsidRPr="000C4FA7">
        <w:rPr>
          <w:rFonts w:ascii="Georgia" w:eastAsia="Times New Roman" w:hAnsi="Georgia" w:cs="Times New Roman"/>
          <w:color w:val="333333"/>
          <w:sz w:val="27"/>
          <w:szCs w:val="27"/>
          <w:lang w:eastAsia="en-GB"/>
        </w:rPr>
        <w:t>Vioxx</w:t>
      </w:r>
      <w:proofErr w:type="spellEnd"/>
      <w:r w:rsidRPr="000C4FA7">
        <w:rPr>
          <w:rFonts w:ascii="Georgia" w:eastAsia="Times New Roman" w:hAnsi="Georgia" w:cs="Times New Roman"/>
          <w:color w:val="333333"/>
          <w:sz w:val="27"/>
          <w:szCs w:val="27"/>
          <w:lang w:eastAsia="en-GB"/>
        </w:rPr>
        <w:t>, was taken off the market in 2004 due to cardiovascular risks.</w:t>
      </w:r>
    </w:p>
    <w:p w:rsidR="000C4FA7" w:rsidRPr="000C4FA7" w:rsidRDefault="000C4FA7" w:rsidP="000C4FA7">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C4FA7">
        <w:rPr>
          <w:rFonts w:ascii="Georgia" w:eastAsia="Times New Roman" w:hAnsi="Georgia" w:cs="Times New Roman"/>
          <w:color w:val="333333"/>
          <w:sz w:val="27"/>
          <w:szCs w:val="27"/>
          <w:lang w:eastAsia="en-GB"/>
        </w:rPr>
        <w:lastRenderedPageBreak/>
        <w:t xml:space="preserve">The new warning extends to diclofenac, sold over the counter and prescribed under the brand names of </w:t>
      </w:r>
      <w:proofErr w:type="spellStart"/>
      <w:r w:rsidRPr="000C4FA7">
        <w:rPr>
          <w:rFonts w:ascii="Georgia" w:eastAsia="Times New Roman" w:hAnsi="Georgia" w:cs="Times New Roman"/>
          <w:color w:val="333333"/>
          <w:sz w:val="27"/>
          <w:szCs w:val="27"/>
          <w:lang w:eastAsia="en-GB"/>
        </w:rPr>
        <w:t>Zipsor</w:t>
      </w:r>
      <w:proofErr w:type="spellEnd"/>
      <w:r w:rsidRPr="000C4FA7">
        <w:rPr>
          <w:rFonts w:ascii="Georgia" w:eastAsia="Times New Roman" w:hAnsi="Georgia" w:cs="Times New Roman"/>
          <w:color w:val="333333"/>
          <w:sz w:val="27"/>
          <w:szCs w:val="27"/>
          <w:lang w:eastAsia="en-GB"/>
        </w:rPr>
        <w:t xml:space="preserve">, </w:t>
      </w:r>
      <w:proofErr w:type="spellStart"/>
      <w:r w:rsidRPr="000C4FA7">
        <w:rPr>
          <w:rFonts w:ascii="Georgia" w:eastAsia="Times New Roman" w:hAnsi="Georgia" w:cs="Times New Roman"/>
          <w:color w:val="333333"/>
          <w:sz w:val="27"/>
          <w:szCs w:val="27"/>
          <w:lang w:eastAsia="en-GB"/>
        </w:rPr>
        <w:t>Zorvolex</w:t>
      </w:r>
      <w:proofErr w:type="spellEnd"/>
      <w:r w:rsidRPr="000C4FA7">
        <w:rPr>
          <w:rFonts w:ascii="Georgia" w:eastAsia="Times New Roman" w:hAnsi="Georgia" w:cs="Times New Roman"/>
          <w:color w:val="333333"/>
          <w:sz w:val="27"/>
          <w:szCs w:val="27"/>
          <w:lang w:eastAsia="en-GB"/>
        </w:rPr>
        <w:t xml:space="preserve">, </w:t>
      </w:r>
      <w:proofErr w:type="spellStart"/>
      <w:r w:rsidRPr="000C4FA7">
        <w:rPr>
          <w:rFonts w:ascii="Georgia" w:eastAsia="Times New Roman" w:hAnsi="Georgia" w:cs="Times New Roman"/>
          <w:color w:val="333333"/>
          <w:sz w:val="27"/>
          <w:szCs w:val="27"/>
          <w:lang w:eastAsia="en-GB"/>
        </w:rPr>
        <w:t>Voltaren</w:t>
      </w:r>
      <w:proofErr w:type="spellEnd"/>
      <w:r w:rsidRPr="000C4FA7">
        <w:rPr>
          <w:rFonts w:ascii="Georgia" w:eastAsia="Times New Roman" w:hAnsi="Georgia" w:cs="Times New Roman"/>
          <w:color w:val="333333"/>
          <w:sz w:val="27"/>
          <w:szCs w:val="27"/>
          <w:lang w:eastAsia="en-GB"/>
        </w:rPr>
        <w:t xml:space="preserve"> and </w:t>
      </w:r>
      <w:proofErr w:type="spellStart"/>
      <w:r w:rsidRPr="000C4FA7">
        <w:rPr>
          <w:rFonts w:ascii="Georgia" w:eastAsia="Times New Roman" w:hAnsi="Georgia" w:cs="Times New Roman"/>
          <w:color w:val="333333"/>
          <w:sz w:val="27"/>
          <w:szCs w:val="27"/>
          <w:lang w:eastAsia="en-GB"/>
        </w:rPr>
        <w:t>Cataflam</w:t>
      </w:r>
      <w:proofErr w:type="spellEnd"/>
      <w:r w:rsidRPr="000C4FA7">
        <w:rPr>
          <w:rFonts w:ascii="Georgia" w:eastAsia="Times New Roman" w:hAnsi="Georgia" w:cs="Times New Roman"/>
          <w:color w:val="333333"/>
          <w:sz w:val="27"/>
          <w:szCs w:val="27"/>
          <w:lang w:eastAsia="en-GB"/>
        </w:rPr>
        <w:t>.</w:t>
      </w:r>
    </w:p>
    <w:p w:rsidR="000C4FA7" w:rsidRPr="000C4FA7" w:rsidRDefault="000C4FA7" w:rsidP="000C4FA7">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C4FA7">
        <w:rPr>
          <w:rFonts w:ascii="Georgia" w:eastAsia="Times New Roman" w:hAnsi="Georgia" w:cs="Times New Roman"/>
          <w:color w:val="333333"/>
          <w:sz w:val="27"/>
          <w:szCs w:val="27"/>
          <w:lang w:eastAsia="en-GB"/>
        </w:rPr>
        <w:t>The researchers also highlighted the aspect of high dosages.</w:t>
      </w:r>
    </w:p>
    <w:p w:rsidR="000C4FA7" w:rsidRPr="000C4FA7" w:rsidRDefault="000C4FA7" w:rsidP="000C4FA7">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C4FA7">
        <w:rPr>
          <w:rFonts w:ascii="Georgia" w:eastAsia="Times New Roman" w:hAnsi="Georgia" w:cs="Times New Roman"/>
          <w:color w:val="333333"/>
          <w:sz w:val="27"/>
          <w:szCs w:val="27"/>
          <w:lang w:eastAsia="en-GB"/>
        </w:rPr>
        <w:t xml:space="preserve">“Use for 8-30 days at a high dose was particularly harmful for ibuprofen (more than 1,200 milligrams per day), naproxen </w:t>
      </w:r>
      <w:proofErr w:type="gramStart"/>
      <w:r w:rsidRPr="000C4FA7">
        <w:rPr>
          <w:rFonts w:ascii="Georgia" w:eastAsia="Times New Roman" w:hAnsi="Georgia" w:cs="Times New Roman"/>
          <w:color w:val="333333"/>
          <w:sz w:val="27"/>
          <w:szCs w:val="27"/>
          <w:lang w:eastAsia="en-GB"/>
        </w:rPr>
        <w:t>( more</w:t>
      </w:r>
      <w:proofErr w:type="gramEnd"/>
      <w:r w:rsidRPr="000C4FA7">
        <w:rPr>
          <w:rFonts w:ascii="Georgia" w:eastAsia="Times New Roman" w:hAnsi="Georgia" w:cs="Times New Roman"/>
          <w:color w:val="333333"/>
          <w:sz w:val="27"/>
          <w:szCs w:val="27"/>
          <w:lang w:eastAsia="en-GB"/>
        </w:rPr>
        <w:t xml:space="preserve"> than 750 milligrams per day) and </w:t>
      </w:r>
      <w:proofErr w:type="spellStart"/>
      <w:r w:rsidRPr="000C4FA7">
        <w:rPr>
          <w:rFonts w:ascii="Georgia" w:eastAsia="Times New Roman" w:hAnsi="Georgia" w:cs="Times New Roman"/>
          <w:color w:val="333333"/>
          <w:sz w:val="27"/>
          <w:szCs w:val="27"/>
          <w:lang w:eastAsia="en-GB"/>
        </w:rPr>
        <w:t>rofecoxib</w:t>
      </w:r>
      <w:proofErr w:type="spellEnd"/>
      <w:r w:rsidRPr="000C4FA7">
        <w:rPr>
          <w:rFonts w:ascii="Georgia" w:eastAsia="Times New Roman" w:hAnsi="Georgia" w:cs="Times New Roman"/>
          <w:color w:val="333333"/>
          <w:sz w:val="27"/>
          <w:szCs w:val="27"/>
          <w:lang w:eastAsia="en-GB"/>
        </w:rPr>
        <w:t xml:space="preserve"> (more than 25 milligrams per day),” the study said.</w:t>
      </w:r>
    </w:p>
    <w:p w:rsidR="000C4FA7" w:rsidRPr="000C4FA7" w:rsidRDefault="000C4FA7" w:rsidP="000C4FA7">
      <w:pPr>
        <w:shd w:val="clear" w:color="auto" w:fill="FFFFFF"/>
        <w:spacing w:before="100" w:beforeAutospacing="1" w:after="270" w:line="405" w:lineRule="atLeast"/>
        <w:rPr>
          <w:rFonts w:ascii="Georgia" w:eastAsia="Times New Roman" w:hAnsi="Georgia" w:cs="Times New Roman"/>
          <w:color w:val="333333"/>
          <w:sz w:val="27"/>
          <w:szCs w:val="27"/>
          <w:lang w:eastAsia="en-GB"/>
        </w:rPr>
      </w:pPr>
      <w:proofErr w:type="spellStart"/>
      <w:r w:rsidRPr="000C4FA7">
        <w:rPr>
          <w:rFonts w:ascii="Georgia" w:eastAsia="Times New Roman" w:hAnsi="Georgia" w:cs="Times New Roman"/>
          <w:color w:val="333333"/>
          <w:sz w:val="27"/>
          <w:szCs w:val="27"/>
          <w:lang w:eastAsia="en-GB"/>
        </w:rPr>
        <w:t>Michèle</w:t>
      </w:r>
      <w:proofErr w:type="spellEnd"/>
      <w:r w:rsidRPr="000C4FA7">
        <w:rPr>
          <w:rFonts w:ascii="Georgia" w:eastAsia="Times New Roman" w:hAnsi="Georgia" w:cs="Times New Roman"/>
          <w:color w:val="333333"/>
          <w:sz w:val="27"/>
          <w:szCs w:val="27"/>
          <w:lang w:eastAsia="en-GB"/>
        </w:rPr>
        <w:t xml:space="preserve"> Bally of the University </w:t>
      </w:r>
      <w:proofErr w:type="gramStart"/>
      <w:r w:rsidRPr="000C4FA7">
        <w:rPr>
          <w:rFonts w:ascii="Georgia" w:eastAsia="Times New Roman" w:hAnsi="Georgia" w:cs="Times New Roman"/>
          <w:color w:val="333333"/>
          <w:sz w:val="27"/>
          <w:szCs w:val="27"/>
          <w:lang w:eastAsia="en-GB"/>
        </w:rPr>
        <w:t>of</w:t>
      </w:r>
      <w:proofErr w:type="gramEnd"/>
      <w:r w:rsidRPr="000C4FA7">
        <w:rPr>
          <w:rFonts w:ascii="Georgia" w:eastAsia="Times New Roman" w:hAnsi="Georgia" w:cs="Times New Roman"/>
          <w:color w:val="333333"/>
          <w:sz w:val="27"/>
          <w:szCs w:val="27"/>
          <w:lang w:eastAsia="en-GB"/>
        </w:rPr>
        <w:t xml:space="preserve"> Montreal Hospital Research </w:t>
      </w:r>
      <w:proofErr w:type="spellStart"/>
      <w:r w:rsidRPr="000C4FA7">
        <w:rPr>
          <w:rFonts w:ascii="Georgia" w:eastAsia="Times New Roman" w:hAnsi="Georgia" w:cs="Times New Roman"/>
          <w:color w:val="333333"/>
          <w:sz w:val="27"/>
          <w:szCs w:val="27"/>
          <w:lang w:eastAsia="en-GB"/>
        </w:rPr>
        <w:t>Center</w:t>
      </w:r>
      <w:proofErr w:type="spellEnd"/>
      <w:r w:rsidRPr="000C4FA7">
        <w:rPr>
          <w:rFonts w:ascii="Georgia" w:eastAsia="Times New Roman" w:hAnsi="Georgia" w:cs="Times New Roman"/>
          <w:color w:val="333333"/>
          <w:sz w:val="27"/>
          <w:szCs w:val="27"/>
          <w:lang w:eastAsia="en-GB"/>
        </w:rPr>
        <w:t xml:space="preserve"> led the analysis. At the time, she was an epidemiology doctoral student at McGill University in Canada.</w:t>
      </w:r>
    </w:p>
    <w:p w:rsidR="000C4FA7" w:rsidRPr="000C4FA7" w:rsidRDefault="000C4FA7" w:rsidP="000C4FA7">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C4FA7">
        <w:rPr>
          <w:rFonts w:ascii="Georgia" w:eastAsia="Times New Roman" w:hAnsi="Georgia" w:cs="Times New Roman"/>
          <w:color w:val="333333"/>
          <w:sz w:val="27"/>
          <w:szCs w:val="27"/>
          <w:lang w:eastAsia="en-GB"/>
        </w:rPr>
        <w:t xml:space="preserve">The higher heart risk from </w:t>
      </w:r>
      <w:proofErr w:type="spellStart"/>
      <w:r w:rsidRPr="000C4FA7">
        <w:rPr>
          <w:rFonts w:ascii="Georgia" w:eastAsia="Times New Roman" w:hAnsi="Georgia" w:cs="Times New Roman"/>
          <w:color w:val="333333"/>
          <w:sz w:val="27"/>
          <w:szCs w:val="27"/>
          <w:lang w:eastAsia="en-GB"/>
        </w:rPr>
        <w:t>Vioxx</w:t>
      </w:r>
      <w:proofErr w:type="spellEnd"/>
      <w:r w:rsidRPr="000C4FA7">
        <w:rPr>
          <w:rFonts w:ascii="Georgia" w:eastAsia="Times New Roman" w:hAnsi="Georgia" w:cs="Times New Roman"/>
          <w:color w:val="333333"/>
          <w:sz w:val="27"/>
          <w:szCs w:val="27"/>
          <w:lang w:eastAsia="en-GB"/>
        </w:rPr>
        <w:t xml:space="preserve"> may explain why the cardiovascular problems associated with the NSAID class were first discovered in that drug, the report said. “Our study suggests a smaller risk of myocardial infarction exists with all other NSAIDs,” it stated.</w:t>
      </w:r>
    </w:p>
    <w:p w:rsidR="000C4FA7" w:rsidRPr="000C4FA7" w:rsidRDefault="000C4FA7" w:rsidP="000C4FA7">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C4FA7">
        <w:rPr>
          <w:rFonts w:ascii="Georgia" w:eastAsia="Times New Roman" w:hAnsi="Georgia" w:cs="Times New Roman"/>
          <w:color w:val="333333"/>
          <w:sz w:val="27"/>
          <w:szCs w:val="27"/>
          <w:lang w:eastAsia="en-GB"/>
        </w:rPr>
        <w:t xml:space="preserve">Aspirin, technically an NSAID, is the great exception. The granddaddy of painkillers is known to have </w:t>
      </w:r>
      <w:proofErr w:type="spellStart"/>
      <w:r w:rsidRPr="000C4FA7">
        <w:rPr>
          <w:rFonts w:ascii="Georgia" w:eastAsia="Times New Roman" w:hAnsi="Georgia" w:cs="Times New Roman"/>
          <w:color w:val="333333"/>
          <w:sz w:val="27"/>
          <w:szCs w:val="27"/>
          <w:lang w:eastAsia="en-GB"/>
        </w:rPr>
        <w:t>cardioprotective</w:t>
      </w:r>
      <w:proofErr w:type="spellEnd"/>
      <w:r w:rsidRPr="000C4FA7">
        <w:rPr>
          <w:rFonts w:ascii="Georgia" w:eastAsia="Times New Roman" w:hAnsi="Georgia" w:cs="Times New Roman"/>
          <w:color w:val="333333"/>
          <w:sz w:val="27"/>
          <w:szCs w:val="27"/>
          <w:lang w:eastAsia="en-GB"/>
        </w:rPr>
        <w:t xml:space="preserve"> effects — </w:t>
      </w:r>
      <w:hyperlink r:id="rId10" w:anchor="1" w:tgtFrame="_blank" w:history="1">
        <w:r w:rsidRPr="000C4FA7">
          <w:rPr>
            <w:rFonts w:ascii="Georgia" w:eastAsia="Times New Roman" w:hAnsi="Georgia" w:cs="Times New Roman"/>
            <w:color w:val="4591B8"/>
            <w:sz w:val="27"/>
            <w:szCs w:val="27"/>
            <w:lang w:eastAsia="en-GB"/>
          </w:rPr>
          <w:t>and has long been prescribed by physicians for that purpose</w:t>
        </w:r>
      </w:hyperlink>
      <w:r w:rsidRPr="000C4FA7">
        <w:rPr>
          <w:rFonts w:ascii="Georgia" w:eastAsia="Times New Roman" w:hAnsi="Georgia" w:cs="Times New Roman"/>
          <w:color w:val="333333"/>
          <w:sz w:val="27"/>
          <w:szCs w:val="27"/>
          <w:lang w:eastAsia="en-GB"/>
        </w:rPr>
        <w:t>.</w:t>
      </w:r>
    </w:p>
    <w:p w:rsidR="000C4FA7" w:rsidRPr="000C4FA7" w:rsidRDefault="006342B3" w:rsidP="000C4FA7">
      <w:pPr>
        <w:shd w:val="clear" w:color="auto" w:fill="FFFFFF"/>
        <w:spacing w:before="100" w:beforeAutospacing="1" w:after="270" w:line="405" w:lineRule="atLeast"/>
        <w:rPr>
          <w:rFonts w:ascii="Georgia" w:eastAsia="Times New Roman" w:hAnsi="Georgia" w:cs="Times New Roman"/>
          <w:color w:val="333333"/>
          <w:sz w:val="27"/>
          <w:szCs w:val="27"/>
          <w:lang w:eastAsia="en-GB"/>
        </w:rPr>
      </w:pPr>
      <w:hyperlink r:id="rId11" w:tgtFrame="_blank" w:history="1">
        <w:r w:rsidR="000C4FA7" w:rsidRPr="000C4FA7">
          <w:rPr>
            <w:rFonts w:ascii="Georgia" w:eastAsia="Times New Roman" w:hAnsi="Georgia" w:cs="Times New Roman"/>
            <w:color w:val="4591B8"/>
            <w:sz w:val="27"/>
            <w:szCs w:val="27"/>
            <w:lang w:eastAsia="en-GB"/>
          </w:rPr>
          <w:t>Previous studies</w:t>
        </w:r>
      </w:hyperlink>
      <w:r w:rsidR="000C4FA7" w:rsidRPr="000C4FA7">
        <w:rPr>
          <w:rFonts w:ascii="Georgia" w:eastAsia="Times New Roman" w:hAnsi="Georgia" w:cs="Times New Roman"/>
          <w:color w:val="333333"/>
          <w:sz w:val="27"/>
          <w:szCs w:val="27"/>
          <w:lang w:eastAsia="en-GB"/>
        </w:rPr>
        <w:t> also had pointed to a </w:t>
      </w:r>
      <w:hyperlink r:id="rId12" w:tgtFrame="_blank" w:history="1">
        <w:r w:rsidR="000C4FA7" w:rsidRPr="000C4FA7">
          <w:rPr>
            <w:rFonts w:ascii="Georgia" w:eastAsia="Times New Roman" w:hAnsi="Georgia" w:cs="Times New Roman"/>
            <w:color w:val="4591B8"/>
            <w:sz w:val="27"/>
            <w:szCs w:val="27"/>
            <w:lang w:eastAsia="en-GB"/>
          </w:rPr>
          <w:t>heightened risk</w:t>
        </w:r>
      </w:hyperlink>
      <w:r w:rsidR="000C4FA7" w:rsidRPr="000C4FA7">
        <w:rPr>
          <w:rFonts w:ascii="Georgia" w:eastAsia="Times New Roman" w:hAnsi="Georgia" w:cs="Times New Roman"/>
          <w:color w:val="333333"/>
          <w:sz w:val="27"/>
          <w:szCs w:val="27"/>
          <w:lang w:eastAsia="en-GB"/>
        </w:rPr>
        <w:t> of heart attack from </w:t>
      </w:r>
      <w:hyperlink r:id="rId13" w:tgtFrame="_blank" w:history="1">
        <w:r w:rsidR="000C4FA7" w:rsidRPr="000C4FA7">
          <w:rPr>
            <w:rFonts w:ascii="Georgia" w:eastAsia="Times New Roman" w:hAnsi="Georgia" w:cs="Times New Roman"/>
            <w:color w:val="4591B8"/>
            <w:sz w:val="27"/>
            <w:szCs w:val="27"/>
            <w:lang w:eastAsia="en-GB"/>
          </w:rPr>
          <w:t>NSAIDs</w:t>
        </w:r>
      </w:hyperlink>
      <w:r w:rsidR="000C4FA7" w:rsidRPr="000C4FA7">
        <w:rPr>
          <w:rFonts w:ascii="Georgia" w:eastAsia="Times New Roman" w:hAnsi="Georgia" w:cs="Times New Roman"/>
          <w:color w:val="333333"/>
          <w:sz w:val="27"/>
          <w:szCs w:val="27"/>
          <w:lang w:eastAsia="en-GB"/>
        </w:rPr>
        <w:t>.</w:t>
      </w:r>
    </w:p>
    <w:p w:rsidR="000C4FA7" w:rsidRPr="000C4FA7" w:rsidRDefault="000C4FA7" w:rsidP="000C4FA7">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C4FA7">
        <w:rPr>
          <w:rFonts w:ascii="Georgia" w:eastAsia="Times New Roman" w:hAnsi="Georgia" w:cs="Times New Roman"/>
          <w:color w:val="333333"/>
          <w:sz w:val="27"/>
          <w:szCs w:val="27"/>
          <w:lang w:eastAsia="en-GB"/>
        </w:rPr>
        <w:t>In the new report, researchers reviewed four other studies that had looked at the general population or the elderly in Canada and Europe</w:t>
      </w:r>
      <w:proofErr w:type="gramStart"/>
      <w:r w:rsidRPr="000C4FA7">
        <w:rPr>
          <w:rFonts w:ascii="Georgia" w:eastAsia="Times New Roman" w:hAnsi="Georgia" w:cs="Times New Roman"/>
          <w:color w:val="333333"/>
          <w:sz w:val="27"/>
          <w:szCs w:val="27"/>
          <w:lang w:eastAsia="en-GB"/>
        </w:rPr>
        <w:t>.</w:t>
      </w:r>
      <w:proofErr w:type="gramEnd"/>
      <w:r w:rsidRPr="000C4FA7">
        <w:rPr>
          <w:rFonts w:ascii="Georgia" w:eastAsia="Times New Roman" w:hAnsi="Georgia" w:cs="Times New Roman"/>
          <w:color w:val="333333"/>
          <w:sz w:val="27"/>
          <w:szCs w:val="27"/>
          <w:lang w:eastAsia="en-GB"/>
        </w:rPr>
        <w:br/>
        <w:t>“This patient level meta-analysis of acute myocardial infarction associated with NSAIDs involving 61,460 cases in 446,763 individuals is the largest investigation of its type, and its real</w:t>
      </w:r>
      <w:bookmarkStart w:id="0" w:name="_GoBack"/>
      <w:bookmarkEnd w:id="0"/>
      <w:r w:rsidRPr="000C4FA7">
        <w:rPr>
          <w:rFonts w:ascii="Georgia" w:eastAsia="Times New Roman" w:hAnsi="Georgia" w:cs="Times New Roman"/>
          <w:color w:val="333333"/>
          <w:sz w:val="27"/>
          <w:szCs w:val="27"/>
          <w:lang w:eastAsia="en-GB"/>
        </w:rPr>
        <w:t>-world origin helps ensure that findings are broadly generalizable,” the new study said.</w:t>
      </w:r>
    </w:p>
    <w:p w:rsidR="000C4FA7" w:rsidRPr="000C4FA7" w:rsidRDefault="000C4FA7" w:rsidP="000C4FA7">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0C4FA7">
        <w:rPr>
          <w:rFonts w:ascii="Georgia" w:eastAsia="Times New Roman" w:hAnsi="Georgia" w:cs="Times New Roman"/>
          <w:b/>
          <w:bCs/>
          <w:color w:val="333333"/>
          <w:sz w:val="27"/>
          <w:szCs w:val="27"/>
          <w:lang w:eastAsia="en-GB"/>
        </w:rPr>
        <w:t>(See also: </w:t>
      </w:r>
      <w:hyperlink r:id="rId14" w:tgtFrame="_blank" w:history="1">
        <w:r w:rsidRPr="000C4FA7">
          <w:rPr>
            <w:rFonts w:ascii="Georgia" w:eastAsia="Times New Roman" w:hAnsi="Georgia" w:cs="Times New Roman"/>
            <w:b/>
            <w:bCs/>
            <w:color w:val="4591B8"/>
            <w:sz w:val="27"/>
            <w:szCs w:val="27"/>
            <w:lang w:eastAsia="en-GB"/>
          </w:rPr>
          <w:t>A third of drugs got extra safety warnings after they were already on the market</w:t>
        </w:r>
      </w:hyperlink>
      <w:r w:rsidRPr="000C4FA7">
        <w:rPr>
          <w:rFonts w:ascii="Georgia" w:eastAsia="Times New Roman" w:hAnsi="Georgia" w:cs="Times New Roman"/>
          <w:b/>
          <w:bCs/>
          <w:color w:val="333333"/>
          <w:sz w:val="27"/>
          <w:szCs w:val="27"/>
          <w:lang w:eastAsia="en-GB"/>
        </w:rPr>
        <w:t>).</w:t>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FA7"/>
    <w:rsid w:val="000C4FA7"/>
    <w:rsid w:val="00457B55"/>
    <w:rsid w:val="006342B3"/>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74806-D5DB-48D6-8DE9-2D32514DE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C4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FA7"/>
    <w:rPr>
      <w:rFonts w:ascii="Times New Roman" w:eastAsia="Times New Roman" w:hAnsi="Times New Roman" w:cs="Times New Roman"/>
      <w:b/>
      <w:bCs/>
      <w:kern w:val="36"/>
      <w:sz w:val="48"/>
      <w:szCs w:val="48"/>
      <w:lang w:eastAsia="en-GB"/>
    </w:rPr>
  </w:style>
  <w:style w:type="character" w:customStyle="1" w:styleId="trbarbynmpm">
    <w:name w:val="trb_ar_by_nm_pm"/>
    <w:basedOn w:val="DefaultParagraphFont"/>
    <w:rsid w:val="000C4FA7"/>
  </w:style>
  <w:style w:type="character" w:customStyle="1" w:styleId="trbarbynmau">
    <w:name w:val="trb_ar_by_nm_au"/>
    <w:basedOn w:val="DefaultParagraphFont"/>
    <w:rsid w:val="000C4FA7"/>
  </w:style>
  <w:style w:type="character" w:styleId="Hyperlink">
    <w:name w:val="Hyperlink"/>
    <w:basedOn w:val="DefaultParagraphFont"/>
    <w:uiPriority w:val="99"/>
    <w:semiHidden/>
    <w:unhideWhenUsed/>
    <w:rsid w:val="000C4FA7"/>
    <w:rPr>
      <w:color w:val="0000FF"/>
      <w:u w:val="single"/>
    </w:rPr>
  </w:style>
  <w:style w:type="paragraph" w:styleId="NormalWeb">
    <w:name w:val="Normal (Web)"/>
    <w:basedOn w:val="Normal"/>
    <w:uiPriority w:val="99"/>
    <w:semiHidden/>
    <w:unhideWhenUsed/>
    <w:rsid w:val="000C4FA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C4FA7"/>
  </w:style>
  <w:style w:type="character" w:styleId="Strong">
    <w:name w:val="Strong"/>
    <w:basedOn w:val="DefaultParagraphFont"/>
    <w:uiPriority w:val="22"/>
    <w:qFormat/>
    <w:rsid w:val="000C4F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440162">
      <w:bodyDiv w:val="1"/>
      <w:marLeft w:val="0"/>
      <w:marRight w:val="0"/>
      <w:marTop w:val="0"/>
      <w:marBottom w:val="0"/>
      <w:divBdr>
        <w:top w:val="none" w:sz="0" w:space="0" w:color="auto"/>
        <w:left w:val="none" w:sz="0" w:space="0" w:color="auto"/>
        <w:bottom w:val="none" w:sz="0" w:space="0" w:color="auto"/>
        <w:right w:val="none" w:sz="0" w:space="0" w:color="auto"/>
      </w:divBdr>
      <w:divsChild>
        <w:div w:id="1711685567">
          <w:marLeft w:val="0"/>
          <w:marRight w:val="0"/>
          <w:marTop w:val="0"/>
          <w:marBottom w:val="300"/>
          <w:divBdr>
            <w:top w:val="none" w:sz="0" w:space="0" w:color="auto"/>
            <w:left w:val="none" w:sz="0" w:space="0" w:color="auto"/>
            <w:bottom w:val="none" w:sz="0" w:space="0" w:color="auto"/>
            <w:right w:val="none" w:sz="0" w:space="0" w:color="auto"/>
          </w:divBdr>
        </w:div>
        <w:div w:id="446316890">
          <w:marLeft w:val="0"/>
          <w:marRight w:val="0"/>
          <w:marTop w:val="0"/>
          <w:marBottom w:val="0"/>
          <w:divBdr>
            <w:top w:val="none" w:sz="0" w:space="0" w:color="auto"/>
            <w:left w:val="none" w:sz="0" w:space="0" w:color="auto"/>
            <w:bottom w:val="none" w:sz="0" w:space="0" w:color="auto"/>
            <w:right w:val="none" w:sz="0" w:space="0" w:color="auto"/>
          </w:divBdr>
          <w:divsChild>
            <w:div w:id="2037924236">
              <w:marLeft w:val="-600"/>
              <w:marRight w:val="0"/>
              <w:marTop w:val="0"/>
              <w:marBottom w:val="195"/>
              <w:divBdr>
                <w:top w:val="none" w:sz="0" w:space="0" w:color="auto"/>
                <w:left w:val="none" w:sz="0" w:space="0" w:color="auto"/>
                <w:bottom w:val="none" w:sz="0" w:space="0" w:color="auto"/>
                <w:right w:val="none" w:sz="0" w:space="0" w:color="auto"/>
              </w:divBdr>
              <w:divsChild>
                <w:div w:id="596183247">
                  <w:marLeft w:val="0"/>
                  <w:marRight w:val="0"/>
                  <w:marTop w:val="0"/>
                  <w:marBottom w:val="0"/>
                  <w:divBdr>
                    <w:top w:val="none" w:sz="0" w:space="0" w:color="auto"/>
                    <w:left w:val="none" w:sz="0" w:space="0" w:color="auto"/>
                    <w:bottom w:val="none" w:sz="0" w:space="0" w:color="auto"/>
                    <w:right w:val="none" w:sz="0" w:space="0" w:color="auto"/>
                  </w:divBdr>
                  <w:divsChild>
                    <w:div w:id="2143109539">
                      <w:marLeft w:val="0"/>
                      <w:marRight w:val="0"/>
                      <w:marTop w:val="0"/>
                      <w:marBottom w:val="0"/>
                      <w:divBdr>
                        <w:top w:val="none" w:sz="0" w:space="0" w:color="auto"/>
                        <w:left w:val="none" w:sz="0" w:space="0" w:color="auto"/>
                        <w:bottom w:val="none" w:sz="0" w:space="0" w:color="auto"/>
                        <w:right w:val="none" w:sz="0" w:space="0" w:color="auto"/>
                      </w:divBdr>
                      <w:divsChild>
                        <w:div w:id="724648467">
                          <w:marLeft w:val="600"/>
                          <w:marRight w:val="600"/>
                          <w:marTop w:val="150"/>
                          <w:marBottom w:val="60"/>
                          <w:divBdr>
                            <w:top w:val="none" w:sz="0" w:space="0" w:color="auto"/>
                            <w:left w:val="none" w:sz="0" w:space="0" w:color="auto"/>
                            <w:bottom w:val="none" w:sz="0" w:space="0" w:color="auto"/>
                            <w:right w:val="none" w:sz="0" w:space="0" w:color="auto"/>
                          </w:divBdr>
                        </w:div>
                      </w:divsChild>
                    </w:div>
                  </w:divsChild>
                </w:div>
              </w:divsChild>
            </w:div>
            <w:div w:id="493451312">
              <w:marLeft w:val="0"/>
              <w:marRight w:val="0"/>
              <w:marTop w:val="0"/>
              <w:marBottom w:val="0"/>
              <w:divBdr>
                <w:top w:val="none" w:sz="0" w:space="0" w:color="auto"/>
                <w:left w:val="none" w:sz="0" w:space="0" w:color="auto"/>
                <w:bottom w:val="none" w:sz="0" w:space="0" w:color="auto"/>
                <w:right w:val="none" w:sz="0" w:space="0" w:color="auto"/>
              </w:divBdr>
              <w:divsChild>
                <w:div w:id="599265655">
                  <w:marLeft w:val="0"/>
                  <w:marRight w:val="0"/>
                  <w:marTop w:val="300"/>
                  <w:marBottom w:val="225"/>
                  <w:divBdr>
                    <w:top w:val="none" w:sz="0" w:space="0" w:color="auto"/>
                    <w:left w:val="none" w:sz="0" w:space="0" w:color="auto"/>
                    <w:bottom w:val="none" w:sz="0" w:space="0" w:color="auto"/>
                    <w:right w:val="none" w:sz="0" w:space="0" w:color="auto"/>
                  </w:divBdr>
                </w:div>
              </w:divsChild>
            </w:div>
            <w:div w:id="2138796384">
              <w:marLeft w:val="0"/>
              <w:marRight w:val="0"/>
              <w:marTop w:val="0"/>
              <w:marBottom w:val="0"/>
              <w:divBdr>
                <w:top w:val="none" w:sz="0" w:space="0" w:color="auto"/>
                <w:left w:val="none" w:sz="0" w:space="0" w:color="auto"/>
                <w:bottom w:val="none" w:sz="0" w:space="0" w:color="auto"/>
                <w:right w:val="none" w:sz="0" w:space="0" w:color="auto"/>
              </w:divBdr>
              <w:divsChild>
                <w:div w:id="18953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ekalert.org/emb_releases/2017-05/b-hro050517.php" TargetMode="External"/><Relationship Id="rId13" Type="http://schemas.openxmlformats.org/officeDocument/2006/relationships/hyperlink" Target="https://www.eurekalert.org/pub_releases/2013-06/elar-hpo061013.php" TargetMode="External"/><Relationship Id="rId3" Type="http://schemas.openxmlformats.org/officeDocument/2006/relationships/webSettings" Target="webSettings.xml"/><Relationship Id="rId7" Type="http://schemas.openxmlformats.org/officeDocument/2006/relationships/hyperlink" Target="https://www.fda.gov/ForConsumers/ConsumerUpdates/ucm107856.htm" TargetMode="External"/><Relationship Id="rId12" Type="http://schemas.openxmlformats.org/officeDocument/2006/relationships/hyperlink" Target="https://www.ncbi.nlm.nih.gov/pmc/articles/PMC3042333/"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bradley.fikes@utsandiego.com?subject=Regarding:%20%22Heart%20attacks%20linked%20to%20common%20NSAID%20painkillers%22" TargetMode="External"/><Relationship Id="rId11" Type="http://schemas.openxmlformats.org/officeDocument/2006/relationships/hyperlink" Target="https://academic.oup.com/eurheartj/article/27/14/1635/2887334/NSAIDS-and-the-risk-of-myocardial-infarction-do" TargetMode="External"/><Relationship Id="rId5" Type="http://schemas.openxmlformats.org/officeDocument/2006/relationships/hyperlink" Target="http://www.latimes.com/sdut-bradley-fikes-staff.html" TargetMode="External"/><Relationship Id="rId15" Type="http://schemas.openxmlformats.org/officeDocument/2006/relationships/fontTable" Target="fontTable.xml"/><Relationship Id="rId10" Type="http://schemas.openxmlformats.org/officeDocument/2006/relationships/hyperlink" Target="http://www.webmd.com/heart-disease/guide/aspirin-therapy" TargetMode="External"/><Relationship Id="rId4" Type="http://schemas.openxmlformats.org/officeDocument/2006/relationships/image" Target="media/image1.jpeg"/><Relationship Id="rId9" Type="http://schemas.openxmlformats.org/officeDocument/2006/relationships/hyperlink" Target="http://j.mp/nsaidmi" TargetMode="External"/><Relationship Id="rId14" Type="http://schemas.openxmlformats.org/officeDocument/2006/relationships/hyperlink" Target="http://www.sandiegouniontribune.com/business/biotech/sd-me-drug-safety-20170509-s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2017-06-28T15:57:00Z</dcterms:created>
  <dcterms:modified xsi:type="dcterms:W3CDTF">2017-08-07T15:32:00Z</dcterms:modified>
</cp:coreProperties>
</file>