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6B" w:rsidRPr="0047596B" w:rsidRDefault="0047596B" w:rsidP="0047596B">
      <w:pPr>
        <w:spacing w:after="180" w:line="780" w:lineRule="atLeast"/>
        <w:outlineLvl w:val="0"/>
        <w:rPr>
          <w:rFonts w:ascii="Times New Roman" w:eastAsia="Times New Roman" w:hAnsi="Times New Roman" w:cs="Times New Roman"/>
          <w:b/>
          <w:bCs/>
          <w:kern w:val="36"/>
          <w:sz w:val="72"/>
          <w:szCs w:val="72"/>
          <w:lang w:eastAsia="en-GB"/>
        </w:rPr>
      </w:pPr>
      <w:r w:rsidRPr="0047596B">
        <w:rPr>
          <w:rFonts w:ascii="Times New Roman" w:eastAsia="Times New Roman" w:hAnsi="Times New Roman" w:cs="Times New Roman"/>
          <w:b/>
          <w:bCs/>
          <w:kern w:val="36"/>
          <w:sz w:val="72"/>
          <w:szCs w:val="72"/>
          <w:lang w:eastAsia="en-GB"/>
        </w:rPr>
        <w:t>Eating a Mediterranean diet ‘could help lower risk of heart disease’ in Britons</w:t>
      </w:r>
    </w:p>
    <w:p w:rsidR="0047596B" w:rsidRPr="0047596B" w:rsidRDefault="0047596B" w:rsidP="0047596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Alexandra Sims" w:history="1">
        <w:r w:rsidRPr="0047596B">
          <w:rPr>
            <w:rFonts w:ascii="Times New Roman" w:eastAsia="Times New Roman" w:hAnsi="Times New Roman" w:cs="Times New Roman"/>
            <w:color w:val="EC1A2E"/>
            <w:sz w:val="21"/>
            <w:szCs w:val="21"/>
            <w:u w:val="single"/>
            <w:lang w:eastAsia="en-GB"/>
          </w:rPr>
          <w:t>Alexandra Sims</w:t>
        </w:r>
      </w:hyperlink>
      <w:r w:rsidRPr="0047596B">
        <w:rPr>
          <w:rFonts w:ascii="Times New Roman" w:eastAsia="Times New Roman" w:hAnsi="Times New Roman" w:cs="Times New Roman"/>
          <w:color w:val="888888"/>
          <w:sz w:val="21"/>
          <w:szCs w:val="21"/>
          <w:lang w:eastAsia="en-GB"/>
        </w:rPr>
        <w:t> </w:t>
      </w:r>
    </w:p>
    <w:p w:rsidR="0047596B" w:rsidRPr="0047596B" w:rsidRDefault="0047596B" w:rsidP="0047596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47596B">
        <w:rPr>
          <w:rFonts w:ascii="Times New Roman" w:eastAsia="Times New Roman" w:hAnsi="Times New Roman" w:cs="Times New Roman"/>
          <w:color w:val="888888"/>
          <w:sz w:val="21"/>
          <w:szCs w:val="21"/>
          <w:lang w:eastAsia="en-GB"/>
        </w:rPr>
        <w:t>Thursday 29 September 2016</w:t>
      </w:r>
    </w:p>
    <w:p w:rsidR="0047596B" w:rsidRPr="0047596B" w:rsidRDefault="0047596B" w:rsidP="0047596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47596B">
          <w:rPr>
            <w:rFonts w:ascii="icomoon" w:eastAsia="Times New Roman" w:hAnsi="icomoon" w:cs="Times New Roman"/>
            <w:color w:val="EC1A2E"/>
            <w:sz w:val="21"/>
            <w:szCs w:val="21"/>
            <w:u w:val="single"/>
            <w:lang w:eastAsia="en-GB"/>
          </w:rPr>
          <w:t>16 comments</w:t>
        </w:r>
      </w:hyperlink>
    </w:p>
    <w:tbl>
      <w:tblPr>
        <w:tblW w:w="74" w:type="dxa"/>
        <w:tblCellMar>
          <w:left w:w="0" w:type="dxa"/>
          <w:right w:w="0" w:type="dxa"/>
        </w:tblCellMar>
        <w:tblLook w:val="04A0" w:firstRow="1" w:lastRow="0" w:firstColumn="1" w:lastColumn="0" w:noHBand="0" w:noVBand="1"/>
      </w:tblPr>
      <w:tblGrid>
        <w:gridCol w:w="34"/>
        <w:gridCol w:w="30"/>
        <w:gridCol w:w="30"/>
        <w:gridCol w:w="30"/>
        <w:gridCol w:w="30"/>
      </w:tblGrid>
      <w:tr w:rsidR="0047596B" w:rsidRPr="0047596B" w:rsidTr="0047596B">
        <w:tc>
          <w:tcPr>
            <w:tcW w:w="18"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47596B" w:rsidRPr="0047596B" w:rsidTr="0047596B">
              <w:tc>
                <w:tcPr>
                  <w:tcW w:w="6" w:type="dxa"/>
                  <w:tcBorders>
                    <w:top w:val="nil"/>
                    <w:left w:val="nil"/>
                    <w:bottom w:val="nil"/>
                    <w:right w:val="nil"/>
                  </w:tcBorders>
                  <w:vAlign w:val="center"/>
                  <w:hideMark/>
                </w:tcPr>
                <w:p w:rsidR="0047596B" w:rsidRPr="0047596B" w:rsidRDefault="0047596B" w:rsidP="0047596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tc>
              <w:tc>
                <w:tcPr>
                  <w:tcW w:w="6" w:type="dxa"/>
                  <w:tcBorders>
                    <w:top w:val="nil"/>
                    <w:left w:val="nil"/>
                    <w:bottom w:val="nil"/>
                    <w:right w:val="nil"/>
                  </w:tcBorders>
                  <w:vAlign w:val="center"/>
                  <w:hideMark/>
                </w:tcPr>
                <w:p w:rsidR="0047596B" w:rsidRPr="0047596B" w:rsidRDefault="0047596B" w:rsidP="0047596B">
                  <w:pPr>
                    <w:spacing w:after="0" w:line="240" w:lineRule="auto"/>
                    <w:rPr>
                      <w:rFonts w:ascii="Arial" w:eastAsia="Times New Roman" w:hAnsi="Arial" w:cs="Arial"/>
                      <w:color w:val="4D4D4D"/>
                      <w:sz w:val="17"/>
                      <w:szCs w:val="17"/>
                      <w:lang w:eastAsia="en-GB"/>
                    </w:rPr>
                  </w:pPr>
                </w:p>
              </w:tc>
              <w:tc>
                <w:tcPr>
                  <w:tcW w:w="6" w:type="dxa"/>
                  <w:tcBorders>
                    <w:top w:val="nil"/>
                    <w:left w:val="nil"/>
                    <w:bottom w:val="nil"/>
                    <w:right w:val="nil"/>
                  </w:tcBorders>
                  <w:vAlign w:val="center"/>
                  <w:hideMark/>
                </w:tcPr>
                <w:p w:rsidR="0047596B" w:rsidRPr="0047596B" w:rsidRDefault="0047596B" w:rsidP="0047596B">
                  <w:pPr>
                    <w:spacing w:after="0" w:line="240" w:lineRule="auto"/>
                    <w:rPr>
                      <w:rFonts w:ascii="Arial" w:eastAsia="Times New Roman" w:hAnsi="Arial" w:cs="Arial"/>
                      <w:color w:val="4D4D4D"/>
                      <w:sz w:val="17"/>
                      <w:szCs w:val="17"/>
                      <w:lang w:eastAsia="en-GB"/>
                    </w:rPr>
                  </w:pPr>
                </w:p>
              </w:tc>
            </w:tr>
          </w:tbl>
          <w:p w:rsidR="0047596B" w:rsidRPr="0047596B" w:rsidRDefault="0047596B" w:rsidP="0047596B">
            <w:pPr>
              <w:spacing w:after="0" w:line="240" w:lineRule="auto"/>
              <w:textAlignment w:val="top"/>
              <w:rPr>
                <w:rFonts w:ascii="Arial" w:eastAsia="Times New Roman" w:hAnsi="Arial" w:cs="Arial"/>
                <w:color w:val="4D4D4D"/>
                <w:sz w:val="15"/>
                <w:szCs w:val="15"/>
                <w:lang w:eastAsia="en-GB"/>
              </w:rPr>
            </w:pPr>
          </w:p>
        </w:tc>
        <w:tc>
          <w:tcPr>
            <w:tcW w:w="14" w:type="dxa"/>
            <w:tcBorders>
              <w:top w:val="nil"/>
              <w:left w:val="nil"/>
              <w:bottom w:val="nil"/>
              <w:right w:val="nil"/>
            </w:tcBorders>
            <w:noWrap/>
            <w:vAlign w:val="center"/>
          </w:tcPr>
          <w:p w:rsidR="0047596B" w:rsidRPr="0047596B" w:rsidRDefault="0047596B" w:rsidP="0047596B">
            <w:pPr>
              <w:spacing w:after="0" w:line="240" w:lineRule="auto"/>
              <w:textAlignment w:val="top"/>
              <w:rPr>
                <w:rFonts w:ascii="Arial" w:eastAsia="Times New Roman" w:hAnsi="Arial" w:cs="Arial"/>
                <w:color w:val="4D4D4D"/>
                <w:sz w:val="15"/>
                <w:szCs w:val="15"/>
                <w:lang w:eastAsia="en-GB"/>
              </w:rPr>
            </w:pPr>
          </w:p>
        </w:tc>
        <w:tc>
          <w:tcPr>
            <w:tcW w:w="14" w:type="dxa"/>
            <w:tcBorders>
              <w:top w:val="nil"/>
              <w:left w:val="nil"/>
              <w:bottom w:val="nil"/>
              <w:right w:val="nil"/>
            </w:tcBorders>
            <w:noWrap/>
            <w:vAlign w:val="center"/>
          </w:tcPr>
          <w:p w:rsidR="0047596B" w:rsidRPr="0047596B" w:rsidRDefault="0047596B" w:rsidP="0047596B">
            <w:pPr>
              <w:spacing w:after="0" w:line="240" w:lineRule="auto"/>
              <w:rPr>
                <w:rFonts w:ascii="Times New Roman" w:eastAsia="Times New Roman" w:hAnsi="Times New Roman" w:cs="Times New Roman"/>
                <w:sz w:val="20"/>
                <w:szCs w:val="20"/>
                <w:lang w:eastAsia="en-GB"/>
              </w:rPr>
            </w:pPr>
          </w:p>
        </w:tc>
        <w:tc>
          <w:tcPr>
            <w:tcW w:w="14" w:type="dxa"/>
            <w:tcBorders>
              <w:top w:val="nil"/>
              <w:left w:val="nil"/>
              <w:bottom w:val="nil"/>
              <w:right w:val="nil"/>
            </w:tcBorders>
            <w:noWrap/>
            <w:vAlign w:val="center"/>
          </w:tcPr>
          <w:p w:rsidR="0047596B" w:rsidRPr="0047596B" w:rsidRDefault="0047596B" w:rsidP="0047596B">
            <w:pPr>
              <w:spacing w:after="0" w:line="240" w:lineRule="auto"/>
              <w:textAlignment w:val="top"/>
              <w:rPr>
                <w:rFonts w:ascii="Arial" w:eastAsia="Times New Roman" w:hAnsi="Arial" w:cs="Arial"/>
                <w:color w:val="4D4D4D"/>
                <w:sz w:val="15"/>
                <w:szCs w:val="15"/>
                <w:lang w:eastAsia="en-GB"/>
              </w:rPr>
            </w:pPr>
          </w:p>
        </w:tc>
        <w:tc>
          <w:tcPr>
            <w:tcW w:w="14" w:type="dxa"/>
            <w:tcBorders>
              <w:top w:val="nil"/>
              <w:left w:val="nil"/>
              <w:bottom w:val="nil"/>
              <w:right w:val="nil"/>
            </w:tcBorders>
            <w:noWrap/>
            <w:vAlign w:val="center"/>
          </w:tcPr>
          <w:p w:rsidR="0047596B" w:rsidRPr="0047596B" w:rsidRDefault="0047596B" w:rsidP="0047596B">
            <w:pPr>
              <w:spacing w:after="0" w:line="240" w:lineRule="auto"/>
              <w:textAlignment w:val="top"/>
              <w:rPr>
                <w:rFonts w:ascii="Arial" w:eastAsia="Times New Roman" w:hAnsi="Arial" w:cs="Arial"/>
                <w:color w:val="4D4D4D"/>
                <w:sz w:val="15"/>
                <w:szCs w:val="15"/>
                <w:lang w:eastAsia="en-GB"/>
              </w:rPr>
            </w:pPr>
          </w:p>
        </w:tc>
      </w:tr>
    </w:tbl>
    <w:p w:rsidR="0047596B" w:rsidRPr="0047596B" w:rsidRDefault="0047596B" w:rsidP="0047596B">
      <w:pPr>
        <w:spacing w:line="360" w:lineRule="atLeast"/>
        <w:rPr>
          <w:rFonts w:ascii="Fira Sans" w:eastAsia="Times New Roman" w:hAnsi="Fira Sans" w:cs="Times New Roman"/>
          <w:sz w:val="30"/>
          <w:szCs w:val="30"/>
          <w:lang w:eastAsia="en-GB"/>
        </w:rPr>
      </w:pPr>
      <w:bookmarkStart w:id="0" w:name="_GoBack"/>
      <w:r w:rsidRPr="0047596B">
        <w:rPr>
          <w:rFonts w:ascii="Fira Sans" w:eastAsia="Times New Roman" w:hAnsi="Fira Sans" w:cs="Times New Roman"/>
          <w:sz w:val="30"/>
          <w:szCs w:val="30"/>
          <w:lang w:eastAsia="en-GB"/>
        </w:rPr>
        <w:t>Around 12.5 per cent of cardiovascular deaths in the UK could potentially be avoided if British people switched to a Mediterranean diet, the study says</w:t>
      </w:r>
    </w:p>
    <w:bookmarkEnd w:id="0"/>
    <w:p w:rsidR="0047596B" w:rsidRPr="0047596B" w:rsidRDefault="0047596B" w:rsidP="0047596B">
      <w:pPr>
        <w:spacing w:after="0" w:line="240" w:lineRule="auto"/>
        <w:rPr>
          <w:rFonts w:ascii="Times New Roman" w:eastAsia="Times New Roman" w:hAnsi="Times New Roman" w:cs="Times New Roman"/>
          <w:sz w:val="24"/>
          <w:szCs w:val="24"/>
          <w:lang w:eastAsia="en-GB"/>
        </w:rPr>
      </w:pP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Britons who eat a Mediterranean diet could significantly lower their risk of developing heart disease, according to new research.</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Scientists found healthy people who ate more foods associated with a Mediterranean-style diet were up to 16 per cent less likely to have cardiovascular disease than those who did not.</w:t>
      </w:r>
    </w:p>
    <w:p w:rsidR="0047596B" w:rsidRPr="0047596B" w:rsidRDefault="0047596B" w:rsidP="0047596B">
      <w:pPr>
        <w:shd w:val="clear" w:color="auto" w:fill="FFFFFF"/>
        <w:spacing w:line="240" w:lineRule="auto"/>
        <w:rPr>
          <w:rFonts w:ascii="Fira Sans" w:eastAsia="Times New Roman" w:hAnsi="Fira Sans" w:cs="Times New Roman"/>
          <w:color w:val="281E1E"/>
          <w:sz w:val="27"/>
          <w:szCs w:val="27"/>
          <w:lang w:eastAsia="en-GB"/>
        </w:rPr>
      </w:pPr>
    </w:p>
    <w:p w:rsidR="0047596B" w:rsidRPr="0047596B" w:rsidRDefault="0047596B" w:rsidP="0047596B">
      <w:pPr>
        <w:shd w:val="clear" w:color="auto" w:fill="FFFFFF"/>
        <w:spacing w:after="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The study, published in the journal</w:t>
      </w:r>
      <w:hyperlink r:id="rId7" w:tgtFrame="_blank" w:history="1">
        <w:r w:rsidRPr="0047596B">
          <w:rPr>
            <w:rFonts w:ascii="Indy Serif" w:eastAsia="Times New Roman" w:hAnsi="Indy Serif" w:cs="Times New Roman"/>
            <w:color w:val="EC1A2E"/>
            <w:sz w:val="29"/>
            <w:szCs w:val="29"/>
            <w:lang w:eastAsia="en-GB"/>
          </w:rPr>
          <w:t> </w:t>
        </w:r>
        <w:r w:rsidRPr="0047596B">
          <w:rPr>
            <w:rFonts w:ascii="Indy Serif" w:eastAsia="Times New Roman" w:hAnsi="Indy Serif" w:cs="Times New Roman"/>
            <w:i/>
            <w:iCs/>
            <w:color w:val="EC1A2E"/>
            <w:sz w:val="29"/>
            <w:szCs w:val="29"/>
            <w:lang w:eastAsia="en-GB"/>
          </w:rPr>
          <w:t>BMC Medicine </w:t>
        </w:r>
      </w:hyperlink>
      <w:r w:rsidRPr="0047596B">
        <w:rPr>
          <w:rFonts w:ascii="Indy Serif" w:eastAsia="Times New Roman" w:hAnsi="Indy Serif" w:cs="Times New Roman"/>
          <w:color w:val="281E1E"/>
          <w:sz w:val="29"/>
          <w:szCs w:val="29"/>
          <w:lang w:eastAsia="en-GB"/>
        </w:rPr>
        <w:t>and which was the first of its kind to analyse the benefits of the diet in Britons, also found eating Mediterranean-style could decrease the risk of a heart attack or stroke.   </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 xml:space="preserve">Around 12.5 per cent of cardiovascular deaths in the UK could potentially be avoided if British people switched to a Mediterranean diet, Dr Nita </w:t>
      </w:r>
      <w:proofErr w:type="spellStart"/>
      <w:r w:rsidRPr="0047596B">
        <w:rPr>
          <w:rFonts w:ascii="Indy Serif" w:eastAsia="Times New Roman" w:hAnsi="Indy Serif" w:cs="Times New Roman"/>
          <w:color w:val="281E1E"/>
          <w:sz w:val="29"/>
          <w:szCs w:val="29"/>
          <w:lang w:eastAsia="en-GB"/>
        </w:rPr>
        <w:t>Forouhi</w:t>
      </w:r>
      <w:proofErr w:type="spellEnd"/>
      <w:r w:rsidRPr="0047596B">
        <w:rPr>
          <w:rFonts w:ascii="Indy Serif" w:eastAsia="Times New Roman" w:hAnsi="Indy Serif" w:cs="Times New Roman"/>
          <w:color w:val="281E1E"/>
          <w:sz w:val="29"/>
          <w:szCs w:val="29"/>
          <w:lang w:eastAsia="en-GB"/>
        </w:rPr>
        <w:t>, lead author from the Medical Research Council Epidemiology Unit at the University of Cambridge, said.</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Traditionally, the Mediterranean diet is high in fruits, vegetables, whole grains, nuts and olive oil, low in red meats and has moderate quantities of dairy, fish, poultry and wine.</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lastRenderedPageBreak/>
        <w:t>Researchers collected data from 23,902 healthy Britons, whose diets were measured using food frequency questioners.</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The participants were monitored for an average of 12 to 17 years to investigate the association between a Mediterranean diet and the occurrence of new-onset cardiovascular disease and deaths during that time.</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The Mediterranean diet was defined using a 15-point score based on guideline recommendations from a Mediterranean diet pyramid published by the Mediterranean Diet Foundation.    </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The research supports previous studies which acknowledge the health benefits of eating a Mediterranean diet.</w:t>
      </w:r>
    </w:p>
    <w:p w:rsidR="0047596B" w:rsidRPr="0047596B" w:rsidRDefault="0047596B" w:rsidP="0047596B">
      <w:pPr>
        <w:shd w:val="clear" w:color="auto" w:fill="FFFFFF"/>
        <w:spacing w:after="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In August, a study by the </w:t>
      </w:r>
      <w:hyperlink r:id="rId8" w:history="1">
        <w:r w:rsidRPr="0047596B">
          <w:rPr>
            <w:rFonts w:ascii="Indy Serif" w:eastAsia="Times New Roman" w:hAnsi="Indy Serif" w:cs="Times New Roman"/>
            <w:color w:val="EC1A2E"/>
            <w:sz w:val="29"/>
            <w:szCs w:val="29"/>
            <w:u w:val="single"/>
            <w:lang w:eastAsia="en-GB"/>
          </w:rPr>
          <w:t>Department of Epidemiology and Prevention</w:t>
        </w:r>
      </w:hyperlink>
      <w:r w:rsidRPr="0047596B">
        <w:rPr>
          <w:rFonts w:ascii="Indy Serif" w:eastAsia="Times New Roman" w:hAnsi="Indy Serif" w:cs="Times New Roman"/>
          <w:color w:val="281E1E"/>
          <w:sz w:val="29"/>
          <w:szCs w:val="29"/>
          <w:lang w:eastAsia="en-GB"/>
        </w:rPr>
        <w:t xml:space="preserve"> at the IRCCS </w:t>
      </w:r>
      <w:proofErr w:type="spellStart"/>
      <w:r w:rsidRPr="0047596B">
        <w:rPr>
          <w:rFonts w:ascii="Indy Serif" w:eastAsia="Times New Roman" w:hAnsi="Indy Serif" w:cs="Times New Roman"/>
          <w:color w:val="281E1E"/>
          <w:sz w:val="29"/>
          <w:szCs w:val="29"/>
          <w:lang w:eastAsia="en-GB"/>
        </w:rPr>
        <w:t>Neuromed</w:t>
      </w:r>
      <w:proofErr w:type="spellEnd"/>
      <w:r w:rsidRPr="0047596B">
        <w:rPr>
          <w:rFonts w:ascii="Indy Serif" w:eastAsia="Times New Roman" w:hAnsi="Indy Serif" w:cs="Times New Roman"/>
          <w:color w:val="281E1E"/>
          <w:sz w:val="29"/>
          <w:szCs w:val="29"/>
          <w:lang w:eastAsia="en-GB"/>
        </w:rPr>
        <w:t xml:space="preserve"> Institute in Italy, found a diet rich in vegetables, nuts, fish and oils cut the chances of early death in heart patients by 37 per cent. </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It said eating these foods could be even more effective than cholesterol-lowering drugs.</w:t>
      </w:r>
    </w:p>
    <w:p w:rsidR="0047596B" w:rsidRPr="0047596B" w:rsidRDefault="0047596B" w:rsidP="0047596B">
      <w:pPr>
        <w:shd w:val="clear" w:color="auto" w:fill="FFFFFF"/>
        <w:spacing w:after="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In June, </w:t>
      </w:r>
      <w:hyperlink r:id="rId9" w:history="1">
        <w:r w:rsidRPr="0047596B">
          <w:rPr>
            <w:rFonts w:ascii="Indy Serif" w:eastAsia="Times New Roman" w:hAnsi="Indy Serif" w:cs="Times New Roman"/>
            <w:color w:val="EC1A2E"/>
            <w:sz w:val="29"/>
            <w:szCs w:val="29"/>
            <w:u w:val="single"/>
            <w:lang w:eastAsia="en-GB"/>
          </w:rPr>
          <w:t>research conducted on more than 300 women</w:t>
        </w:r>
      </w:hyperlink>
      <w:r w:rsidRPr="0047596B">
        <w:rPr>
          <w:rFonts w:ascii="Indy Serif" w:eastAsia="Times New Roman" w:hAnsi="Indy Serif" w:cs="Times New Roman"/>
          <w:color w:val="281E1E"/>
          <w:sz w:val="29"/>
          <w:szCs w:val="29"/>
          <w:lang w:eastAsia="en-GB"/>
        </w:rPr>
        <w:t> with early-stage breast cancer suggested a Mediterranean diet may play an important role in cutting cancer risk.</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 xml:space="preserve">Dr </w:t>
      </w:r>
      <w:proofErr w:type="spellStart"/>
      <w:r w:rsidRPr="0047596B">
        <w:rPr>
          <w:rFonts w:ascii="Indy Serif" w:eastAsia="Times New Roman" w:hAnsi="Indy Serif" w:cs="Times New Roman"/>
          <w:color w:val="281E1E"/>
          <w:sz w:val="29"/>
          <w:szCs w:val="29"/>
          <w:lang w:eastAsia="en-GB"/>
        </w:rPr>
        <w:t>Forouhi</w:t>
      </w:r>
      <w:proofErr w:type="spellEnd"/>
      <w:r w:rsidRPr="0047596B">
        <w:rPr>
          <w:rFonts w:ascii="Indy Serif" w:eastAsia="Times New Roman" w:hAnsi="Indy Serif" w:cs="Times New Roman"/>
          <w:color w:val="281E1E"/>
          <w:sz w:val="29"/>
          <w:szCs w:val="29"/>
          <w:lang w:eastAsia="en-GB"/>
        </w:rPr>
        <w:t xml:space="preserve"> said: “The benefits of the Mediterranean diet for cardiovascular health are well documented in countries of the Mediterranean region, but this is the first study to evaluate this in the UK.</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“If our findings are broadly representative of the overall UK population, then we can assume that higher level of adherence to the Mediterranean diet could have significant impact in lowering the cardiovascular disease burden in the UK.”</w:t>
      </w:r>
    </w:p>
    <w:p w:rsidR="0047596B" w:rsidRPr="0047596B" w:rsidRDefault="0047596B" w:rsidP="0047596B">
      <w:pPr>
        <w:shd w:val="clear" w:color="auto" w:fill="FFFFFF"/>
        <w:spacing w:after="300" w:line="420" w:lineRule="atLeast"/>
        <w:rPr>
          <w:rFonts w:ascii="Indy Serif" w:eastAsia="Times New Roman" w:hAnsi="Indy Serif" w:cs="Times New Roman"/>
          <w:color w:val="281E1E"/>
          <w:sz w:val="29"/>
          <w:szCs w:val="29"/>
          <w:lang w:eastAsia="en-GB"/>
        </w:rPr>
      </w:pPr>
      <w:r w:rsidRPr="0047596B">
        <w:rPr>
          <w:rFonts w:ascii="Indy Serif" w:eastAsia="Times New Roman" w:hAnsi="Indy Serif" w:cs="Times New Roman"/>
          <w:color w:val="281E1E"/>
          <w:sz w:val="29"/>
          <w:szCs w:val="29"/>
          <w:lang w:eastAsia="en-GB"/>
        </w:rPr>
        <w:t xml:space="preserve">“Encouraging greater adoption of the Mediterranean diet looks like a promising component of a of a wider strategy to help prevent cardiovascular </w:t>
      </w:r>
      <w:r w:rsidRPr="0047596B">
        <w:rPr>
          <w:rFonts w:ascii="Indy Serif" w:eastAsia="Times New Roman" w:hAnsi="Indy Serif" w:cs="Times New Roman"/>
          <w:color w:val="281E1E"/>
          <w:sz w:val="29"/>
          <w:szCs w:val="29"/>
          <w:lang w:eastAsia="en-GB"/>
        </w:rPr>
        <w:lastRenderedPageBreak/>
        <w:t>disease, including other important factors such as not smoking and maintaining a healthy weight, blood cholesterol and blood pressure.”</w:t>
      </w:r>
    </w:p>
    <w:p w:rsidR="00B20C08" w:rsidRDefault="00B20C08"/>
    <w:sectPr w:rsidR="00B20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562C"/>
    <w:multiLevelType w:val="multilevel"/>
    <w:tmpl w:val="5FE4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A74EE"/>
    <w:multiLevelType w:val="multilevel"/>
    <w:tmpl w:val="5452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D273E"/>
    <w:multiLevelType w:val="multilevel"/>
    <w:tmpl w:val="584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6B"/>
    <w:rsid w:val="0047596B"/>
    <w:rsid w:val="00B20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0651-3431-42D9-BE79-C3C28B82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886466">
      <w:bodyDiv w:val="1"/>
      <w:marLeft w:val="0"/>
      <w:marRight w:val="0"/>
      <w:marTop w:val="0"/>
      <w:marBottom w:val="0"/>
      <w:divBdr>
        <w:top w:val="none" w:sz="0" w:space="0" w:color="auto"/>
        <w:left w:val="none" w:sz="0" w:space="0" w:color="auto"/>
        <w:bottom w:val="none" w:sz="0" w:space="0" w:color="auto"/>
        <w:right w:val="none" w:sz="0" w:space="0" w:color="auto"/>
      </w:divBdr>
      <w:divsChild>
        <w:div w:id="2122724893">
          <w:marLeft w:val="0"/>
          <w:marRight w:val="0"/>
          <w:marTop w:val="0"/>
          <w:marBottom w:val="300"/>
          <w:divBdr>
            <w:top w:val="none" w:sz="0" w:space="0" w:color="auto"/>
            <w:left w:val="none" w:sz="0" w:space="0" w:color="auto"/>
            <w:bottom w:val="none" w:sz="0" w:space="0" w:color="auto"/>
            <w:right w:val="none" w:sz="0" w:space="0" w:color="auto"/>
          </w:divBdr>
        </w:div>
        <w:div w:id="1914046100">
          <w:marLeft w:val="0"/>
          <w:marRight w:val="0"/>
          <w:marTop w:val="0"/>
          <w:marBottom w:val="0"/>
          <w:divBdr>
            <w:top w:val="none" w:sz="0" w:space="0" w:color="auto"/>
            <w:left w:val="none" w:sz="0" w:space="0" w:color="auto"/>
            <w:bottom w:val="none" w:sz="0" w:space="0" w:color="auto"/>
            <w:right w:val="none" w:sz="0" w:space="0" w:color="auto"/>
          </w:divBdr>
          <w:divsChild>
            <w:div w:id="973175809">
              <w:marLeft w:val="0"/>
              <w:marRight w:val="0"/>
              <w:marTop w:val="0"/>
              <w:marBottom w:val="0"/>
              <w:divBdr>
                <w:top w:val="none" w:sz="0" w:space="0" w:color="auto"/>
                <w:left w:val="none" w:sz="0" w:space="0" w:color="auto"/>
                <w:bottom w:val="none" w:sz="0" w:space="0" w:color="auto"/>
                <w:right w:val="none" w:sz="0" w:space="0" w:color="auto"/>
              </w:divBdr>
              <w:divsChild>
                <w:div w:id="958494917">
                  <w:marLeft w:val="0"/>
                  <w:marRight w:val="0"/>
                  <w:marTop w:val="0"/>
                  <w:marBottom w:val="75"/>
                  <w:divBdr>
                    <w:top w:val="none" w:sz="0" w:space="0" w:color="auto"/>
                    <w:left w:val="none" w:sz="0" w:space="0" w:color="auto"/>
                    <w:bottom w:val="none" w:sz="0" w:space="0" w:color="auto"/>
                    <w:right w:val="none" w:sz="0" w:space="0" w:color="auto"/>
                  </w:divBdr>
                  <w:divsChild>
                    <w:div w:id="688721082">
                      <w:marLeft w:val="0"/>
                      <w:marRight w:val="0"/>
                      <w:marTop w:val="0"/>
                      <w:marBottom w:val="0"/>
                      <w:divBdr>
                        <w:top w:val="none" w:sz="0" w:space="0" w:color="auto"/>
                        <w:left w:val="none" w:sz="0" w:space="0" w:color="auto"/>
                        <w:bottom w:val="none" w:sz="0" w:space="0" w:color="auto"/>
                        <w:right w:val="none" w:sz="0" w:space="0" w:color="auto"/>
                      </w:divBdr>
                    </w:div>
                  </w:divsChild>
                </w:div>
                <w:div w:id="2037926654">
                  <w:marLeft w:val="0"/>
                  <w:marRight w:val="0"/>
                  <w:marTop w:val="0"/>
                  <w:marBottom w:val="75"/>
                  <w:divBdr>
                    <w:top w:val="none" w:sz="0" w:space="0" w:color="auto"/>
                    <w:left w:val="none" w:sz="0" w:space="0" w:color="auto"/>
                    <w:bottom w:val="none" w:sz="0" w:space="0" w:color="auto"/>
                    <w:right w:val="none" w:sz="0" w:space="0" w:color="auto"/>
                  </w:divBdr>
                  <w:divsChild>
                    <w:div w:id="971330349">
                      <w:marLeft w:val="0"/>
                      <w:marRight w:val="0"/>
                      <w:marTop w:val="0"/>
                      <w:marBottom w:val="0"/>
                      <w:divBdr>
                        <w:top w:val="none" w:sz="0" w:space="0" w:color="auto"/>
                        <w:left w:val="none" w:sz="0" w:space="0" w:color="auto"/>
                        <w:bottom w:val="none" w:sz="0" w:space="0" w:color="auto"/>
                        <w:right w:val="none" w:sz="0" w:space="0" w:color="auto"/>
                      </w:divBdr>
                    </w:div>
                  </w:divsChild>
                </w:div>
                <w:div w:id="651299157">
                  <w:marLeft w:val="0"/>
                  <w:marRight w:val="0"/>
                  <w:marTop w:val="0"/>
                  <w:marBottom w:val="75"/>
                  <w:divBdr>
                    <w:top w:val="none" w:sz="0" w:space="0" w:color="auto"/>
                    <w:left w:val="none" w:sz="0" w:space="0" w:color="auto"/>
                    <w:bottom w:val="none" w:sz="0" w:space="0" w:color="auto"/>
                    <w:right w:val="none" w:sz="0" w:space="0" w:color="auto"/>
                  </w:divBdr>
                  <w:divsChild>
                    <w:div w:id="381640505">
                      <w:marLeft w:val="0"/>
                      <w:marRight w:val="0"/>
                      <w:marTop w:val="0"/>
                      <w:marBottom w:val="0"/>
                      <w:divBdr>
                        <w:top w:val="none" w:sz="0" w:space="0" w:color="auto"/>
                        <w:left w:val="none" w:sz="0" w:space="0" w:color="auto"/>
                        <w:bottom w:val="none" w:sz="0" w:space="0" w:color="auto"/>
                        <w:right w:val="none" w:sz="0" w:space="0" w:color="auto"/>
                      </w:divBdr>
                    </w:div>
                  </w:divsChild>
                </w:div>
                <w:div w:id="858664263">
                  <w:marLeft w:val="0"/>
                  <w:marRight w:val="0"/>
                  <w:marTop w:val="0"/>
                  <w:marBottom w:val="75"/>
                  <w:divBdr>
                    <w:top w:val="none" w:sz="0" w:space="0" w:color="auto"/>
                    <w:left w:val="none" w:sz="0" w:space="0" w:color="auto"/>
                    <w:bottom w:val="none" w:sz="0" w:space="0" w:color="auto"/>
                    <w:right w:val="none" w:sz="0" w:space="0" w:color="auto"/>
                  </w:divBdr>
                  <w:divsChild>
                    <w:div w:id="1485706263">
                      <w:marLeft w:val="0"/>
                      <w:marRight w:val="0"/>
                      <w:marTop w:val="0"/>
                      <w:marBottom w:val="0"/>
                      <w:divBdr>
                        <w:top w:val="none" w:sz="0" w:space="0" w:color="auto"/>
                        <w:left w:val="none" w:sz="0" w:space="0" w:color="auto"/>
                        <w:bottom w:val="none" w:sz="0" w:space="0" w:color="auto"/>
                        <w:right w:val="none" w:sz="0" w:space="0" w:color="auto"/>
                      </w:divBdr>
                    </w:div>
                    <w:div w:id="144816156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80538">
          <w:marLeft w:val="0"/>
          <w:marRight w:val="0"/>
          <w:marTop w:val="100"/>
          <w:marBottom w:val="100"/>
          <w:divBdr>
            <w:top w:val="none" w:sz="0" w:space="0" w:color="auto"/>
            <w:left w:val="none" w:sz="0" w:space="0" w:color="auto"/>
            <w:bottom w:val="none" w:sz="0" w:space="0" w:color="auto"/>
            <w:right w:val="none" w:sz="0" w:space="0" w:color="auto"/>
          </w:divBdr>
          <w:divsChild>
            <w:div w:id="2055351373">
              <w:marLeft w:val="0"/>
              <w:marRight w:val="600"/>
              <w:marTop w:val="0"/>
              <w:marBottom w:val="0"/>
              <w:divBdr>
                <w:top w:val="none" w:sz="0" w:space="0" w:color="auto"/>
                <w:left w:val="none" w:sz="0" w:space="0" w:color="auto"/>
                <w:bottom w:val="none" w:sz="0" w:space="0" w:color="auto"/>
                <w:right w:val="none" w:sz="0" w:space="0" w:color="auto"/>
              </w:divBdr>
              <w:divsChild>
                <w:div w:id="902520301">
                  <w:marLeft w:val="0"/>
                  <w:marRight w:val="0"/>
                  <w:marTop w:val="0"/>
                  <w:marBottom w:val="0"/>
                  <w:divBdr>
                    <w:top w:val="none" w:sz="0" w:space="0" w:color="auto"/>
                    <w:left w:val="none" w:sz="0" w:space="0" w:color="auto"/>
                    <w:bottom w:val="none" w:sz="0" w:space="0" w:color="auto"/>
                    <w:right w:val="none" w:sz="0" w:space="0" w:color="auto"/>
                  </w:divBdr>
                  <w:divsChild>
                    <w:div w:id="1312103147">
                      <w:marLeft w:val="0"/>
                      <w:marRight w:val="0"/>
                      <w:marTop w:val="0"/>
                      <w:marBottom w:val="300"/>
                      <w:divBdr>
                        <w:top w:val="none" w:sz="0" w:space="0" w:color="auto"/>
                        <w:left w:val="none" w:sz="0" w:space="0" w:color="auto"/>
                        <w:bottom w:val="none" w:sz="0" w:space="0" w:color="auto"/>
                        <w:right w:val="none" w:sz="0" w:space="0" w:color="auto"/>
                      </w:divBdr>
                      <w:divsChild>
                        <w:div w:id="243027225">
                          <w:marLeft w:val="0"/>
                          <w:marRight w:val="0"/>
                          <w:marTop w:val="0"/>
                          <w:marBottom w:val="0"/>
                          <w:divBdr>
                            <w:top w:val="none" w:sz="0" w:space="0" w:color="auto"/>
                            <w:left w:val="none" w:sz="0" w:space="0" w:color="auto"/>
                            <w:bottom w:val="none" w:sz="0" w:space="0" w:color="auto"/>
                            <w:right w:val="none" w:sz="0" w:space="0" w:color="auto"/>
                          </w:divBdr>
                          <w:divsChild>
                            <w:div w:id="1629966272">
                              <w:marLeft w:val="0"/>
                              <w:marRight w:val="0"/>
                              <w:marTop w:val="0"/>
                              <w:marBottom w:val="0"/>
                              <w:divBdr>
                                <w:top w:val="none" w:sz="0" w:space="0" w:color="auto"/>
                                <w:left w:val="none" w:sz="0" w:space="0" w:color="auto"/>
                                <w:bottom w:val="none" w:sz="0" w:space="0" w:color="auto"/>
                                <w:right w:val="none" w:sz="0" w:space="0" w:color="auto"/>
                              </w:divBdr>
                            </w:div>
                            <w:div w:id="3735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049">
                      <w:marLeft w:val="-2100"/>
                      <w:marRight w:val="300"/>
                      <w:marTop w:val="0"/>
                      <w:marBottom w:val="300"/>
                      <w:divBdr>
                        <w:top w:val="none" w:sz="0" w:space="0" w:color="auto"/>
                        <w:left w:val="none" w:sz="0" w:space="0" w:color="auto"/>
                        <w:bottom w:val="none" w:sz="0" w:space="0" w:color="auto"/>
                        <w:right w:val="none" w:sz="0" w:space="0" w:color="auto"/>
                      </w:divBdr>
                      <w:divsChild>
                        <w:div w:id="256181879">
                          <w:marLeft w:val="0"/>
                          <w:marRight w:val="0"/>
                          <w:marTop w:val="0"/>
                          <w:marBottom w:val="0"/>
                          <w:divBdr>
                            <w:top w:val="none" w:sz="0" w:space="0" w:color="auto"/>
                            <w:left w:val="none" w:sz="0" w:space="0" w:color="auto"/>
                            <w:bottom w:val="none" w:sz="0" w:space="0" w:color="auto"/>
                            <w:right w:val="none" w:sz="0" w:space="0" w:color="auto"/>
                          </w:divBdr>
                          <w:divsChild>
                            <w:div w:id="1696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682">
                      <w:marLeft w:val="0"/>
                      <w:marRight w:val="0"/>
                      <w:marTop w:val="0"/>
                      <w:marBottom w:val="300"/>
                      <w:divBdr>
                        <w:top w:val="none" w:sz="0" w:space="0" w:color="auto"/>
                        <w:left w:val="none" w:sz="0" w:space="0" w:color="auto"/>
                        <w:bottom w:val="none" w:sz="0" w:space="0" w:color="auto"/>
                        <w:right w:val="none" w:sz="0" w:space="0" w:color="auto"/>
                      </w:divBdr>
                      <w:divsChild>
                        <w:div w:id="1120877844">
                          <w:marLeft w:val="0"/>
                          <w:marRight w:val="0"/>
                          <w:marTop w:val="0"/>
                          <w:marBottom w:val="0"/>
                          <w:divBdr>
                            <w:top w:val="none" w:sz="0" w:space="0" w:color="auto"/>
                            <w:left w:val="none" w:sz="0" w:space="0" w:color="auto"/>
                            <w:bottom w:val="none" w:sz="0" w:space="0" w:color="auto"/>
                            <w:right w:val="none" w:sz="0" w:space="0" w:color="auto"/>
                          </w:divBdr>
                          <w:divsChild>
                            <w:div w:id="1915502842">
                              <w:marLeft w:val="0"/>
                              <w:marRight w:val="0"/>
                              <w:marTop w:val="0"/>
                              <w:marBottom w:val="0"/>
                              <w:divBdr>
                                <w:top w:val="none" w:sz="0" w:space="0" w:color="auto"/>
                                <w:left w:val="none" w:sz="0" w:space="0" w:color="auto"/>
                                <w:bottom w:val="none" w:sz="0" w:space="0" w:color="auto"/>
                                <w:right w:val="none" w:sz="0" w:space="0" w:color="auto"/>
                              </w:divBdr>
                              <w:divsChild>
                                <w:div w:id="1155729180">
                                  <w:marLeft w:val="150"/>
                                  <w:marRight w:val="150"/>
                                  <w:marTop w:val="0"/>
                                  <w:marBottom w:val="300"/>
                                  <w:divBdr>
                                    <w:top w:val="none" w:sz="0" w:space="0" w:color="auto"/>
                                    <w:left w:val="none" w:sz="0" w:space="0" w:color="auto"/>
                                    <w:bottom w:val="none" w:sz="0" w:space="0" w:color="auto"/>
                                    <w:right w:val="none" w:sz="0" w:space="0" w:color="auto"/>
                                  </w:divBdr>
                                  <w:divsChild>
                                    <w:div w:id="16417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5807">
                      <w:marLeft w:val="-2100"/>
                      <w:marRight w:val="300"/>
                      <w:marTop w:val="0"/>
                      <w:marBottom w:val="255"/>
                      <w:divBdr>
                        <w:top w:val="none" w:sz="0" w:space="0" w:color="auto"/>
                        <w:left w:val="none" w:sz="0" w:space="0" w:color="auto"/>
                        <w:bottom w:val="none" w:sz="0" w:space="0" w:color="auto"/>
                        <w:right w:val="none" w:sz="0" w:space="0" w:color="auto"/>
                      </w:divBdr>
                      <w:divsChild>
                        <w:div w:id="17024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life-style/health-and-families/health-news/mediterranean-diet-better-than-statins-heart-disease-health-benefits-a7215151.html" TargetMode="External"/><Relationship Id="rId3" Type="http://schemas.openxmlformats.org/officeDocument/2006/relationships/settings" Target="settings.xml"/><Relationship Id="rId7" Type="http://schemas.openxmlformats.org/officeDocument/2006/relationships/hyperlink" Target="https://bmcmedicine.biomedcentral.com/articles/10.1186/s12916-016-067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life-style/health-and-families/health-news/mediterranean-diet-heart-disease-could-help-lower-risk-britons-a7335841.html" TargetMode="External"/><Relationship Id="rId11" Type="http://schemas.openxmlformats.org/officeDocument/2006/relationships/theme" Target="theme/theme1.xml"/><Relationship Id="rId5" Type="http://schemas.openxmlformats.org/officeDocument/2006/relationships/hyperlink" Target="http://www.independent.co.uk/author/alexandra-si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ependent.co.uk/life-style/health-and-families/health-news/mediterranean-diet-may-reduce-risk-of-breast-cancer-returning-healthy-eating-olive-oil-a70660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2016-11-02T10:00:00Z</dcterms:created>
  <dcterms:modified xsi:type="dcterms:W3CDTF">2016-11-02T10:03:00Z</dcterms:modified>
</cp:coreProperties>
</file>