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21" w:rsidRPr="007F0421" w:rsidRDefault="007F0421" w:rsidP="007F0421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7F0421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New 'wonder pill' offers hope for asthmatics</w:t>
      </w:r>
    </w:p>
    <w:p w:rsidR="007F0421" w:rsidRPr="007F0421" w:rsidRDefault="007F0421" w:rsidP="007F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0421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ANI </w:t>
      </w:r>
      <w:r w:rsidRPr="007F0421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7F0421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Aug 6, 2016, 02.12PM IST</w:t>
      </w:r>
    </w:p>
    <w:p w:rsidR="007F0421" w:rsidRPr="007F0421" w:rsidRDefault="007F0421" w:rsidP="007F0421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b/>
          <w:bCs/>
          <w:color w:val="336797"/>
          <w:sz w:val="23"/>
          <w:szCs w:val="23"/>
          <w:lang w:eastAsia="en-GB"/>
        </w:rPr>
      </w:pPr>
      <w:r w:rsidRPr="007F0421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begin"/>
      </w:r>
      <w:r w:rsidRPr="007F0421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7F0421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7F0421" w:rsidRPr="007F0421" w:rsidRDefault="007F0421" w:rsidP="007F042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7F0421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end"/>
      </w:r>
    </w:p>
    <w:p w:rsidR="007F0421" w:rsidRPr="007F0421" w:rsidRDefault="007F0421" w:rsidP="007F0421">
      <w:pPr>
        <w:shd w:val="clear" w:color="auto" w:fill="FFFFFF"/>
        <w:spacing w:after="24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bookmarkStart w:id="0" w:name="_GoBack"/>
      <w:bookmarkEnd w:id="0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Warding off </w:t>
      </w:r>
      <w:hyperlink r:id="rId4" w:history="1">
        <w:r w:rsidRPr="007F0421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lang w:eastAsia="en-GB"/>
          </w:rPr>
          <w:t>asthma</w:t>
        </w:r>
      </w:hyperlink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 may soon be as simple as popping a pill, suggests a recent study.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first new asthma pill for nearly 20 years has the power to significantly reduce the severity of the condition, the University of Leicester research found.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"This new drug could be a game changer for future treatment of asthma," said lead researcher Chris </w:t>
      </w: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Brightling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. </w:t>
      </w:r>
    </w:p>
    <w:p w:rsidR="007F0421" w:rsidRPr="007F0421" w:rsidRDefault="007F0421" w:rsidP="007F0421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Fevipiprant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(QAW039) significantly decreased the symptoms of asthma, improved lung function, reduced inflammation and repaired the lining of airways.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drug is currently being evaluated in late stage clinical trials for efficacy in patients with severe asthma, according to ClinTrials.gov.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A total of 61 people took part in the research. One group was given 225mg of the drug twice a day for 12 weeks and the other participants were assigned to a placebo group. </w:t>
      </w: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Fevipiprant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and the placebo were added to the medications the participants were already taking.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study was designed primarily to examine the effects on inflammation in the airway by measuring the sputum eosinophil count.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sputum eosinophil is an inflammation measurement of a white blood cell that increases in asthma and is used to assess the severity of this condition.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People who do not have asthma have a percentage of less than one and those with moderate-to-severe asthma typically have a reading of about five percent.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rate in people with moderate-to-severe asthma taking the medication was reduced from an average of 5.4 percent to 1.1 percent over 12 weeks, according to the study.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Brightling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noted: "A unique feature of this study was how it included measurements of symptoms, lung function using breathing tests, sampling of the airway wall and CT scans of the chest to give a complete picture of how the new drug works. Most treatments might improve some of these features of disease, but with </w:t>
      </w: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Fevipiprant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improvements were seen with all of the types of tests."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He added, "We already know that using treatments to target eosinophilic airway inflammation can substantially reduce asthma attacks. This new treatment, </w:t>
      </w: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Fevipiprant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, could likewise help to stop preventable asthma attacks, reduce hospital admissions and improve day-to-day symptoms- making it a 'game changer' for future treatment."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lastRenderedPageBreak/>
        <w:t xml:space="preserve">Gaye Stokes from Grantham in Lincolnshire has had severe asthma for 16 years. She took part in the trial and was part of the </w:t>
      </w:r>
      <w:proofErr w:type="spellStart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Fevipiprant</w:t>
      </w:r>
      <w:proofErr w:type="spellEnd"/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group.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54-year-old said: "I knew straight away that I had been given the drug. I felt like a completely different person. I had more get up and go, I was less wheezy and for the first time in years I felt really, really well. For me, it felt like a complete wonder drug and I can't wait for it to be available because I really think it could make a huge difference to me."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After the 12 week trial and Gaye stopped receiving the drug, she said her health started to "go downhill again very quickly."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Future treatment of human disease will increasingly move from a 'one size fits all' approach to one of tailoring the treatment to the individual patient. </w:t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F0421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study is published in the Lancet Respiratory Medicine journal.</w:t>
      </w:r>
    </w:p>
    <w:p w:rsidR="00771E46" w:rsidRDefault="00771E46"/>
    <w:sectPr w:rsidR="0077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21"/>
    <w:rsid w:val="00771E46"/>
    <w:rsid w:val="007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203DA-627A-4DFE-8715-C14571B6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7F0421"/>
  </w:style>
  <w:style w:type="character" w:customStyle="1" w:styleId="apple-converted-space">
    <w:name w:val="apple-converted-space"/>
    <w:basedOn w:val="DefaultParagraphFont"/>
    <w:rsid w:val="007F0421"/>
  </w:style>
  <w:style w:type="character" w:styleId="Hyperlink">
    <w:name w:val="Hyperlink"/>
    <w:basedOn w:val="DefaultParagraphFont"/>
    <w:uiPriority w:val="99"/>
    <w:semiHidden/>
    <w:unhideWhenUsed/>
    <w:rsid w:val="007F0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586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mesofindia.indiatimes.com/topic/Asth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2016-10-21T15:33:00Z</dcterms:created>
  <dcterms:modified xsi:type="dcterms:W3CDTF">2016-10-21T15:34:00Z</dcterms:modified>
</cp:coreProperties>
</file>