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59" w:rsidRPr="00E01959" w:rsidRDefault="00E01959" w:rsidP="00E01959">
      <w:pPr>
        <w:shd w:val="clear" w:color="auto" w:fill="FFFFFF"/>
        <w:spacing w:after="300" w:line="750" w:lineRule="atLeast"/>
        <w:outlineLvl w:val="0"/>
        <w:rPr>
          <w:rFonts w:ascii="Arial" w:eastAsia="Times New Roman" w:hAnsi="Arial" w:cs="Arial"/>
          <w:color w:val="383735"/>
          <w:kern w:val="36"/>
          <w:sz w:val="66"/>
          <w:szCs w:val="66"/>
          <w:lang w:eastAsia="en-GB"/>
        </w:rPr>
      </w:pPr>
      <w:bookmarkStart w:id="0" w:name="_GoBack"/>
      <w:bookmarkEnd w:id="0"/>
      <w:r w:rsidRPr="00E01959">
        <w:rPr>
          <w:rFonts w:ascii="Arial" w:eastAsia="Times New Roman" w:hAnsi="Arial" w:cs="Arial"/>
          <w:color w:val="383735"/>
          <w:kern w:val="36"/>
          <w:sz w:val="66"/>
          <w:szCs w:val="66"/>
          <w:lang w:eastAsia="en-GB"/>
        </w:rPr>
        <w:t>Turn an ear to hear</w:t>
      </w:r>
    </w:p>
    <w:p w:rsidR="00E01959" w:rsidRPr="00E01959" w:rsidRDefault="00E01959" w:rsidP="00E01959">
      <w:pPr>
        <w:shd w:val="clear" w:color="auto" w:fill="FFFFFF"/>
        <w:spacing w:after="300" w:line="360" w:lineRule="atLeast"/>
        <w:rPr>
          <w:rFonts w:ascii="Georgia" w:eastAsia="Times New Roman" w:hAnsi="Georgia" w:cs="Times New Roman"/>
          <w:i/>
          <w:iCs/>
          <w:color w:val="7A7978"/>
          <w:sz w:val="30"/>
          <w:szCs w:val="30"/>
          <w:lang w:eastAsia="en-GB"/>
        </w:rPr>
      </w:pPr>
      <w:r w:rsidRPr="00E01959">
        <w:rPr>
          <w:rFonts w:ascii="Georgia" w:eastAsia="Times New Roman" w:hAnsi="Georgia" w:cs="Times New Roman"/>
          <w:i/>
          <w:iCs/>
          <w:color w:val="7A7978"/>
          <w:sz w:val="30"/>
          <w:szCs w:val="30"/>
          <w:lang w:eastAsia="en-GB"/>
        </w:rPr>
        <w:t>21 December 2016</w:t>
      </w:r>
    </w:p>
    <w:p w:rsidR="00E01959" w:rsidRPr="00E01959" w:rsidRDefault="00E01959" w:rsidP="00E01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1959" w:rsidRPr="00E01959" w:rsidRDefault="00E01959" w:rsidP="00E01959">
      <w:pPr>
        <w:shd w:val="clear" w:color="auto" w:fill="FFFFFF"/>
        <w:spacing w:after="300" w:line="360" w:lineRule="atLeast"/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</w:pPr>
      <w:r w:rsidRPr="00E01959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 xml:space="preserve">Listeners in a noisy situation </w:t>
      </w:r>
      <w:r w:rsidRPr="00E01959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yellow"/>
          <w:lang w:eastAsia="en-GB"/>
        </w:rPr>
        <w:t>benefit</w:t>
      </w:r>
      <w:r w:rsidRPr="00E01959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 xml:space="preserve"> from facing slightly away from the </w:t>
      </w:r>
      <w:r w:rsidRPr="00E01959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yellow"/>
          <w:lang w:eastAsia="en-GB"/>
        </w:rPr>
        <w:t>person</w:t>
      </w:r>
      <w:r w:rsidRPr="00E01959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 xml:space="preserve"> they are listening to, turning one ear towards the speech, concludes a study by </w:t>
      </w:r>
      <w:r w:rsidRPr="00E01959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yellow"/>
          <w:lang w:eastAsia="en-GB"/>
        </w:rPr>
        <w:t>Cardiff University</w:t>
      </w:r>
      <w:r w:rsidRPr="00E01959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>, funded by UK charity Action on Hearing Loss (RNID).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This listening tactic was found to be especially beneficial for cochlear implant users who typically struggle in noisy social settings such as restaurants.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It was also found to be compatible with lip reading which was unaffected by a modest, 30-degree head orientation, illustrating that the benefits of lip-reading and turning an ear towards a talker can be combined.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Dr Jacques Grange from Cardiff University’s School of Psychology said: “Noise can be a big issue for any listener and especially for someone with a cochlear implant..."</w:t>
      </w:r>
    </w:p>
    <w:p w:rsidR="00E01959" w:rsidRPr="00E01959" w:rsidRDefault="00E01959" w:rsidP="00E01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“It’s better to have a clear signal in one ear than a mediocre signal in both.”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When tested in the </w:t>
      </w:r>
      <w:r w:rsidRPr="00E01959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laboratory</w:t>
      </w: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, with the speech in front of the listener and interfering noise behind, the technique resulted in a 4-decibel improvement to intelligibility of speech in a noisy environment for both normal-hearing listeners and cochlear implant users. A 4-decibel improvement can be the difference between understanding nothing and perfect understanding.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Dr Ralph Holme, Head of Biomedical Research at Action on Hearing Loss said: “We are also </w:t>
      </w:r>
      <w:proofErr w:type="gramStart"/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campaigning</w:t>
      </w:r>
      <w:proofErr w:type="gramEnd"/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for bars, restaurants and cafes to do more to improve their acoustics to make it easier for people with a hearing loss to engage in conversation.”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To simulate a realistic restaurant listening</w:t>
      </w: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situation, acoustic measurements were also taken in the Mezza Luna restaurant in Cardiff and used to create a virtual acoustic simulation. In the simulation normally hearing listeners were tested at each table with three different head orientations: facing the target talker, with a 30-degree head turn to the left, or with a 30-degree head turn to the right.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The data showed that a significant head-orientation benefit still occurred with this high level of realism.</w:t>
      </w:r>
    </w:p>
    <w:p w:rsidR="00E01959" w:rsidRPr="00E01959" w:rsidRDefault="00E01959" w:rsidP="00E0195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01959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The two experiments allow for conclusions to be made about the causal effect of head turning on the understanding of speech in both a laboratory and a real-world setting.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59"/>
    <w:rsid w:val="008A6BC4"/>
    <w:rsid w:val="00954730"/>
    <w:rsid w:val="00D779D5"/>
    <w:rsid w:val="00E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75B7-3174-418D-9480-A37EFDFA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5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news-date">
    <w:name w:val="news-date"/>
    <w:basedOn w:val="Normal"/>
    <w:rsid w:val="00E0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ad">
    <w:name w:val="lead"/>
    <w:basedOn w:val="Normal"/>
    <w:rsid w:val="00E0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0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19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08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1199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4</cp:revision>
  <dcterms:created xsi:type="dcterms:W3CDTF">2017-01-19T09:16:00Z</dcterms:created>
  <dcterms:modified xsi:type="dcterms:W3CDTF">2017-01-28T13:59:00Z</dcterms:modified>
</cp:coreProperties>
</file>