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BD" w:rsidRPr="003C0ABD" w:rsidRDefault="003C0ABD" w:rsidP="003C0ABD">
      <w:pPr>
        <w:spacing w:after="0" w:line="240" w:lineRule="auto"/>
        <w:rPr>
          <w:rFonts w:ascii="Open Sans" w:eastAsia="Times New Roman" w:hAnsi="Open Sans" w:cs="Helvetica"/>
          <w:b/>
          <w:bCs/>
          <w:caps/>
          <w:color w:val="333333"/>
          <w:sz w:val="19"/>
          <w:szCs w:val="19"/>
          <w:lang w:val="en" w:eastAsia="en-GB"/>
        </w:rPr>
      </w:pPr>
      <w:bookmarkStart w:id="0" w:name="_GoBack"/>
      <w:bookmarkEnd w:id="0"/>
      <w:r w:rsidRPr="003C0ABD">
        <w:rPr>
          <w:rFonts w:ascii="Open Sans" w:eastAsia="Times New Roman" w:hAnsi="Open Sans" w:cs="Helvetica"/>
          <w:b/>
          <w:bCs/>
          <w:caps/>
          <w:color w:val="333333"/>
          <w:sz w:val="19"/>
          <w:szCs w:val="19"/>
          <w:lang w:val="en" w:eastAsia="en-GB"/>
        </w:rPr>
        <w:t>Public Release: 15-Feb-2016</w:t>
      </w:r>
    </w:p>
    <w:p w:rsidR="003C0ABD" w:rsidRPr="003C0ABD" w:rsidRDefault="003C0ABD" w:rsidP="003C0ABD">
      <w:pPr>
        <w:spacing w:before="375" w:after="375" w:line="240" w:lineRule="auto"/>
        <w:outlineLvl w:val="0"/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</w:pPr>
      <w:r w:rsidRPr="003C0ABD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  <w:t xml:space="preserve">Tailored acupuncture </w:t>
      </w:r>
      <w:r w:rsidRPr="003C0ABD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highlight w:val="yellow"/>
          <w:lang w:val="en" w:eastAsia="en-GB"/>
        </w:rPr>
        <w:t>lessens</w:t>
      </w:r>
      <w:r w:rsidRPr="003C0ABD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  <w:t xml:space="preserve"> pain intensity in chronic pain (fibromyalgia) 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And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improves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functional capacity and quality of life;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effects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still evident a year later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Nine weekly sessions of individually tailored acupuncture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lessen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perceived pain intensity, and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improve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functional capacity and quality of life, in </w:t>
      </w:r>
      <w:r w:rsidRPr="00A96C72">
        <w:rPr>
          <w:rFonts w:ascii="Open Sans" w:eastAsia="Times New Roman" w:hAnsi="Open Sans" w:cs="Helvetica"/>
          <w:color w:val="333333"/>
          <w:sz w:val="20"/>
          <w:szCs w:val="20"/>
          <w:highlight w:val="magenta"/>
          <w:lang w:val="en" w:eastAsia="en-GB"/>
        </w:rPr>
        <w:t>people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with the chronic pain condition, fibromyalgia, finds research published online in </w:t>
      </w:r>
      <w:r w:rsidRPr="004B186F">
        <w:rPr>
          <w:rFonts w:ascii="Open Sans" w:eastAsia="Times New Roman" w:hAnsi="Open Sans" w:cs="Helvetica"/>
          <w:i/>
          <w:iCs/>
          <w:color w:val="333333"/>
          <w:sz w:val="20"/>
          <w:szCs w:val="20"/>
          <w:highlight w:val="magenta"/>
          <w:lang w:val="en" w:eastAsia="en-GB"/>
        </w:rPr>
        <w:t>Acupuncture in Medicine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. 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 beneficial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effects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were still evident a year later, the findings show.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Fibromyalgia is primarily characterised by chronic widespread pain that is associated with fatigue, disordered sleep patterns, and/or depression. It affects up to one in 20 people. 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The evidence suggests that 90% of people who have fibromyalgia try some form of complementary therapy, including massage, hydrotherapy, and acupuncture.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But most of the data on the pros and cons of acupuncture to alleviate symptoms have been based on clinical trials of standard, rather than individually tailored, treatment. 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In a bid to find out if a personalised approach would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make a difference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, the researchers c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ompared individually tailored acupuncture </w:t>
      </w:r>
      <w:r w:rsidRPr="00A96C72">
        <w:rPr>
          <w:rFonts w:ascii="Open Sans" w:eastAsia="Times New Roman" w:hAnsi="Open Sans" w:cs="Helvetica"/>
          <w:color w:val="333333"/>
          <w:sz w:val="20"/>
          <w:szCs w:val="20"/>
          <w:highlight w:val="magenta"/>
          <w:u w:val="single"/>
          <w:lang w:val="en" w:eastAsia="en-GB"/>
        </w:rPr>
        <w:t>treatment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 with sham treatment in 153 adults, all of whom had been diagnosed with fibromyalgia, according to diagnostic criteria set out by the American College of Rheumatology.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Both the real and simulated treatments, to which participants were </w:t>
      </w:r>
      <w:r w:rsidRPr="00A96C72">
        <w:rPr>
          <w:rFonts w:ascii="Open Sans" w:eastAsia="Times New Roman" w:hAnsi="Open Sans" w:cs="Helvetica"/>
          <w:color w:val="333333"/>
          <w:sz w:val="20"/>
          <w:szCs w:val="20"/>
          <w:highlight w:val="magenta"/>
          <w:u w:val="single"/>
          <w:lang w:val="en" w:eastAsia="en-GB"/>
        </w:rPr>
        <w:t>randomly assigned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, were provided in nine weekly sessions, each lasting 20 minutes. Participants continued to take the usual drugs they had been prescribed to alleviate symptoms (painkillers and antidepressants).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To evaluate the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impact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both approaches,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participants were asked about perceived levels of pain, depression, and health related quality of life (physical and mental), using validated scoring systems before treatment began, and then again 10 weeks, 6 months, and 12 months afterwards.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They were also asked about changes in the overall impact of their condition, as measured by the Fibromyalgia Impact Questionnaire, or FIQ for short, at 10 weeks, 6 and 12 months. 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Analysis of the results showed that after 10 weeks, perceived pain intensity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was lower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among those given real acupuncture. Their pain scores had dropped by an average of 41%, compared with an average of 27% for those given the simulated treatment.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Significant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differences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persisted after a year, with an average fall of 20% in the pain score among those treated with the real thing compared with just over 6% for those given the simulated treatment.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FIQ scores also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differed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significantly between the two groups at all three time points, with reductions of 35%, 25%, and just over 22% for those given tailored acupuncture compared with 24.5%, just over 11%, and 5%, for those given simulated acupuncture.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Other aspects of pain intensity, including pressure pain threshold and the number of tender points also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improved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significantly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more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in the group given real acupuncture after 10 weeks, as did measures of fatigue, anxiety, and depression.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These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differences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were also evident after a year, although the researchers caution that participants were using higher levels of antidepressants after a year, which may have artificially inflated the positive outcomes.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Side effects were few and mild, prompting the researchers to suggest that tailored acupuncture may be a viable treatment for fibromyalgia.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"This treatment produced an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improvement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in the participants' condition, reflected by a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reduction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in pain intensity and 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enhanced</w:t>
      </w: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functional capacity and quality of life after the intervention and during the follow up period," they write.</w:t>
      </w:r>
    </w:p>
    <w:p w:rsidR="003C0ABD" w:rsidRPr="003C0ABD" w:rsidRDefault="003C0ABD" w:rsidP="003C0ABD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lastRenderedPageBreak/>
        <w:t xml:space="preserve">"Such an outcome has not been reported by previous studies following the application of standardised treatments: therefore, our results suggest that applying individualised treatment algorithms when starting a course of acupuncture may be important," they conclude. </w:t>
      </w:r>
    </w:p>
    <w:p w:rsidR="003C0ABD" w:rsidRPr="003C0ABD" w:rsidRDefault="003C0ABD" w:rsidP="003C0ABD">
      <w:pPr>
        <w:spacing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3C0AB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###</w:t>
      </w:r>
    </w:p>
    <w:p w:rsidR="00E976BF" w:rsidRPr="003C0ABD" w:rsidRDefault="00E976BF" w:rsidP="003C0ABD"/>
    <w:sectPr w:rsidR="00E976BF" w:rsidRPr="003C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BD"/>
    <w:rsid w:val="00295EFF"/>
    <w:rsid w:val="003C0ABD"/>
    <w:rsid w:val="004B186F"/>
    <w:rsid w:val="008264DE"/>
    <w:rsid w:val="00A96C72"/>
    <w:rsid w:val="00E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B7B4-C6BC-446F-A328-E89CB792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ABD"/>
    <w:pPr>
      <w:spacing w:before="300" w:after="150" w:line="240" w:lineRule="auto"/>
      <w:outlineLvl w:val="0"/>
    </w:pPr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BD"/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0ABD"/>
    <w:rPr>
      <w:strike w:val="0"/>
      <w:dstrike w:val="0"/>
      <w:color w:val="0088CC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3C0AB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mmary">
    <w:name w:val="summary"/>
    <w:basedOn w:val="Normal"/>
    <w:rsid w:val="003C0AB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3C0ABD"/>
    <w:pPr>
      <w:spacing w:before="30" w:after="0" w:line="240" w:lineRule="auto"/>
    </w:pPr>
    <w:rPr>
      <w:rFonts w:ascii="Times New Roman" w:eastAsia="Times New Roman" w:hAnsi="Times New Roman" w:cs="Times New Roman"/>
      <w:caps/>
      <w:color w:val="909090"/>
      <w:sz w:val="15"/>
      <w:szCs w:val="15"/>
      <w:lang w:eastAsia="en-GB"/>
    </w:rPr>
  </w:style>
  <w:style w:type="character" w:customStyle="1" w:styleId="hidden-xs">
    <w:name w:val="hidden-xs"/>
    <w:basedOn w:val="DefaultParagraphFont"/>
    <w:rsid w:val="003C0ABD"/>
  </w:style>
  <w:style w:type="character" w:styleId="Emphasis">
    <w:name w:val="Emphasis"/>
    <w:basedOn w:val="DefaultParagraphFont"/>
    <w:uiPriority w:val="20"/>
    <w:qFormat/>
    <w:rsid w:val="003C0A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50358">
      <w:bodyDiv w:val="1"/>
      <w:marLeft w:val="0"/>
      <w:marRight w:val="0"/>
      <w:marTop w:val="0"/>
      <w:marBottom w:val="33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69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483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55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18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2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36922">
      <w:bodyDiv w:val="1"/>
      <w:marLeft w:val="0"/>
      <w:marRight w:val="0"/>
      <w:marTop w:val="0"/>
      <w:marBottom w:val="33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79404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039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314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2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2016-02-17T17:27:00Z</dcterms:created>
  <dcterms:modified xsi:type="dcterms:W3CDTF">2017-02-03T14:52:00Z</dcterms:modified>
</cp:coreProperties>
</file>