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886" w:rsidRPr="00694886" w:rsidRDefault="00694886" w:rsidP="00694886">
      <w:pPr>
        <w:shd w:val="clear" w:color="auto" w:fill="F9F9F9"/>
        <w:spacing w:after="0" w:line="240" w:lineRule="auto"/>
        <w:outlineLvl w:val="0"/>
        <w:rPr>
          <w:rFonts w:ascii="interfaceregular" w:eastAsia="Times New Roman" w:hAnsi="interfaceregular" w:cs="Times New Roman"/>
          <w:color w:val="02BFB5"/>
          <w:kern w:val="36"/>
          <w:sz w:val="60"/>
          <w:szCs w:val="60"/>
          <w:lang w:eastAsia="en-GB"/>
        </w:rPr>
      </w:pPr>
      <w:r w:rsidRPr="00694886">
        <w:rPr>
          <w:rFonts w:ascii="interfaceregular" w:eastAsia="Times New Roman" w:hAnsi="interfaceregular" w:cs="Times New Roman"/>
          <w:color w:val="02BFB5"/>
          <w:kern w:val="36"/>
          <w:sz w:val="60"/>
          <w:szCs w:val="60"/>
          <w:lang w:eastAsia="en-GB"/>
        </w:rPr>
        <w:t>Concerns over inconsistent palliative care provision</w:t>
      </w:r>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b/>
          <w:bCs/>
          <w:color w:val="747678"/>
          <w:sz w:val="26"/>
          <w:szCs w:val="26"/>
          <w:lang w:eastAsia="en-GB"/>
        </w:rPr>
        <w:t>Press Release from</w:t>
      </w:r>
      <w:r w:rsidRPr="00694886">
        <w:rPr>
          <w:rFonts w:ascii="interfaceregular" w:eastAsia="Times New Roman" w:hAnsi="interfaceregular" w:cs="Times New Roman"/>
          <w:color w:val="747678"/>
          <w:sz w:val="26"/>
          <w:szCs w:val="26"/>
          <w:lang w:eastAsia="en-GB"/>
        </w:rPr>
        <w:t> </w:t>
      </w:r>
      <w:r w:rsidRPr="00694886">
        <w:rPr>
          <w:rFonts w:ascii="interfaceregular" w:eastAsia="Times New Roman" w:hAnsi="interfaceregular" w:cs="Times New Roman"/>
          <w:b/>
          <w:bCs/>
          <w:color w:val="747678"/>
          <w:sz w:val="26"/>
          <w:szCs w:val="26"/>
          <w:lang w:eastAsia="en-GB"/>
        </w:rPr>
        <w:t>BMJ Supportive and Palliative Care: 1 March 2017</w:t>
      </w:r>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b/>
          <w:bCs/>
          <w:color w:val="747678"/>
          <w:sz w:val="26"/>
          <w:szCs w:val="26"/>
          <w:lang w:eastAsia="en-GB"/>
        </w:rPr>
        <w:t>Concerns over inconsistent palliative care provision across England</w:t>
      </w:r>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i/>
          <w:iCs/>
          <w:color w:val="747678"/>
          <w:sz w:val="26"/>
          <w:szCs w:val="26"/>
          <w:lang w:eastAsia="en-GB"/>
        </w:rPr>
        <w:t>Provision of palliative care requires a national framework to ensure patients have equal and fair access to end-of-life services, say experts</w:t>
      </w:r>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color w:val="747678"/>
          <w:sz w:val="26"/>
          <w:szCs w:val="26"/>
          <w:lang w:eastAsia="en-GB"/>
        </w:rPr>
        <w:t xml:space="preserve">Palliative and end-of-life care are not being considered as core </w:t>
      </w:r>
      <w:r w:rsidRPr="00040963">
        <w:rPr>
          <w:rFonts w:ascii="interfaceregular" w:eastAsia="Times New Roman" w:hAnsi="interfaceregular" w:cs="Times New Roman"/>
          <w:color w:val="747678"/>
          <w:sz w:val="26"/>
          <w:szCs w:val="26"/>
          <w:highlight w:val="yellow"/>
          <w:lang w:eastAsia="en-GB"/>
        </w:rPr>
        <w:t>services by clinical commissioning groups (CCGs) in some parts of England, with a vast degree of variation across different services and regions</w:t>
      </w:r>
      <w:r w:rsidRPr="00694886">
        <w:rPr>
          <w:rFonts w:ascii="interfaceregular" w:eastAsia="Times New Roman" w:hAnsi="interfaceregular" w:cs="Times New Roman"/>
          <w:color w:val="747678"/>
          <w:sz w:val="26"/>
          <w:szCs w:val="26"/>
          <w:lang w:eastAsia="en-GB"/>
        </w:rPr>
        <w:t>, reveals an analysis published in </w:t>
      </w:r>
      <w:r w:rsidRPr="00694886">
        <w:rPr>
          <w:rFonts w:ascii="interfaceregular" w:eastAsia="Times New Roman" w:hAnsi="interfaceregular" w:cs="Times New Roman"/>
          <w:b/>
          <w:bCs/>
          <w:color w:val="747678"/>
          <w:sz w:val="26"/>
          <w:szCs w:val="26"/>
          <w:lang w:eastAsia="en-GB"/>
        </w:rPr>
        <w:t>BMJ Supportive and Palliative Care</w:t>
      </w:r>
      <w:r w:rsidRPr="00694886">
        <w:rPr>
          <w:rFonts w:ascii="interfaceregular" w:eastAsia="Times New Roman" w:hAnsi="interfaceregular" w:cs="Times New Roman"/>
          <w:color w:val="747678"/>
          <w:sz w:val="26"/>
          <w:szCs w:val="26"/>
          <w:lang w:eastAsia="en-GB"/>
        </w:rPr>
        <w:t>.</w:t>
      </w:r>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color w:val="747678"/>
          <w:sz w:val="26"/>
          <w:szCs w:val="26"/>
          <w:lang w:eastAsia="en-GB"/>
        </w:rPr>
        <w:t>The results show CCGs are not using standardised information about their population to commission services and there is confusion about who is responsible for service provision. This means patient choice at the end of life cannot always be honoured and it creates a ‘postcode lottery’.</w:t>
      </w:r>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color w:val="747678"/>
          <w:sz w:val="26"/>
          <w:szCs w:val="26"/>
          <w:lang w:eastAsia="en-GB"/>
        </w:rPr>
        <w:t>The study reveals that out-of-hours services rely heavily on hospices rather than NHS funding and less than half of CCGs have plans to review or update services.</w:t>
      </w:r>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color w:val="747678"/>
          <w:sz w:val="26"/>
          <w:szCs w:val="26"/>
          <w:lang w:eastAsia="en-GB"/>
        </w:rPr>
        <w:t>Previous work has identified recurrent failings in the provision of end-of-life and specialist palliative care. However, since the 2012 Health and Social Care Act came into force, which requires CCGs to provide such services, there has been no assessment on the provision of palliative care services across England. </w:t>
      </w:r>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color w:val="747678"/>
          <w:sz w:val="26"/>
          <w:szCs w:val="26"/>
          <w:lang w:eastAsia="en-GB"/>
        </w:rPr>
        <w:t xml:space="preserve">Therefore, a team led by Professor Baroness </w:t>
      </w:r>
      <w:proofErr w:type="spellStart"/>
      <w:r w:rsidRPr="00694886">
        <w:rPr>
          <w:rFonts w:ascii="interfaceregular" w:eastAsia="Times New Roman" w:hAnsi="interfaceregular" w:cs="Times New Roman"/>
          <w:color w:val="747678"/>
          <w:sz w:val="26"/>
          <w:szCs w:val="26"/>
          <w:lang w:eastAsia="en-GB"/>
        </w:rPr>
        <w:t>Ilora</w:t>
      </w:r>
      <w:proofErr w:type="spellEnd"/>
      <w:r w:rsidRPr="00694886">
        <w:rPr>
          <w:rFonts w:ascii="interfaceregular" w:eastAsia="Times New Roman" w:hAnsi="interfaceregular" w:cs="Times New Roman"/>
          <w:color w:val="747678"/>
          <w:sz w:val="26"/>
          <w:szCs w:val="26"/>
          <w:lang w:eastAsia="en-GB"/>
        </w:rPr>
        <w:t xml:space="preserve"> Finlay sent freedom of information requests to all 209 CCGs across England in 2015 to assess their commissioning of palliative and end-of-life care services. </w:t>
      </w:r>
      <w:r w:rsidRPr="00694886">
        <w:rPr>
          <w:rFonts w:ascii="interfaceregular" w:eastAsia="Times New Roman" w:hAnsi="interfaceregular" w:cs="Times New Roman"/>
          <w:color w:val="747678"/>
          <w:sz w:val="26"/>
          <w:szCs w:val="26"/>
          <w:lang w:eastAsia="en-GB"/>
        </w:rPr>
        <w:br/>
      </w:r>
      <w:r w:rsidRPr="00694886">
        <w:rPr>
          <w:rFonts w:ascii="interfaceregular" w:eastAsia="Times New Roman" w:hAnsi="interfaceregular" w:cs="Times New Roman"/>
          <w:color w:val="747678"/>
          <w:sz w:val="26"/>
          <w:szCs w:val="26"/>
          <w:lang w:eastAsia="en-GB"/>
        </w:rPr>
        <w:br/>
        <w:t>The findings reveal: ​</w:t>
      </w:r>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color w:val="747678"/>
          <w:sz w:val="26"/>
          <w:szCs w:val="26"/>
          <w:lang w:eastAsia="en-GB"/>
        </w:rPr>
        <w:t>- Of 81 CCG respondents, only 29 provided information about the number of patients with palliative care needs in their population</w:t>
      </w:r>
      <w:r w:rsidRPr="00694886">
        <w:rPr>
          <w:rFonts w:ascii="interfaceregular" w:eastAsia="Times New Roman" w:hAnsi="interfaceregular" w:cs="Times New Roman"/>
          <w:color w:val="747678"/>
          <w:sz w:val="26"/>
          <w:szCs w:val="26"/>
          <w:lang w:eastAsia="en-GB"/>
        </w:rPr>
        <w:br/>
        <w:t> </w:t>
      </w:r>
      <w:r w:rsidRPr="00694886">
        <w:rPr>
          <w:rFonts w:ascii="interfaceregular" w:eastAsia="Times New Roman" w:hAnsi="interfaceregular" w:cs="Times New Roman"/>
          <w:color w:val="747678"/>
          <w:sz w:val="26"/>
          <w:szCs w:val="26"/>
          <w:lang w:eastAsia="en-GB"/>
        </w:rPr>
        <w:br/>
        <w:t>- CCGs had budgets ranging from £51.83 to £2,329.19 per patient per annum for palliative care services. The fluctuating budget supports concerns about a ‘postcode lottery’</w:t>
      </w:r>
      <w:r w:rsidRPr="00694886">
        <w:rPr>
          <w:rFonts w:ascii="interfaceregular" w:eastAsia="Times New Roman" w:hAnsi="interfaceregular" w:cs="Times New Roman"/>
          <w:color w:val="747678"/>
          <w:sz w:val="26"/>
          <w:szCs w:val="26"/>
          <w:lang w:eastAsia="en-GB"/>
        </w:rPr>
        <w:br/>
        <w:t> </w:t>
      </w:r>
      <w:r w:rsidRPr="00694886">
        <w:rPr>
          <w:rFonts w:ascii="interfaceregular" w:eastAsia="Times New Roman" w:hAnsi="interfaceregular" w:cs="Times New Roman"/>
          <w:color w:val="747678"/>
          <w:sz w:val="26"/>
          <w:szCs w:val="26"/>
          <w:lang w:eastAsia="en-GB"/>
        </w:rPr>
        <w:br/>
        <w:t xml:space="preserve">- Of 204 CCG respondents, 83% commission 7-day </w:t>
      </w:r>
      <w:proofErr w:type="spellStart"/>
      <w:r w:rsidRPr="00694886">
        <w:rPr>
          <w:rFonts w:ascii="interfaceregular" w:eastAsia="Times New Roman" w:hAnsi="interfaceregular" w:cs="Times New Roman"/>
          <w:color w:val="747678"/>
          <w:sz w:val="26"/>
          <w:szCs w:val="26"/>
          <w:lang w:eastAsia="en-GB"/>
        </w:rPr>
        <w:t>specialistpalliative</w:t>
      </w:r>
      <w:proofErr w:type="spellEnd"/>
      <w:r w:rsidRPr="00694886">
        <w:rPr>
          <w:rFonts w:ascii="interfaceregular" w:eastAsia="Times New Roman" w:hAnsi="interfaceregular" w:cs="Times New Roman"/>
          <w:color w:val="747678"/>
          <w:sz w:val="26"/>
          <w:szCs w:val="26"/>
          <w:lang w:eastAsia="en-GB"/>
        </w:rPr>
        <w:t xml:space="preserve"> care services in patients’ own homes, but out-of-hours services rely heavily on hospice-led services</w:t>
      </w:r>
      <w:r w:rsidRPr="00694886">
        <w:rPr>
          <w:rFonts w:ascii="interfaceregular" w:eastAsia="Times New Roman" w:hAnsi="interfaceregular" w:cs="Times New Roman"/>
          <w:color w:val="747678"/>
          <w:sz w:val="26"/>
          <w:szCs w:val="26"/>
          <w:lang w:eastAsia="en-GB"/>
        </w:rPr>
        <w:br/>
      </w:r>
      <w:r w:rsidRPr="00694886">
        <w:rPr>
          <w:rFonts w:ascii="interfaceregular" w:eastAsia="Times New Roman" w:hAnsi="interfaceregular" w:cs="Times New Roman"/>
          <w:color w:val="747678"/>
          <w:sz w:val="26"/>
          <w:szCs w:val="26"/>
          <w:lang w:eastAsia="en-GB"/>
        </w:rPr>
        <w:lastRenderedPageBreak/>
        <w:t> </w:t>
      </w:r>
      <w:r w:rsidRPr="00694886">
        <w:rPr>
          <w:rFonts w:ascii="interfaceregular" w:eastAsia="Times New Roman" w:hAnsi="interfaceregular" w:cs="Times New Roman"/>
          <w:color w:val="747678"/>
          <w:sz w:val="26"/>
          <w:szCs w:val="26"/>
          <w:lang w:eastAsia="en-GB"/>
        </w:rPr>
        <w:br/>
        <w:t>- Of 204 CCG respondents, 31% commission pain control teams, but the majority of these only operate in regular working hours</w:t>
      </w:r>
      <w:r w:rsidRPr="00694886">
        <w:rPr>
          <w:rFonts w:ascii="interfaceregular" w:eastAsia="Times New Roman" w:hAnsi="interfaceregular" w:cs="Times New Roman"/>
          <w:color w:val="747678"/>
          <w:sz w:val="26"/>
          <w:szCs w:val="26"/>
          <w:lang w:eastAsia="en-GB"/>
        </w:rPr>
        <w:br/>
        <w:t> </w:t>
      </w:r>
      <w:r w:rsidRPr="00694886">
        <w:rPr>
          <w:rFonts w:ascii="interfaceregular" w:eastAsia="Times New Roman" w:hAnsi="interfaceregular" w:cs="Times New Roman"/>
          <w:color w:val="747678"/>
          <w:sz w:val="26"/>
          <w:szCs w:val="26"/>
          <w:lang w:eastAsia="en-GB"/>
        </w:rPr>
        <w:br/>
        <w:t>- And 68% reported commissioning palliative care education for healthcare professionals, but the type of educational support was hugely varied</w:t>
      </w:r>
      <w:r w:rsidRPr="00694886">
        <w:rPr>
          <w:rFonts w:ascii="interfaceregular" w:eastAsia="Times New Roman" w:hAnsi="interfaceregular" w:cs="Times New Roman"/>
          <w:color w:val="747678"/>
          <w:sz w:val="26"/>
          <w:szCs w:val="26"/>
          <w:lang w:eastAsia="en-GB"/>
        </w:rPr>
        <w:br/>
        <w:t> </w:t>
      </w:r>
      <w:r w:rsidRPr="00694886">
        <w:rPr>
          <w:rFonts w:ascii="interfaceregular" w:eastAsia="Times New Roman" w:hAnsi="interfaceregular" w:cs="Times New Roman"/>
          <w:color w:val="747678"/>
          <w:sz w:val="26"/>
          <w:szCs w:val="26"/>
          <w:lang w:eastAsia="en-GB"/>
        </w:rPr>
        <w:br/>
        <w:t>- Under half (45%) of the 194 CCGs that responded said they do not have plans to update or review their palliative care services. Furthermore, there is “no current national initiative in place to monitor how often services are reviewed, or to support CCGs in developing their services and sharing best practice"</w:t>
      </w:r>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color w:val="747678"/>
          <w:sz w:val="26"/>
          <w:szCs w:val="26"/>
          <w:lang w:eastAsia="en-GB"/>
        </w:rPr>
        <w:t>“This study goes some way to provide evidence that while there is excellent specialist palliative care provision in parts of England, there is a vast degree of variation across the country,” explain the researchers.</w:t>
      </w:r>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color w:val="747678"/>
          <w:sz w:val="26"/>
          <w:szCs w:val="26"/>
          <w:lang w:eastAsia="en-GB"/>
        </w:rPr>
        <w:t>“Most strikingly, there is little uniformity in the data CCGs are required to hold, and disparity in the responsibility of service provision between CCGs, Trusts and local hospices.”</w:t>
      </w:r>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color w:val="747678"/>
          <w:sz w:val="26"/>
          <w:szCs w:val="26"/>
          <w:lang w:eastAsia="en-GB"/>
        </w:rPr>
        <w:t>“As a result, a paucity of services means that patient choice at the end of life cannot always be honoured and unless national guidelines are put in place to support CCGs in commissioning care, the deficits described in the Parliamentary and Health Service Ombudsman report  'Dying without Dignity'</w:t>
      </w:r>
      <w:r w:rsidRPr="00694886">
        <w:rPr>
          <w:rFonts w:ascii="interfaceregular" w:eastAsia="Times New Roman" w:hAnsi="interfaceregular" w:cs="Times New Roman"/>
          <w:i/>
          <w:iCs/>
          <w:color w:val="747678"/>
          <w:sz w:val="26"/>
          <w:szCs w:val="26"/>
          <w:lang w:eastAsia="en-GB"/>
        </w:rPr>
        <w:t> </w:t>
      </w:r>
      <w:r w:rsidRPr="00694886">
        <w:rPr>
          <w:rFonts w:ascii="interfaceregular" w:eastAsia="Times New Roman" w:hAnsi="interfaceregular" w:cs="Times New Roman"/>
          <w:color w:val="747678"/>
          <w:sz w:val="26"/>
          <w:szCs w:val="26"/>
          <w:lang w:eastAsia="en-GB"/>
        </w:rPr>
        <w:t>will not be addressed,” they warn.</w:t>
      </w:r>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color w:val="747678"/>
          <w:sz w:val="26"/>
          <w:szCs w:val="26"/>
          <w:lang w:eastAsia="en-GB"/>
        </w:rPr>
        <w:t>They recommend the Welsh Palliative Care Strategy should be used as a best practice model, in which staffing levels have been determined within the available fun</w:t>
      </w:r>
      <w:bookmarkStart w:id="0" w:name="_GoBack"/>
      <w:bookmarkEnd w:id="0"/>
      <w:r w:rsidRPr="00694886">
        <w:rPr>
          <w:rFonts w:ascii="interfaceregular" w:eastAsia="Times New Roman" w:hAnsi="interfaceregular" w:cs="Times New Roman"/>
          <w:color w:val="747678"/>
          <w:sz w:val="26"/>
          <w:szCs w:val="26"/>
          <w:lang w:eastAsia="en-GB"/>
        </w:rPr>
        <w:t>ding, and a dedicated number of palliative care beds ensures fair access to palliative care across 7 days.</w:t>
      </w:r>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color w:val="747678"/>
          <w:sz w:val="26"/>
          <w:szCs w:val="26"/>
          <w:lang w:eastAsia="en-GB"/>
        </w:rPr>
        <w:t>The authors conclude “devolution of decision making down to CCGs suggests that palliative care provision is not being considered as a core service in some parts of England. Despite much evidence of its cost efficacy, the provision of specialist </w:t>
      </w:r>
      <w:proofErr w:type="spellStart"/>
      <w:r w:rsidRPr="00694886">
        <w:rPr>
          <w:rFonts w:ascii="interfaceregular" w:eastAsia="Times New Roman" w:hAnsi="interfaceregular" w:cs="Times New Roman"/>
          <w:color w:val="747678"/>
          <w:sz w:val="26"/>
          <w:szCs w:val="26"/>
          <w:lang w:eastAsia="en-GB"/>
        </w:rPr>
        <w:t>palliativecare</w:t>
      </w:r>
      <w:proofErr w:type="spellEnd"/>
      <w:r w:rsidRPr="00694886">
        <w:rPr>
          <w:rFonts w:ascii="interfaceregular" w:eastAsia="Times New Roman" w:hAnsi="interfaceregular" w:cs="Times New Roman"/>
          <w:color w:val="747678"/>
          <w:sz w:val="26"/>
          <w:szCs w:val="26"/>
          <w:lang w:eastAsia="en-GB"/>
        </w:rPr>
        <w:t> is in need of a national framework to ensure that patients achieve good end-of-life care everywhere.”</w:t>
      </w:r>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color w:val="747678"/>
          <w:sz w:val="26"/>
          <w:szCs w:val="26"/>
          <w:lang w:eastAsia="en-GB"/>
        </w:rPr>
        <w:t>[Ends]</w:t>
      </w:r>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b/>
          <w:bCs/>
          <w:color w:val="747678"/>
          <w:sz w:val="26"/>
          <w:szCs w:val="26"/>
          <w:lang w:eastAsia="en-GB"/>
        </w:rPr>
        <w:t>Note to Editors</w:t>
      </w:r>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color w:val="747678"/>
          <w:sz w:val="26"/>
          <w:szCs w:val="26"/>
          <w:lang w:eastAsia="en-GB"/>
        </w:rPr>
        <w:t xml:space="preserve">Professor Baroness </w:t>
      </w:r>
      <w:proofErr w:type="spellStart"/>
      <w:r w:rsidRPr="00694886">
        <w:rPr>
          <w:rFonts w:ascii="interfaceregular" w:eastAsia="Times New Roman" w:hAnsi="interfaceregular" w:cs="Times New Roman"/>
          <w:color w:val="747678"/>
          <w:sz w:val="26"/>
          <w:szCs w:val="26"/>
          <w:lang w:eastAsia="en-GB"/>
        </w:rPr>
        <w:t>Ilora</w:t>
      </w:r>
      <w:proofErr w:type="spellEnd"/>
      <w:r w:rsidRPr="00694886">
        <w:rPr>
          <w:rFonts w:ascii="interfaceregular" w:eastAsia="Times New Roman" w:hAnsi="interfaceregular" w:cs="Times New Roman"/>
          <w:color w:val="747678"/>
          <w:sz w:val="26"/>
          <w:szCs w:val="26"/>
          <w:lang w:eastAsia="en-GB"/>
        </w:rPr>
        <w:t xml:space="preserve"> Finlay will ask Her Majesty’s Government how they intend to ensure that Clinical Commissioners respect the undertakings made in </w:t>
      </w:r>
      <w:r w:rsidRPr="00694886">
        <w:rPr>
          <w:rFonts w:ascii="interfaceregular" w:eastAsia="Times New Roman" w:hAnsi="interfaceregular" w:cs="Times New Roman"/>
          <w:b/>
          <w:bCs/>
          <w:color w:val="747678"/>
          <w:sz w:val="26"/>
          <w:szCs w:val="26"/>
          <w:lang w:eastAsia="en-GB"/>
        </w:rPr>
        <w:t>Our Commitments to you for end of life care: The Government Response to the Review of Choice in End of Life Care</w:t>
      </w:r>
      <w:r w:rsidRPr="00694886">
        <w:rPr>
          <w:rFonts w:ascii="interfaceregular" w:eastAsia="Times New Roman" w:hAnsi="interfaceregular" w:cs="Times New Roman"/>
          <w:color w:val="747678"/>
          <w:sz w:val="26"/>
          <w:szCs w:val="26"/>
          <w:lang w:eastAsia="en-GB"/>
        </w:rPr>
        <w:t>, on Wednesday, 1 March.</w:t>
      </w:r>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color w:val="747678"/>
          <w:sz w:val="26"/>
          <w:szCs w:val="26"/>
          <w:lang w:eastAsia="en-GB"/>
        </w:rPr>
        <w:lastRenderedPageBreak/>
        <w:t>Research: </w:t>
      </w:r>
      <w:hyperlink r:id="rId4" w:history="1">
        <w:r w:rsidRPr="00694886">
          <w:rPr>
            <w:rFonts w:ascii="interfaceregular" w:eastAsia="Times New Roman" w:hAnsi="interfaceregular" w:cs="Times New Roman"/>
            <w:color w:val="2A6EBB"/>
            <w:sz w:val="26"/>
            <w:szCs w:val="26"/>
            <w:lang w:eastAsia="en-GB"/>
          </w:rPr>
          <w:t>Commissioning of specialist palliative care services in England</w:t>
        </w:r>
      </w:hyperlink>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color w:val="747678"/>
          <w:sz w:val="26"/>
          <w:szCs w:val="26"/>
          <w:lang w:eastAsia="en-GB"/>
        </w:rPr>
        <w:t xml:space="preserve">The authors based their research on the recommendations </w:t>
      </w:r>
      <w:proofErr w:type="gramStart"/>
      <w:r w:rsidRPr="00694886">
        <w:rPr>
          <w:rFonts w:ascii="interfaceregular" w:eastAsia="Times New Roman" w:hAnsi="interfaceregular" w:cs="Times New Roman"/>
          <w:color w:val="747678"/>
          <w:sz w:val="26"/>
          <w:szCs w:val="26"/>
          <w:lang w:eastAsia="en-GB"/>
        </w:rPr>
        <w:t>in  the</w:t>
      </w:r>
      <w:proofErr w:type="gramEnd"/>
      <w:r w:rsidRPr="00694886">
        <w:rPr>
          <w:rFonts w:ascii="interfaceregular" w:eastAsia="Times New Roman" w:hAnsi="interfaceregular" w:cs="Times New Roman"/>
          <w:color w:val="747678"/>
          <w:sz w:val="26"/>
          <w:szCs w:val="26"/>
          <w:lang w:eastAsia="en-GB"/>
        </w:rPr>
        <w:t xml:space="preserve"> Parliamentary and Health Service Ombudsman 2015 report </w:t>
      </w:r>
      <w:hyperlink r:id="rId5" w:history="1">
        <w:r w:rsidRPr="00694886">
          <w:rPr>
            <w:rFonts w:ascii="interfaceregular" w:eastAsia="Times New Roman" w:hAnsi="interfaceregular" w:cs="Times New Roman"/>
            <w:color w:val="2A6EBB"/>
            <w:sz w:val="26"/>
            <w:szCs w:val="26"/>
            <w:lang w:eastAsia="en-GB"/>
          </w:rPr>
          <w:t>Dying without Dignity</w:t>
        </w:r>
      </w:hyperlink>
      <w:r w:rsidRPr="00694886">
        <w:rPr>
          <w:rFonts w:ascii="interfaceregular" w:eastAsia="Times New Roman" w:hAnsi="interfaceregular" w:cs="Times New Roman"/>
          <w:color w:val="747678"/>
          <w:sz w:val="26"/>
          <w:szCs w:val="26"/>
          <w:lang w:eastAsia="en-GB"/>
        </w:rPr>
        <w:t>. </w:t>
      </w:r>
    </w:p>
    <w:p w:rsidR="00694886" w:rsidRPr="00694886" w:rsidRDefault="00694886" w:rsidP="00694886">
      <w:pPr>
        <w:shd w:val="clear" w:color="auto" w:fill="F9F9F9"/>
        <w:spacing w:after="180" w:line="345" w:lineRule="atLeast"/>
        <w:rPr>
          <w:rFonts w:ascii="interfaceregular" w:eastAsia="Times New Roman" w:hAnsi="interfaceregular" w:cs="Times New Roman"/>
          <w:color w:val="747678"/>
          <w:sz w:val="26"/>
          <w:szCs w:val="26"/>
          <w:lang w:eastAsia="en-GB"/>
        </w:rPr>
      </w:pPr>
      <w:r w:rsidRPr="00694886">
        <w:rPr>
          <w:rFonts w:ascii="interfaceregular" w:eastAsia="Times New Roman" w:hAnsi="interfaceregular" w:cs="Times New Roman"/>
          <w:b/>
          <w:bCs/>
          <w:color w:val="747678"/>
          <w:sz w:val="26"/>
          <w:szCs w:val="26"/>
          <w:lang w:eastAsia="en-GB"/>
        </w:rPr>
        <w:t>About the journal</w:t>
      </w:r>
      <w:r w:rsidRPr="00694886">
        <w:rPr>
          <w:rFonts w:ascii="interfaceregular" w:eastAsia="Times New Roman" w:hAnsi="interfaceregular" w:cs="Times New Roman"/>
          <w:color w:val="747678"/>
          <w:sz w:val="26"/>
          <w:szCs w:val="26"/>
          <w:lang w:eastAsia="en-GB"/>
        </w:rPr>
        <w:br/>
        <w:t>BMJ Supportive and Palliative Care is one of 60 specialist journals published by BMJ. For more information, visit the </w:t>
      </w:r>
      <w:hyperlink r:id="rId6" w:history="1">
        <w:r w:rsidRPr="00694886">
          <w:rPr>
            <w:rFonts w:ascii="interfaceregular" w:eastAsia="Times New Roman" w:hAnsi="interfaceregular" w:cs="Times New Roman"/>
            <w:color w:val="2A6EBB"/>
            <w:sz w:val="26"/>
            <w:szCs w:val="26"/>
            <w:lang w:eastAsia="en-GB"/>
          </w:rPr>
          <w:t>website</w:t>
        </w:r>
      </w:hyperlink>
      <w:r w:rsidRPr="00694886">
        <w:rPr>
          <w:rFonts w:ascii="interfaceregular" w:eastAsia="Times New Roman" w:hAnsi="interfaceregular" w:cs="Times New Roman"/>
          <w:color w:val="747678"/>
          <w:sz w:val="26"/>
          <w:szCs w:val="26"/>
          <w:lang w:eastAsia="en-GB"/>
        </w:rPr>
        <w:t>. </w:t>
      </w:r>
    </w:p>
    <w:p w:rsidR="008A20EA" w:rsidRDefault="008A20EA"/>
    <w:sectPr w:rsidR="008A2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terface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2B"/>
    <w:rsid w:val="00040963"/>
    <w:rsid w:val="00694886"/>
    <w:rsid w:val="008A20EA"/>
    <w:rsid w:val="00915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288DE-58CC-4FC7-8145-EC2E523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48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88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948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94886"/>
    <w:rPr>
      <w:b/>
      <w:bCs/>
    </w:rPr>
  </w:style>
  <w:style w:type="character" w:customStyle="1" w:styleId="apple-converted-space">
    <w:name w:val="apple-converted-space"/>
    <w:basedOn w:val="DefaultParagraphFont"/>
    <w:rsid w:val="00694886"/>
  </w:style>
  <w:style w:type="character" w:customStyle="1" w:styleId="il">
    <w:name w:val="il"/>
    <w:basedOn w:val="DefaultParagraphFont"/>
    <w:rsid w:val="00694886"/>
  </w:style>
  <w:style w:type="character" w:styleId="Emphasis">
    <w:name w:val="Emphasis"/>
    <w:basedOn w:val="DefaultParagraphFont"/>
    <w:uiPriority w:val="20"/>
    <w:qFormat/>
    <w:rsid w:val="00694886"/>
    <w:rPr>
      <w:i/>
      <w:iCs/>
    </w:rPr>
  </w:style>
  <w:style w:type="character" w:styleId="Hyperlink">
    <w:name w:val="Hyperlink"/>
    <w:basedOn w:val="DefaultParagraphFont"/>
    <w:uiPriority w:val="99"/>
    <w:semiHidden/>
    <w:unhideWhenUsed/>
    <w:rsid w:val="006948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69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care.bmj.com/" TargetMode="External"/><Relationship Id="rId5" Type="http://schemas.openxmlformats.org/officeDocument/2006/relationships/hyperlink" Target="https://www.ombudsman.org.uk/sites/default/files/Dying_without_dignity.pdf" TargetMode="External"/><Relationship Id="rId4" Type="http://schemas.openxmlformats.org/officeDocument/2006/relationships/hyperlink" Target="http://spcare.bmj.com/lookup/doi/10.1136/bmjspcare-2016-001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2017-03-07T11:43:00Z</dcterms:created>
  <dcterms:modified xsi:type="dcterms:W3CDTF">2017-03-08T12:42:00Z</dcterms:modified>
</cp:coreProperties>
</file>