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A97" w:rsidRDefault="002C7A97" w:rsidP="002C7A97">
      <w:pPr>
        <w:shd w:val="clear" w:color="auto" w:fill="F9F9F9"/>
        <w:spacing w:after="0" w:line="240" w:lineRule="auto"/>
        <w:outlineLvl w:val="0"/>
        <w:rPr>
          <w:rFonts w:ascii="inherit" w:eastAsia="Times New Roman" w:hAnsi="inherit" w:cs="Times New Roman"/>
          <w:color w:val="02BFB5"/>
          <w:kern w:val="36"/>
          <w:sz w:val="60"/>
          <w:szCs w:val="60"/>
          <w:lang w:eastAsia="en-GB"/>
        </w:rPr>
      </w:pPr>
      <w:r w:rsidRPr="002C7A97">
        <w:rPr>
          <w:rFonts w:ascii="inherit" w:eastAsia="Times New Roman" w:hAnsi="inherit" w:cs="Times New Roman"/>
          <w:color w:val="02BFB5"/>
          <w:kern w:val="36"/>
          <w:sz w:val="60"/>
          <w:szCs w:val="60"/>
          <w:lang w:eastAsia="en-GB"/>
        </w:rPr>
        <w:t>Wide variability in coroner decision-making around investigating deaths</w:t>
      </w:r>
    </w:p>
    <w:p w:rsidR="002C7A97" w:rsidRDefault="002C7A97" w:rsidP="002C7A97">
      <w:pPr>
        <w:shd w:val="clear" w:color="auto" w:fill="F9F9F9"/>
        <w:spacing w:after="0" w:line="240" w:lineRule="auto"/>
        <w:outlineLvl w:val="0"/>
        <w:rPr>
          <w:rFonts w:ascii="inherit" w:eastAsia="Times New Roman" w:hAnsi="inherit" w:cs="Times New Roman"/>
          <w:color w:val="02BFB5"/>
          <w:kern w:val="36"/>
          <w:sz w:val="60"/>
          <w:szCs w:val="60"/>
          <w:lang w:eastAsia="en-GB"/>
        </w:rPr>
      </w:pPr>
      <w:r>
        <w:rPr>
          <w:rFonts w:ascii="inherit" w:eastAsia="Times New Roman" w:hAnsi="inherit" w:cs="Times New Roman"/>
          <w:color w:val="02BFB5"/>
          <w:kern w:val="36"/>
          <w:sz w:val="60"/>
          <w:szCs w:val="60"/>
          <w:lang w:eastAsia="en-GB"/>
        </w:rPr>
        <w:t>10/04/2017</w:t>
      </w:r>
    </w:p>
    <w:p w:rsidR="002C7A97" w:rsidRPr="002C7A97" w:rsidRDefault="002C7A97" w:rsidP="002C7A97">
      <w:pPr>
        <w:shd w:val="clear" w:color="auto" w:fill="F9F9F9"/>
        <w:spacing w:after="0" w:line="240" w:lineRule="auto"/>
        <w:outlineLvl w:val="0"/>
        <w:rPr>
          <w:rFonts w:ascii="inherit" w:eastAsia="Times New Roman" w:hAnsi="inherit" w:cs="Times New Roman"/>
          <w:color w:val="02BFB5"/>
          <w:kern w:val="36"/>
          <w:sz w:val="60"/>
          <w:szCs w:val="60"/>
          <w:lang w:eastAsia="en-GB"/>
        </w:rPr>
      </w:pPr>
    </w:p>
    <w:p w:rsidR="002C7A97" w:rsidRPr="002C7A97" w:rsidRDefault="002C7A97" w:rsidP="002C7A97">
      <w:pPr>
        <w:shd w:val="clear" w:color="auto" w:fill="F9F9F9"/>
        <w:spacing w:after="180" w:line="345" w:lineRule="atLeast"/>
        <w:rPr>
          <w:rFonts w:ascii="interfaceregular" w:eastAsia="Times New Roman" w:hAnsi="interfaceregular" w:cs="Times New Roman"/>
          <w:color w:val="747678"/>
          <w:sz w:val="26"/>
          <w:szCs w:val="26"/>
          <w:lang w:eastAsia="en-GB"/>
        </w:rPr>
      </w:pPr>
      <w:bookmarkStart w:id="0" w:name="_GoBack"/>
      <w:r w:rsidRPr="002C7A97">
        <w:rPr>
          <w:rFonts w:ascii="interfaceregular" w:eastAsia="Times New Roman" w:hAnsi="interfaceregular" w:cs="Times New Roman"/>
          <w:i/>
          <w:iCs/>
          <w:color w:val="747678"/>
          <w:sz w:val="26"/>
          <w:szCs w:val="26"/>
          <w:lang w:eastAsia="en-GB"/>
        </w:rPr>
        <w:t>Important implications for bereaved families and prevention of future deaths, says author</w:t>
      </w:r>
      <w:r w:rsidRPr="002C7A97">
        <w:rPr>
          <w:rFonts w:ascii="interfaceregular" w:eastAsia="Times New Roman" w:hAnsi="interfaceregular" w:cs="Times New Roman"/>
          <w:color w:val="747678"/>
          <w:sz w:val="26"/>
          <w:szCs w:val="26"/>
          <w:lang w:eastAsia="en-GB"/>
        </w:rPr>
        <w:br/>
      </w:r>
      <w:r w:rsidRPr="002C7A97">
        <w:rPr>
          <w:rFonts w:ascii="interfaceregular" w:eastAsia="Times New Roman" w:hAnsi="interfaceregular" w:cs="Times New Roman"/>
          <w:color w:val="747678"/>
          <w:sz w:val="26"/>
          <w:szCs w:val="26"/>
          <w:lang w:eastAsia="en-GB"/>
        </w:rPr>
        <w:br/>
      </w:r>
      <w:r w:rsidRPr="002C7A97">
        <w:rPr>
          <w:rFonts w:ascii="interfaceregular" w:eastAsia="Times New Roman" w:hAnsi="interfaceregular" w:cs="Times New Roman"/>
          <w:color w:val="747678"/>
          <w:sz w:val="26"/>
          <w:szCs w:val="26"/>
          <w:highlight w:val="yellow"/>
          <w:lang w:eastAsia="en-GB"/>
        </w:rPr>
        <w:t>Coroners in England and Wales don’t seem able to agree on what caused a person’s death or whether the death merits an inquest or not</w:t>
      </w:r>
      <w:r w:rsidRPr="002C7A97">
        <w:rPr>
          <w:rFonts w:ascii="interfaceregular" w:eastAsia="Times New Roman" w:hAnsi="interfaceregular" w:cs="Times New Roman"/>
          <w:color w:val="747678"/>
          <w:sz w:val="26"/>
          <w:szCs w:val="26"/>
          <w:lang w:eastAsia="en-GB"/>
        </w:rPr>
        <w:t>—despite being faced with identical case information—reveals a small study published online in the</w:t>
      </w:r>
      <w:bookmarkEnd w:id="0"/>
      <w:r w:rsidRPr="002C7A97">
        <w:rPr>
          <w:rFonts w:ascii="interfaceregular" w:eastAsia="Times New Roman" w:hAnsi="interfaceregular" w:cs="Times New Roman"/>
          <w:color w:val="747678"/>
          <w:sz w:val="26"/>
          <w:szCs w:val="26"/>
          <w:lang w:eastAsia="en-GB"/>
        </w:rPr>
        <w:t> </w:t>
      </w:r>
      <w:r w:rsidRPr="0087326E">
        <w:rPr>
          <w:rFonts w:ascii="interfaceregular" w:eastAsia="Times New Roman" w:hAnsi="interfaceregular" w:cs="Times New Roman"/>
          <w:b/>
          <w:bCs/>
          <w:i/>
          <w:iCs/>
          <w:color w:val="747678"/>
          <w:sz w:val="26"/>
          <w:szCs w:val="26"/>
          <w:highlight w:val="magenta"/>
          <w:lang w:eastAsia="en-GB"/>
        </w:rPr>
        <w:t>Journal of Clinical Pathology</w:t>
      </w:r>
      <w:r w:rsidRPr="0087326E">
        <w:rPr>
          <w:rFonts w:ascii="interfaceregular" w:eastAsia="Times New Roman" w:hAnsi="interfaceregular" w:cs="Times New Roman"/>
          <w:i/>
          <w:iCs/>
          <w:color w:val="747678"/>
          <w:sz w:val="26"/>
          <w:szCs w:val="26"/>
          <w:highlight w:val="magenta"/>
          <w:lang w:eastAsia="en-GB"/>
        </w:rPr>
        <w:t>.</w:t>
      </w:r>
      <w:r w:rsidRPr="002C7A97">
        <w:rPr>
          <w:rFonts w:ascii="interfaceregular" w:eastAsia="Times New Roman" w:hAnsi="interfaceregular" w:cs="Times New Roman"/>
          <w:color w:val="747678"/>
          <w:sz w:val="26"/>
          <w:szCs w:val="26"/>
          <w:lang w:eastAsia="en-GB"/>
        </w:rPr>
        <w:br/>
      </w:r>
      <w:r w:rsidRPr="002C7A97">
        <w:rPr>
          <w:rFonts w:ascii="interfaceregular" w:eastAsia="Times New Roman" w:hAnsi="interfaceregular" w:cs="Times New Roman"/>
          <w:color w:val="747678"/>
          <w:sz w:val="26"/>
          <w:szCs w:val="26"/>
          <w:lang w:eastAsia="en-GB"/>
        </w:rPr>
        <w:br/>
        <w:t>This wide variability in decision-making and practice has important implications for bereaved families and the prevention of avoidable deaths, says the author, who calls for a national coroner consensus as a matter of urgency.</w:t>
      </w:r>
      <w:r w:rsidRPr="002C7A97">
        <w:rPr>
          <w:rFonts w:ascii="interfaceregular" w:eastAsia="Times New Roman" w:hAnsi="interfaceregular" w:cs="Times New Roman"/>
          <w:color w:val="747678"/>
          <w:sz w:val="26"/>
          <w:szCs w:val="26"/>
          <w:lang w:eastAsia="en-GB"/>
        </w:rPr>
        <w:br/>
      </w:r>
      <w:r w:rsidRPr="002C7A97">
        <w:rPr>
          <w:rFonts w:ascii="interfaceregular" w:eastAsia="Times New Roman" w:hAnsi="interfaceregular" w:cs="Times New Roman"/>
          <w:color w:val="747678"/>
          <w:sz w:val="26"/>
          <w:szCs w:val="26"/>
          <w:lang w:eastAsia="en-GB"/>
        </w:rPr>
        <w:br/>
        <w:t>Around 507,000 people die in England and Wales every year. Nearly half (45%) of these deaths are reported to coroners, who investigate those believed to be violent, unnatural, or of unknown cause, to find out the identity of the deceased and the circumstances of his/her death.</w:t>
      </w:r>
      <w:r w:rsidRPr="002C7A97">
        <w:rPr>
          <w:rFonts w:ascii="interfaceregular" w:eastAsia="Times New Roman" w:hAnsi="interfaceregular" w:cs="Times New Roman"/>
          <w:color w:val="747678"/>
          <w:sz w:val="26"/>
          <w:szCs w:val="26"/>
          <w:lang w:eastAsia="en-GB"/>
        </w:rPr>
        <w:br/>
      </w:r>
      <w:r w:rsidRPr="002C7A97">
        <w:rPr>
          <w:rFonts w:ascii="interfaceregular" w:eastAsia="Times New Roman" w:hAnsi="interfaceregular" w:cs="Times New Roman"/>
          <w:color w:val="747678"/>
          <w:sz w:val="26"/>
          <w:szCs w:val="26"/>
          <w:lang w:eastAsia="en-GB"/>
        </w:rPr>
        <w:br/>
        <w:t>But national data show differences in the rates at which coroners choose to investigate deaths and how often they record certain conclusions. And it’s not clear why there are so many inconsistencies in coroners’ decision-making and practice.</w:t>
      </w:r>
      <w:r w:rsidRPr="002C7A97">
        <w:rPr>
          <w:rFonts w:ascii="interfaceregular" w:eastAsia="Times New Roman" w:hAnsi="interfaceregular" w:cs="Times New Roman"/>
          <w:color w:val="747678"/>
          <w:sz w:val="26"/>
          <w:szCs w:val="26"/>
          <w:lang w:eastAsia="en-GB"/>
        </w:rPr>
        <w:br/>
      </w:r>
      <w:r w:rsidRPr="002C7A97">
        <w:rPr>
          <w:rFonts w:ascii="interfaceregular" w:eastAsia="Times New Roman" w:hAnsi="interfaceregular" w:cs="Times New Roman"/>
          <w:color w:val="747678"/>
          <w:sz w:val="26"/>
          <w:szCs w:val="26"/>
          <w:lang w:eastAsia="en-GB"/>
        </w:rPr>
        <w:br/>
        <w:t>So the researchers invited all senior coroners in England and Wales to take part in an online task and reach a verdict on three fictitious scenarios that were typical of reported deaths coming to inquest. There are currently 92 separate local coroner areas, each with their own senior coroner.</w:t>
      </w:r>
    </w:p>
    <w:p w:rsidR="002C7A97" w:rsidRPr="002C7A97" w:rsidRDefault="002C7A97" w:rsidP="002C7A97">
      <w:pPr>
        <w:shd w:val="clear" w:color="auto" w:fill="F9F9F9"/>
        <w:spacing w:after="180" w:line="345" w:lineRule="atLeast"/>
        <w:rPr>
          <w:rFonts w:ascii="interfaceregular" w:eastAsia="Times New Roman" w:hAnsi="interfaceregular" w:cs="Times New Roman"/>
          <w:color w:val="747678"/>
          <w:sz w:val="26"/>
          <w:szCs w:val="26"/>
          <w:lang w:eastAsia="en-GB"/>
        </w:rPr>
      </w:pPr>
      <w:r w:rsidRPr="002C7A97">
        <w:rPr>
          <w:rFonts w:ascii="interfaceregular" w:eastAsia="Times New Roman" w:hAnsi="interfaceregular" w:cs="Times New Roman"/>
          <w:color w:val="747678"/>
          <w:sz w:val="26"/>
          <w:szCs w:val="26"/>
          <w:lang w:eastAsia="en-GB"/>
        </w:rPr>
        <w:t>The scenarios included a complication arising after surgery (scenario 1): a combination of trauma and natural disease (scenario 2); and an infectious disease (scenario 3).</w:t>
      </w:r>
    </w:p>
    <w:p w:rsidR="002C7A97" w:rsidRPr="002C7A97" w:rsidRDefault="002C7A97" w:rsidP="002C7A97">
      <w:pPr>
        <w:shd w:val="clear" w:color="auto" w:fill="F9F9F9"/>
        <w:spacing w:after="180" w:line="345" w:lineRule="atLeast"/>
        <w:rPr>
          <w:rFonts w:ascii="interfaceregular" w:eastAsia="Times New Roman" w:hAnsi="interfaceregular" w:cs="Times New Roman"/>
          <w:color w:val="747678"/>
          <w:sz w:val="26"/>
          <w:szCs w:val="26"/>
          <w:lang w:eastAsia="en-GB"/>
        </w:rPr>
      </w:pPr>
      <w:r w:rsidRPr="002C7A97">
        <w:rPr>
          <w:rFonts w:ascii="interfaceregular" w:eastAsia="Times New Roman" w:hAnsi="interfaceregular" w:cs="Times New Roman"/>
          <w:color w:val="747678"/>
          <w:sz w:val="26"/>
          <w:szCs w:val="26"/>
          <w:lang w:eastAsia="en-GB"/>
        </w:rPr>
        <w:t>The coroners were given the same information, but it was randomly displayed so that it appeared differently for each scenario for each participant.</w:t>
      </w:r>
    </w:p>
    <w:p w:rsidR="002C7A97" w:rsidRPr="002C7A97" w:rsidRDefault="002C7A97" w:rsidP="002C7A97">
      <w:pPr>
        <w:shd w:val="clear" w:color="auto" w:fill="F9F9F9"/>
        <w:spacing w:after="180" w:line="345" w:lineRule="atLeast"/>
        <w:rPr>
          <w:rFonts w:ascii="interfaceregular" w:eastAsia="Times New Roman" w:hAnsi="interfaceregular" w:cs="Times New Roman"/>
          <w:color w:val="747678"/>
          <w:sz w:val="26"/>
          <w:szCs w:val="26"/>
          <w:lang w:eastAsia="en-GB"/>
        </w:rPr>
      </w:pPr>
      <w:r w:rsidRPr="002C7A97">
        <w:rPr>
          <w:rFonts w:ascii="interfaceregular" w:eastAsia="Times New Roman" w:hAnsi="interfaceregular" w:cs="Times New Roman"/>
          <w:color w:val="747678"/>
          <w:sz w:val="26"/>
          <w:szCs w:val="26"/>
          <w:lang w:eastAsia="en-GB"/>
        </w:rPr>
        <w:lastRenderedPageBreak/>
        <w:t>This was done to find out if there were any differences in the way in which the coroners accessed the case information, as assessed by sequence, frequency, and how difficult they found it to reach a decision.</w:t>
      </w:r>
    </w:p>
    <w:p w:rsidR="002C7A97" w:rsidRPr="002C7A97" w:rsidRDefault="002C7A97" w:rsidP="002C7A97">
      <w:pPr>
        <w:shd w:val="clear" w:color="auto" w:fill="F9F9F9"/>
        <w:spacing w:after="180" w:line="345" w:lineRule="atLeast"/>
        <w:rPr>
          <w:rFonts w:ascii="interfaceregular" w:eastAsia="Times New Roman" w:hAnsi="interfaceregular" w:cs="Times New Roman"/>
          <w:color w:val="747678"/>
          <w:sz w:val="26"/>
          <w:szCs w:val="26"/>
          <w:lang w:eastAsia="en-GB"/>
        </w:rPr>
      </w:pPr>
      <w:r w:rsidRPr="002C7A97">
        <w:rPr>
          <w:rFonts w:ascii="interfaceregular" w:eastAsia="Times New Roman" w:hAnsi="interfaceregular" w:cs="Times New Roman"/>
          <w:color w:val="747678"/>
          <w:sz w:val="26"/>
          <w:szCs w:val="26"/>
          <w:lang w:eastAsia="en-GB"/>
        </w:rPr>
        <w:t>There was little consensus on the conclusions reached among the 35 coroners who completed the task, despite having been given identical information for all three scenarios.</w:t>
      </w:r>
      <w:r w:rsidRPr="002C7A97">
        <w:rPr>
          <w:rFonts w:ascii="interfaceregular" w:eastAsia="Times New Roman" w:hAnsi="interfaceregular" w:cs="Times New Roman"/>
          <w:color w:val="747678"/>
          <w:sz w:val="26"/>
          <w:szCs w:val="26"/>
          <w:lang w:eastAsia="en-GB"/>
        </w:rPr>
        <w:br/>
      </w:r>
      <w:r w:rsidRPr="002C7A97">
        <w:rPr>
          <w:rFonts w:ascii="interfaceregular" w:eastAsia="Times New Roman" w:hAnsi="interfaceregular" w:cs="Times New Roman"/>
          <w:color w:val="747678"/>
          <w:sz w:val="26"/>
          <w:szCs w:val="26"/>
          <w:lang w:eastAsia="en-GB"/>
        </w:rPr>
        <w:br/>
        <w:t>Scenarios 1 and 2 generated four different conclusions, ranging from death from natural causes to death by misadventure/accident. And some said there was not enough information to make a decision.</w:t>
      </w:r>
    </w:p>
    <w:p w:rsidR="002C7A97" w:rsidRPr="002C7A97" w:rsidRDefault="002C7A97" w:rsidP="002C7A97">
      <w:pPr>
        <w:shd w:val="clear" w:color="auto" w:fill="F9F9F9"/>
        <w:spacing w:after="180" w:line="345" w:lineRule="atLeast"/>
        <w:rPr>
          <w:rFonts w:ascii="interfaceregular" w:eastAsia="Times New Roman" w:hAnsi="interfaceregular" w:cs="Times New Roman"/>
          <w:color w:val="747678"/>
          <w:sz w:val="26"/>
          <w:szCs w:val="26"/>
          <w:lang w:eastAsia="en-GB"/>
        </w:rPr>
      </w:pPr>
      <w:r w:rsidRPr="002C7A97">
        <w:rPr>
          <w:rFonts w:ascii="interfaceregular" w:eastAsia="Times New Roman" w:hAnsi="interfaceregular" w:cs="Times New Roman"/>
          <w:color w:val="747678"/>
          <w:sz w:val="26"/>
          <w:szCs w:val="26"/>
          <w:lang w:eastAsia="en-GB"/>
        </w:rPr>
        <w:t>Eight different conclusions were reached for scenario 3, including death from natural causes</w:t>
      </w:r>
      <w:proofErr w:type="gramStart"/>
      <w:r w:rsidRPr="002C7A97">
        <w:rPr>
          <w:rFonts w:ascii="interfaceregular" w:eastAsia="Times New Roman" w:hAnsi="interfaceregular" w:cs="Times New Roman"/>
          <w:color w:val="747678"/>
          <w:sz w:val="26"/>
          <w:szCs w:val="26"/>
          <w:lang w:eastAsia="en-GB"/>
        </w:rPr>
        <w:t>  through</w:t>
      </w:r>
      <w:proofErr w:type="gramEnd"/>
      <w:r w:rsidRPr="002C7A97">
        <w:rPr>
          <w:rFonts w:ascii="interfaceregular" w:eastAsia="Times New Roman" w:hAnsi="interfaceregular" w:cs="Times New Roman"/>
          <w:color w:val="747678"/>
          <w:sz w:val="26"/>
          <w:szCs w:val="26"/>
          <w:lang w:eastAsia="en-GB"/>
        </w:rPr>
        <w:t xml:space="preserve"> death by accident/misadventure, to death by drug misuse and an open verdict.</w:t>
      </w:r>
    </w:p>
    <w:p w:rsidR="002C7A97" w:rsidRPr="002C7A97" w:rsidRDefault="002C7A97" w:rsidP="002C7A97">
      <w:pPr>
        <w:shd w:val="clear" w:color="auto" w:fill="F9F9F9"/>
        <w:spacing w:after="180" w:line="345" w:lineRule="atLeast"/>
        <w:rPr>
          <w:rFonts w:ascii="interfaceregular" w:eastAsia="Times New Roman" w:hAnsi="interfaceregular" w:cs="Times New Roman"/>
          <w:color w:val="747678"/>
          <w:sz w:val="26"/>
          <w:szCs w:val="26"/>
          <w:lang w:eastAsia="en-GB"/>
        </w:rPr>
      </w:pPr>
      <w:r w:rsidRPr="002C7A97">
        <w:rPr>
          <w:rFonts w:ascii="interfaceregular" w:eastAsia="Times New Roman" w:hAnsi="interfaceregular" w:cs="Times New Roman"/>
          <w:color w:val="747678"/>
          <w:sz w:val="26"/>
          <w:szCs w:val="26"/>
          <w:lang w:eastAsia="en-GB"/>
        </w:rPr>
        <w:t>Coroners would sometimes adopt polar opposites in their interpretation of the facts. For example, comments for scenario 2 included: “the osteoporosis was the underlying natural disease which resulted in the fracture and set in motion the train of events that led to the death” (natural causes); “even though there is osteoporosis, there is still the trauma which caused the fracture” (accidental death).”</w:t>
      </w:r>
    </w:p>
    <w:p w:rsidR="002C7A97" w:rsidRPr="002C7A97" w:rsidRDefault="002C7A97" w:rsidP="002C7A97">
      <w:pPr>
        <w:shd w:val="clear" w:color="auto" w:fill="F9F9F9"/>
        <w:spacing w:after="180" w:line="345" w:lineRule="atLeast"/>
        <w:rPr>
          <w:rFonts w:ascii="interfaceregular" w:eastAsia="Times New Roman" w:hAnsi="interfaceregular" w:cs="Times New Roman"/>
          <w:color w:val="747678"/>
          <w:sz w:val="26"/>
          <w:szCs w:val="26"/>
          <w:lang w:eastAsia="en-GB"/>
        </w:rPr>
      </w:pPr>
      <w:r w:rsidRPr="002C7A97">
        <w:rPr>
          <w:rFonts w:ascii="interfaceregular" w:eastAsia="Times New Roman" w:hAnsi="interfaceregular" w:cs="Times New Roman"/>
          <w:color w:val="747678"/>
          <w:sz w:val="26"/>
          <w:szCs w:val="26"/>
          <w:lang w:eastAsia="en-GB"/>
        </w:rPr>
        <w:t>Analysis of the software data on access showed that the coroners approached the case information in a similar way, tended to agree on what was important, did not differ by gender or experience, and found little difficulty in reaching a decision.</w:t>
      </w:r>
    </w:p>
    <w:p w:rsidR="002C7A97" w:rsidRPr="002C7A97" w:rsidRDefault="002C7A97" w:rsidP="002C7A97">
      <w:pPr>
        <w:shd w:val="clear" w:color="auto" w:fill="F9F9F9"/>
        <w:spacing w:after="180" w:line="345" w:lineRule="atLeast"/>
        <w:rPr>
          <w:rFonts w:ascii="interfaceregular" w:eastAsia="Times New Roman" w:hAnsi="interfaceregular" w:cs="Times New Roman"/>
          <w:color w:val="747678"/>
          <w:sz w:val="26"/>
          <w:szCs w:val="26"/>
          <w:lang w:eastAsia="en-GB"/>
        </w:rPr>
      </w:pPr>
      <w:r w:rsidRPr="002C7A97">
        <w:rPr>
          <w:rFonts w:ascii="interfaceregular" w:eastAsia="Times New Roman" w:hAnsi="interfaceregular" w:cs="Times New Roman"/>
          <w:color w:val="747678"/>
          <w:sz w:val="26"/>
          <w:szCs w:val="26"/>
          <w:lang w:eastAsia="en-GB"/>
        </w:rPr>
        <w:t>But they still arrived at widely different outcomes, a disparity that seems to arise from coroners’ personal interpretation of the facts, suggests the author.</w:t>
      </w:r>
      <w:r w:rsidRPr="002C7A97">
        <w:rPr>
          <w:rFonts w:ascii="interfaceregular" w:eastAsia="Times New Roman" w:hAnsi="interfaceregular" w:cs="Times New Roman"/>
          <w:color w:val="747678"/>
          <w:sz w:val="26"/>
          <w:szCs w:val="26"/>
          <w:lang w:eastAsia="en-GB"/>
        </w:rPr>
        <w:br/>
      </w:r>
      <w:r w:rsidRPr="002C7A97">
        <w:rPr>
          <w:rFonts w:ascii="interfaceregular" w:eastAsia="Times New Roman" w:hAnsi="interfaceregular" w:cs="Times New Roman"/>
          <w:color w:val="747678"/>
          <w:sz w:val="26"/>
          <w:szCs w:val="26"/>
          <w:lang w:eastAsia="en-GB"/>
        </w:rPr>
        <w:br/>
        <w:t>“If coroners cannot agree on what caused a person’s death, or whether the death was even reportable or not, then the desired prevention of future deaths becomes a difficult task. This is how we keep people alive,” he says.</w:t>
      </w:r>
    </w:p>
    <w:p w:rsidR="002C7A97" w:rsidRPr="002C7A97" w:rsidRDefault="002C7A97" w:rsidP="002C7A97">
      <w:pPr>
        <w:shd w:val="clear" w:color="auto" w:fill="F9F9F9"/>
        <w:spacing w:after="180" w:line="345" w:lineRule="atLeast"/>
        <w:rPr>
          <w:rFonts w:ascii="interfaceregular" w:eastAsia="Times New Roman" w:hAnsi="interfaceregular" w:cs="Times New Roman"/>
          <w:color w:val="747678"/>
          <w:sz w:val="26"/>
          <w:szCs w:val="26"/>
          <w:lang w:eastAsia="en-GB"/>
        </w:rPr>
      </w:pPr>
      <w:r w:rsidRPr="002C7A97">
        <w:rPr>
          <w:rFonts w:ascii="interfaceregular" w:eastAsia="Times New Roman" w:hAnsi="interfaceregular" w:cs="Times New Roman"/>
          <w:color w:val="747678"/>
          <w:sz w:val="26"/>
          <w:szCs w:val="26"/>
          <w:lang w:eastAsia="en-GB"/>
        </w:rPr>
        <w:t> “A national coroner consensus to achieve a shared inference from available evidence is urgently needed,” he concludes. </w:t>
      </w:r>
    </w:p>
    <w:p w:rsidR="002C7A97" w:rsidRPr="002C7A97" w:rsidRDefault="002C7A97" w:rsidP="002C7A97">
      <w:pPr>
        <w:shd w:val="clear" w:color="auto" w:fill="F9F9F9"/>
        <w:spacing w:after="180" w:line="345" w:lineRule="atLeast"/>
        <w:rPr>
          <w:rFonts w:ascii="interfaceregular" w:eastAsia="Times New Roman" w:hAnsi="interfaceregular" w:cs="Times New Roman"/>
          <w:color w:val="747678"/>
          <w:sz w:val="26"/>
          <w:szCs w:val="26"/>
          <w:lang w:eastAsia="en-GB"/>
        </w:rPr>
      </w:pPr>
      <w:r w:rsidRPr="002C7A97">
        <w:rPr>
          <w:rFonts w:ascii="interfaceregular" w:eastAsia="Times New Roman" w:hAnsi="interfaceregular" w:cs="Times New Roman"/>
          <w:b/>
          <w:bCs/>
          <w:color w:val="747678"/>
          <w:sz w:val="26"/>
          <w:szCs w:val="26"/>
          <w:lang w:eastAsia="en-GB"/>
        </w:rPr>
        <w:t>Notes for editors</w:t>
      </w:r>
      <w:r w:rsidRPr="002C7A97">
        <w:rPr>
          <w:rFonts w:ascii="interfaceregular" w:eastAsia="Times New Roman" w:hAnsi="interfaceregular" w:cs="Times New Roman"/>
          <w:color w:val="747678"/>
          <w:sz w:val="26"/>
          <w:szCs w:val="26"/>
          <w:lang w:eastAsia="en-GB"/>
        </w:rPr>
        <w:br/>
      </w:r>
      <w:r w:rsidRPr="002C7A97">
        <w:rPr>
          <w:rFonts w:ascii="interfaceregular" w:eastAsia="Times New Roman" w:hAnsi="interfaceregular" w:cs="Times New Roman"/>
          <w:b/>
          <w:bCs/>
          <w:color w:val="747678"/>
          <w:sz w:val="26"/>
          <w:szCs w:val="26"/>
          <w:lang w:eastAsia="en-GB"/>
        </w:rPr>
        <w:t>Research:</w:t>
      </w:r>
      <w:r w:rsidRPr="002C7A97">
        <w:rPr>
          <w:rFonts w:ascii="interfaceregular" w:eastAsia="Times New Roman" w:hAnsi="interfaceregular" w:cs="Times New Roman"/>
          <w:color w:val="747678"/>
          <w:sz w:val="26"/>
          <w:szCs w:val="26"/>
          <w:lang w:eastAsia="en-GB"/>
        </w:rPr>
        <w:t> Contradictory Coroners? Decision-making in death investigations</w:t>
      </w:r>
      <w:r w:rsidRPr="002C7A97">
        <w:rPr>
          <w:rFonts w:ascii="interfaceregular" w:eastAsia="Times New Roman" w:hAnsi="interfaceregular" w:cs="Times New Roman"/>
          <w:color w:val="747678"/>
          <w:sz w:val="26"/>
          <w:szCs w:val="26"/>
          <w:lang w:eastAsia="en-GB"/>
        </w:rPr>
        <w:br/>
      </w:r>
      <w:hyperlink r:id="rId4" w:tgtFrame="_blank" w:history="1">
        <w:r w:rsidRPr="002C7A97">
          <w:rPr>
            <w:rFonts w:ascii="interfaceregular" w:eastAsia="Times New Roman" w:hAnsi="interfaceregular" w:cs="Times New Roman"/>
            <w:color w:val="2A6EBB"/>
            <w:sz w:val="26"/>
            <w:szCs w:val="26"/>
            <w:u w:val="single"/>
            <w:lang w:eastAsia="en-GB"/>
          </w:rPr>
          <w:t>http://jcp.bmj.com/lookup/doi/10.1136/jclinpath-2017-204333</w:t>
        </w:r>
      </w:hyperlink>
    </w:p>
    <w:p w:rsidR="002C7A97" w:rsidRPr="002C7A97" w:rsidRDefault="002C7A97" w:rsidP="002C7A97">
      <w:pPr>
        <w:shd w:val="clear" w:color="auto" w:fill="2A6EBB"/>
        <w:spacing w:line="240" w:lineRule="auto"/>
        <w:jc w:val="center"/>
        <w:outlineLvl w:val="2"/>
        <w:rPr>
          <w:rFonts w:ascii="inherit" w:eastAsia="Times New Roman" w:hAnsi="inherit" w:cs="Times New Roman"/>
          <w:b/>
          <w:bCs/>
          <w:caps/>
          <w:color w:val="FFFFFF"/>
          <w:sz w:val="31"/>
          <w:szCs w:val="31"/>
          <w:lang w:eastAsia="en-GB"/>
        </w:rPr>
      </w:pPr>
      <w:r w:rsidRPr="002C7A97">
        <w:rPr>
          <w:rFonts w:ascii="inherit" w:eastAsia="Times New Roman" w:hAnsi="inherit" w:cs="Times New Roman"/>
          <w:b/>
          <w:bCs/>
          <w:caps/>
          <w:color w:val="FFFFFF"/>
          <w:sz w:val="31"/>
          <w:szCs w:val="31"/>
          <w:lang w:eastAsia="en-GB"/>
        </w:rPr>
        <w:t>BMJ IN THE NEWS</w:t>
      </w:r>
    </w:p>
    <w:p w:rsidR="00D355D0" w:rsidRDefault="00D355D0"/>
    <w:sectPr w:rsidR="00D35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interface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967"/>
    <w:rsid w:val="002C7A97"/>
    <w:rsid w:val="002D1967"/>
    <w:rsid w:val="0087326E"/>
    <w:rsid w:val="00D35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B8B22-017C-435B-B453-98AB22B40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7A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2C7A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A97"/>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2C7A9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C7A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C7A97"/>
    <w:rPr>
      <w:i/>
      <w:iCs/>
    </w:rPr>
  </w:style>
  <w:style w:type="character" w:styleId="Strong">
    <w:name w:val="Strong"/>
    <w:basedOn w:val="DefaultParagraphFont"/>
    <w:uiPriority w:val="22"/>
    <w:qFormat/>
    <w:rsid w:val="002C7A97"/>
    <w:rPr>
      <w:b/>
      <w:bCs/>
    </w:rPr>
  </w:style>
  <w:style w:type="character" w:customStyle="1" w:styleId="apple-converted-space">
    <w:name w:val="apple-converted-space"/>
    <w:basedOn w:val="DefaultParagraphFont"/>
    <w:rsid w:val="002C7A97"/>
  </w:style>
  <w:style w:type="character" w:styleId="Hyperlink">
    <w:name w:val="Hyperlink"/>
    <w:basedOn w:val="DefaultParagraphFont"/>
    <w:uiPriority w:val="99"/>
    <w:semiHidden/>
    <w:unhideWhenUsed/>
    <w:rsid w:val="002C7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67786">
      <w:bodyDiv w:val="1"/>
      <w:marLeft w:val="0"/>
      <w:marRight w:val="0"/>
      <w:marTop w:val="0"/>
      <w:marBottom w:val="0"/>
      <w:divBdr>
        <w:top w:val="none" w:sz="0" w:space="0" w:color="auto"/>
        <w:left w:val="none" w:sz="0" w:space="0" w:color="auto"/>
        <w:bottom w:val="none" w:sz="0" w:space="0" w:color="auto"/>
        <w:right w:val="none" w:sz="0" w:space="0" w:color="auto"/>
      </w:divBdr>
      <w:divsChild>
        <w:div w:id="83235504">
          <w:marLeft w:val="0"/>
          <w:marRight w:val="0"/>
          <w:marTop w:val="0"/>
          <w:marBottom w:val="0"/>
          <w:divBdr>
            <w:top w:val="none" w:sz="0" w:space="0" w:color="auto"/>
            <w:left w:val="none" w:sz="0" w:space="0" w:color="auto"/>
            <w:bottom w:val="none" w:sz="0" w:space="0" w:color="auto"/>
            <w:right w:val="none" w:sz="0" w:space="0" w:color="auto"/>
          </w:divBdr>
        </w:div>
        <w:div w:id="962808936">
          <w:marLeft w:val="0"/>
          <w:marRight w:val="0"/>
          <w:marTop w:val="0"/>
          <w:marBottom w:val="0"/>
          <w:divBdr>
            <w:top w:val="none" w:sz="0" w:space="0" w:color="auto"/>
            <w:left w:val="none" w:sz="0" w:space="0" w:color="auto"/>
            <w:bottom w:val="none" w:sz="0" w:space="0" w:color="auto"/>
            <w:right w:val="none" w:sz="0" w:space="0" w:color="auto"/>
          </w:divBdr>
          <w:divsChild>
            <w:div w:id="1954746794">
              <w:marLeft w:val="0"/>
              <w:marRight w:val="0"/>
              <w:marTop w:val="750"/>
              <w:marBottom w:val="495"/>
              <w:divBdr>
                <w:top w:val="single" w:sz="6" w:space="0" w:color="2A6EBB"/>
                <w:left w:val="single" w:sz="6" w:space="0" w:color="2A6EBB"/>
                <w:bottom w:val="single" w:sz="6" w:space="0" w:color="2A6EBB"/>
                <w:right w:val="single" w:sz="6" w:space="0" w:color="2A6EB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jcp.bmj.com/lookup/doi/10.1136/jclinpath-2017-204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2017-04-19T14:22:00Z</dcterms:created>
  <dcterms:modified xsi:type="dcterms:W3CDTF">2017-04-19T14:44:00Z</dcterms:modified>
</cp:coreProperties>
</file>