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766" w:rsidRDefault="00114DB4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With C++14 came reader-writer locks. The idea is straightforward and promising. Arbitrary reading threads can access the critical region at the same time, but only one thread is allowed to write.</w:t>
      </w:r>
    </w:p>
    <w:p w:rsidR="00114DB4" w:rsidRPr="00114DB4" w:rsidRDefault="00114DB4" w:rsidP="00114DB4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114DB4">
        <w:rPr>
          <w:rFonts w:ascii="Helvetica" w:eastAsia="宋体" w:hAnsi="Helvetica" w:cs="Helvetica"/>
          <w:color w:val="444444"/>
          <w:kern w:val="0"/>
          <w:sz w:val="53"/>
          <w:szCs w:val="53"/>
        </w:rPr>
        <w:t>Minimized bottleneck</w:t>
      </w:r>
    </w:p>
    <w:p w:rsidR="00114DB4" w:rsidRDefault="00114DB4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Reader-writer locks do not solve the fundamental problem - threads competing for access to a critical region. But reader-writer locks help a lot - to minimize the bottleneck. Let's have an example.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008000"/>
          <w:kern w:val="0"/>
          <w:sz w:val="20"/>
          <w:szCs w:val="20"/>
        </w:rPr>
        <w:t>// readerWriterLock.cpp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&lt;iostream&gt;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&lt;map&gt;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&lt;shared_mutex&gt;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&lt;string&gt;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&lt;thread&gt;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std::map&lt;std::string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  <w:r w:rsidRPr="00114DB4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&gt; teleBook{{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"Dijkstra"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,1972},{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"Scott"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,1976},{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"Ritchie"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,1983}};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std::shared_timed_mutex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teleBookMutex;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114DB4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addToTeleBook(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std::string&amp; na, </w:t>
      </w:r>
      <w:r w:rsidRPr="00114DB4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tele){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std::lock_guard&lt;std::shared_timed_mutex&gt;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writerLock(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teleBookMutex);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"\nSTARTING </w:t>
      </w:r>
      <w:proofErr w:type="gramStart"/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UPDATE "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na;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std::this_thread::sleep_for(std::chrono::milliseconds(500));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teleBook[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na]= tele;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</w:t>
      </w:r>
      <w:proofErr w:type="gramStart"/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 ...</w:t>
      </w:r>
      <w:proofErr w:type="gramEnd"/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 ENDING UPDATE 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na &lt;&lt; std::endl;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114DB4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printNumber(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std::string&amp; na){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std::shared_lock&lt;std::shared_timed_mutex&gt;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readerLock(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teleBookMutex);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na &lt;&lt; 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": 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teleBook[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na];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114DB4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main(){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std::endl;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reader1(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printNumber(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"Scott"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reader2(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printNumber(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"Ritchie"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w1(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addToTeleBook(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"Scott"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,1968);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reader3(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printNumber(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"Dijkstra"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lastRenderedPageBreak/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reader4(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printNumber(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"Scott"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w2(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addToTeleBook(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"Bjarne"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,1965);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reader5(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printNumber(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"Scott"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reader6(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printNumber(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"Ritchie"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reader7(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printNumber(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"Scott"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reader8(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[]{ printNumber(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"Bjarne"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 });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reader1.join(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reader2.join(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reader3.join(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reader4.join(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reader5.join(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reader6.join(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reader7.join(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reader8.join(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w1.join(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w2.join(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std::endl;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"\nThe new telephone book"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std::endl;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(</w:t>
      </w:r>
      <w:r w:rsidRPr="00114DB4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teleIt: teleBook){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std::cout &lt;&lt; teleIt.first &lt;&lt; </w:t>
      </w:r>
      <w:r w:rsidRPr="00114DB4">
        <w:rPr>
          <w:rFonts w:ascii="Consolas" w:eastAsia="宋体" w:hAnsi="Consolas" w:cs="宋体"/>
          <w:color w:val="A31515"/>
          <w:kern w:val="0"/>
          <w:sz w:val="20"/>
          <w:szCs w:val="20"/>
        </w:rPr>
        <w:t>": "</w:t>
      </w: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teleIt.second &lt;&lt; std::endl;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}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std::endl;</w:t>
      </w: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114DB4" w:rsidRPr="00114DB4" w:rsidRDefault="00114DB4" w:rsidP="00114D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114DB4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114DB4" w:rsidRDefault="00114DB4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The </w:t>
      </w:r>
      <w:proofErr w:type="gramStart"/>
      <w:r>
        <w:rPr>
          <w:rFonts w:ascii="Helvetica" w:hAnsi="Helvetica" w:cs="Helvetica"/>
          <w:color w:val="444444"/>
          <w:szCs w:val="21"/>
          <w:shd w:val="clear" w:color="auto" w:fill="FFFFFF"/>
        </w:rPr>
        <w:t>screenshot  shows</w:t>
      </w:r>
      <w:proofErr w:type="gramEnd"/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that the output of the reading threads overlaps, while the writing thread are executed one after the other. It means that the reading operations are performed at the same time.</w:t>
      </w:r>
    </w:p>
    <w:p w:rsidR="00114DB4" w:rsidRDefault="00114DB4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114DB4" w:rsidRDefault="00114DB4">
      <w:bookmarkStart w:id="0" w:name="_GoBack"/>
      <w:bookmarkEnd w:id="0"/>
    </w:p>
    <w:sectPr w:rsidR="00114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AE"/>
    <w:rsid w:val="00114DB4"/>
    <w:rsid w:val="00DC4766"/>
    <w:rsid w:val="00E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65D71-6D2A-409A-9846-B49584EE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4D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4DB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14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D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2020-12-21T01:14:00Z</dcterms:created>
  <dcterms:modified xsi:type="dcterms:W3CDTF">2020-12-21T01:18:00Z</dcterms:modified>
</cp:coreProperties>
</file>