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375623"/>
          <w:sz w:val="52"/>
          <w:szCs w:val="52"/>
        </w:rPr>
        <w:t xml:space="preserve">RITES LTD.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Government of India Enterprise</w:t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375623"/>
          <w:sz w:val="44"/>
          <w:szCs w:val="44"/>
        </w:rPr>
        <w:t xml:space="preserve">REQUEST FOR PROPOSAL (RFP)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6"/>
          <w:szCs w:val="26"/>
        </w:rPr>
        <w:t xml:space="preserve">FOR PROCUREMENT OF</w:t>
      </w:r>
    </w:p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color w:val="538135"/>
          <w:sz w:val="34"/>
          <w:szCs w:val="34"/>
        </w:rPr>
        <w:t xml:space="preserve">AI-ENABLED DPR APPRAISAL SYSTEM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(EVALUATION RULES PROVIDED AS SEPARATE DOCUMENT — SEE: Evaluation_Rules_Reference.docx)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Tender Reference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RITES/IT/DPR/2026/002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 Submission Deadline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June 2026, 5:00 PM 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Pre-Bid Meeting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June 2026, 2:00 PM (RITES HQ, Gurugram)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EMD Amount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Rs. 5,00,000 (Five Lakhs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 Rules Document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Refer: Evaluation_Rules_Reference.docx (issued separately)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1: Introduction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RITES Ltd. invites sealed bids from eligible IT firms for the development, deployment, and maintenance of an AI-Enabled Detailed Project Report (DPR) Appraisal System. This RFP covers the scope of work, eligibility, and submission requirements. The evaluation methodology, scoring criteria, and marking scheme are detailed in a separate companion document titled 'Evaluation_Rules_Reference.docx', which is issued alongside this RFP and forms an integral part of the tender.</w:t>
      </w:r>
    </w:p>
    <w:p>
      <w:pPr>
        <w:spacing w:after="80" w:before="80"/>
      </w:pPr>
      <w:r>
        <w:t xml:space="preserve"/>
      </w:r>
    </w:p>
    <w:p>
      <w:pPr>
        <w:shd w:fill="FFF2CC" w:val="clear"/>
        <w:spacing w:after="120" w:before="12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IMPORTANT: Bidders must read both this RFP document AND the Evaluation_Rules_Reference.docx before preparing their bids. The evaluation rules are NOT repeated in this document.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1.1 Background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RITES appraises hundreds of infrastructure DPRs annually. The AI-powered platform will automate document parsing, validation, anomaly detection, and structured reporting to improve speed, consistency, and quality of DPR reviews.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Automate DPR document ingestion and OCR-based text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Apply AI/ML models for codal provision validation and red-flag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Integrate GIS for spatial analysis and alignment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 structured appraisal reports with full audit trails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 role-based dashboards for reviewers and management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1.3 Contract Period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years from Go-Live, extendable by up to 2 years on mutual agreement at the same rates and conditions.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2: Eligibility Criteria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Bidders must satisfy ALL criteria below. Non-compliance with any criterion will result in disqualification at the preliminary screening stage.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3200"/>
        <w:gridCol w:w="3200"/>
      </w:tblGrid>
      <w:tr>
        <w:tc>
          <w:tcPr>
            <w:tcW w:type="dxa" w:w="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Requirement</w:t>
            </w:r>
          </w:p>
        </w:tc>
        <w:tc>
          <w:tcPr>
            <w:tcW w:type="dxa" w:w="3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Document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Registration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Registered company in India for minimum 3 years as on bid submission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Certificate of Incorporation (CoI)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Turnover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annual turnover &gt;= Rs. 4.5 Crore over last 3 FYs from Indian 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Audited Balance Sheets + CA Certificate (Annexure-F)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 Work Experience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1 completed project of similar nature with value &gt;= Rs. 2 Crore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Order + Completion Certificate (Annexure-E)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Workforce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10 full-time technical employees as on bid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Undertaking on company letterhead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GST Registration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and active GSTIN registration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of GST Registration Certificate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Non-Blacklisting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blacklisted by any Govt/PSU in last 3 years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Self-declaration (Annexure-G)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2CC" w:val="clear"/>
        <w:spacing w:after="120" w:before="12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Definition of 'Similar Work': Any project involving document digitization, workflow automation, AI/ML-based data validation, GIS integration, or IT system development for a government/PSU/large enterprise client.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3: Scope of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3.1 Module 1 — Document Ingestion &amp; OCR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Support PDF, Word, Excel, and scanned image-based DPRs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OCR accuracy &gt;= 95% for standard font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Metadata tagging and version management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3.2 Module 2 — AI/ML Appraisal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Rule-based codal provision validation (IRC, MoRTH, CPWD standards)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ML-based anomaly detection for cost estimates and quantities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Red-flag generation with explainable reasoning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3.3 Module 3 — GIS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Alignment verification against approved corridor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Satellite imagery overlay and change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Land use classification and sensitive zone identification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3.4 Module 4 — Reporting &amp;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Auto-generated structured appraisal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Role-based dashboards for reviewers, team leads,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SLA-linked status tracking and escalation alerts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3.5 Technical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Hosted on MeitY-empanelled CSP (AWS India / Azure India / GCP India)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99.5% monthly uptime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encryption: AES-256 at rest, TLS 1.3 in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Support for 200 concurrent users with auto-scaling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4: Bid Evaluation — Reference Only</w:t>
      </w:r>
    </w:p>
    <w:p>
      <w:pPr>
        <w:shd w:fill="FFF2CC" w:val="clear"/>
        <w:spacing w:after="120" w:before="12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The complete evaluation methodology, scoring criteria, marks allocation, and QCBS formula are provided in the separate companion document: Evaluation_Rules_Reference.docx. The section below provides only a high-level summary for bidder awareness.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4.1 Selection Method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Quality and Cost-Based Selection (QCBS). Technical Proposal carries higher weightage than Financial Proposal. Exact weightage percentages are specified in Evaluation_Rules_Reference.docx.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4.2 Evaluation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Stage 1 — Eligibility Screening: Documents checked against Section 2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Stage 2 — Technical Evaluation: Eligible bidders scored against 4 criteria (max 100 marks). Bidders below the minimum qualifying score will be disqualified. Refer Evaluation_Rules_Reference.docx for the qualifying threshold and marks breakdown.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Stage 3 — Financial Bid Opening: Only for technically qualified bidders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Stage 4 — QCBS Ranking and Award: Final ranking using combined score formula in Evaluation_Rules_Reference.docx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4.3 Technical Evaluation Criteria (Overview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1600"/>
        <w:gridCol w:w="3400"/>
      </w:tblGrid>
      <w:tr>
        <w:tc>
          <w:tcPr>
            <w:tcW w:type="dxa" w:w="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4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3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Detailed Rules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Annual Turnover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Evaluation_Rules_Reference.docx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Firm's Relevant 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Evaluation_Rules_Reference.docx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Presentation &amp; Live AI/ML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Evaluation_Rules_Reference.docx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Certifications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Evaluation_Rules_Reference.docx</w:t>
            </w:r>
          </w:p>
        </w:tc>
      </w:tr>
      <w:tr>
        <w:tc>
          <w:tcPr>
            <w:tcW w:type="dxa" w:w="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3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qualifying score: Refer Evaluation_Rules_Reference.docx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5: Commercial Terms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5.1 Payment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800"/>
        <w:gridCol w:w="3200"/>
      </w:tblGrid>
      <w:tr>
        <w:tc>
          <w:tcPr>
            <w:tcW w:type="dxa" w:w="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5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signing and mobilisation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of contract value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Design Document approved by RITES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 of contract value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UAT sign-off for all modules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 of contract value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Go-Live and stabilisation (30 days)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of contract value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Maintenance — Year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of contract value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Maintenance — Year 2 &amp;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 per year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5.2 Penalties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Milestone delay: 0.5% of total contract value per week; maximum 10%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Uptime breach: Rs. 10,000 per hour of downtime beyond SLA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breach attributable to vendor: PBG forfeiture up to 100%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6: Bid Submission Instructions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6.1 Bid Envelope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Envelope A (Eligibility): EMD + eligibility documents + Integrity 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Envelope B (Technical): Technical proposal, approach, team composition, demo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Envelope C (Financial): Price bid in prescribed format (sealed; opened only if technically qualified per Evaluation_Rules_Reference.docx)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8135"/>
          <w:sz w:val="26"/>
          <w:szCs w:val="26"/>
        </w:rPr>
        <w:t xml:space="preserve">6.2 Mandatory Documents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00"/>
        <w:gridCol w:w="1400"/>
        <w:gridCol w:w="2000"/>
      </w:tblGrid>
      <w:tr>
        <w:tc>
          <w:tcPr>
            <w:tcW w:type="dxa" w:w="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5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Envelope</w:t>
            </w:r>
          </w:p>
        </w:tc>
        <w:tc>
          <w:tcPr>
            <w:tcW w:type="dxa" w:w="2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EMD — Bank Guarantee / DD for Rs. 5,00,000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Certificate of Incorporation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Audited Balance Sheets (3 years) + CA Certificate (Annexure-F)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GST Registration Certificate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Self-Declaration on Non-Blacklisting (Annexure-G)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Signed Integrity Pact on stamp paper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Orders + Completion Certificates (Annexure-E)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Proposal: Approach, Methodology, Architecture,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Composition with CVs and copies of valid certifications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Bid in prescribed format (Annexure-H)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40" w:before="36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END OF RFP — RITES/IT/DPR/2026/002 (RFP WITHOUT EVALUATION RULES — SEE SEPARATE RULES DOCUMENT)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7562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381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2026-06-15T09:35:55.807Z</dcterms:created>
  <dcterms:modified xsi:type="dcterms:W3CDTF">2026-06-15T09:35:55.808Z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