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2"/>
        </w:rPr>
        <w:t>TECHNICAL BID DOCUMENT</w:t>
      </w:r>
    </w:p>
    <w:p>
      <w:pPr>
        <w:jc w:val="center"/>
      </w:pPr>
      <w:r>
        <w:rPr>
          <w:sz w:val="22"/>
        </w:rPr>
        <w:t>RFP for Engagement of Implementation Partner for Design, Development, and</w:t>
        <w:br/>
        <w:t>Operationalisation of Generative AI Use Cases</w:t>
        <w:br/>
        <w:t>Punjab National Bank — Corrigendum 1 (Dated: 27/04/2026)</w:t>
      </w:r>
    </w:p>
    <w:p/>
    <w:p>
      <w:pPr>
        <w:jc w:val="center"/>
      </w:pPr>
      <w:r>
        <w:rPr>
          <w:b/>
          <w:sz w:val="24"/>
        </w:rPr>
        <w:t>Submitted by: TechNova AI Solutions Pvt. Ltd.</w:t>
        <w:br/>
        <w:t>Date: June 2026</w:t>
        <w:br/>
        <w:t>Reference: PNB/CPPD/GenAI/2026/01</w:t>
      </w:r>
    </w:p>
    <w:p>
      <w:r>
        <w:br w:type="page"/>
      </w:r>
    </w:p>
    <w:p>
      <w:pPr>
        <w:pStyle w:val="Heading1"/>
      </w:pPr>
      <w:r>
        <w:t>1. Executive Summary</w:t>
      </w:r>
    </w:p>
    <w:p>
      <w:r>
        <w:rPr>
          <w:b w:val="0"/>
          <w:i w:val="0"/>
        </w:rPr>
        <w:t>TechNova AI Solutions Pvt. Ltd. is pleased to submit this Technical Bid in response to the Punjab National Bank RFP for Engagement of an Implementation Partner for the Design, Development, and Operationalisation of Generative AI Use Cases. TechNova has been at the forefront of enterprise GenAI adoption since 2016 with over 12 production GenAI deployments including 4 banking-sector (BFSI) implementations and enterprise-scale systems serving 5,000+ concurrent users. We propose AWS (Amazon Web Services) as our Cloud Service Provider, which is MeitY empaneled and operates India-based data centres in Mumbai and Hyderabad, fully compliant with RBI, MeitY, and DPDP requirements.</w:t>
        <w:br/>
        <w:br/>
        <w:t>We confirm full compliance with all RFP terms including submission of Earnest Money Deposit (EMD), Performance Bank Guarantee (5% of contract value as per Annexure-21), Integrity Pact, NDA, and all required Annexures. All administrative requirements of the RFP will be met.</w:t>
      </w:r>
    </w:p>
    <w:p>
      <w:pPr>
        <w:pStyle w:val="Heading1"/>
      </w:pPr>
      <w:r>
        <w:t>2. Company Overview</w:t>
      </w:r>
    </w:p>
    <w:tbl>
      <w:tblPr>
        <w:tblStyle w:val="TableGrid"/>
        <w:tblW w:type="auto" w:w="0"/>
        <w:tblLook w:firstColumn="1" w:firstRow="1" w:lastColumn="0" w:lastRow="0" w:noHBand="0" w:noVBand="1" w:val="04A0"/>
      </w:tblPr>
      <w:tblGrid>
        <w:gridCol w:w="4320"/>
        <w:gridCol w:w="4320"/>
      </w:tblGrid>
      <w:tr>
        <w:tc>
          <w:tcPr>
            <w:tcW w:type="dxa" w:w="3600"/>
            <w:shd w:val="clear" w:color="auto" w:fill="DCE6F1"/>
          </w:tcPr>
          <w:p>
            <w:r>
              <w:rPr>
                <w:b/>
                <w:sz w:val="18"/>
              </w:rPr>
              <w:t>Parameter</w:t>
            </w:r>
          </w:p>
        </w:tc>
        <w:tc>
          <w:tcPr>
            <w:tcW w:type="dxa" w:w="5760"/>
            <w:shd w:val="clear" w:color="auto" w:fill="DCE6F1"/>
          </w:tcPr>
          <w:p>
            <w:r>
              <w:rPr>
                <w:b/>
                <w:sz w:val="18"/>
              </w:rPr>
              <w:t>Details</w:t>
            </w:r>
          </w:p>
        </w:tc>
      </w:tr>
      <w:tr>
        <w:tc>
          <w:tcPr>
            <w:tcW w:type="dxa" w:w="3600"/>
          </w:tcPr>
          <w:p>
            <w:r>
              <w:rPr>
                <w:sz w:val="18"/>
              </w:rPr>
              <w:t>Company Name</w:t>
            </w:r>
          </w:p>
        </w:tc>
        <w:tc>
          <w:tcPr>
            <w:tcW w:type="dxa" w:w="5760"/>
          </w:tcPr>
          <w:p>
            <w:r>
              <w:rPr>
                <w:sz w:val="18"/>
              </w:rPr>
              <w:t>TechNova AI Solutions Pvt. Ltd.</w:t>
            </w:r>
          </w:p>
        </w:tc>
      </w:tr>
      <w:tr>
        <w:tc>
          <w:tcPr>
            <w:tcW w:type="dxa" w:w="3600"/>
          </w:tcPr>
          <w:p>
            <w:r>
              <w:rPr>
                <w:sz w:val="18"/>
              </w:rPr>
              <w:t>Date of Incorporation</w:t>
            </w:r>
          </w:p>
        </w:tc>
        <w:tc>
          <w:tcPr>
            <w:tcW w:type="dxa" w:w="5760"/>
          </w:tcPr>
          <w:p>
            <w:r>
              <w:rPr>
                <w:sz w:val="18"/>
              </w:rPr>
              <w:t>March 14, 2014 (12 years as on RFP date)</w:t>
            </w:r>
          </w:p>
        </w:tc>
      </w:tr>
      <w:tr>
        <w:tc>
          <w:tcPr>
            <w:tcW w:type="dxa" w:w="3600"/>
          </w:tcPr>
          <w:p>
            <w:r>
              <w:rPr>
                <w:sz w:val="18"/>
              </w:rPr>
              <w:t>CIN</w:t>
            </w:r>
          </w:p>
        </w:tc>
        <w:tc>
          <w:tcPr>
            <w:tcW w:type="dxa" w:w="5760"/>
          </w:tcPr>
          <w:p>
            <w:r>
              <w:rPr>
                <w:sz w:val="18"/>
              </w:rPr>
              <w:t>U72200DL2014PTC123456</w:t>
            </w:r>
          </w:p>
        </w:tc>
      </w:tr>
      <w:tr>
        <w:tc>
          <w:tcPr>
            <w:tcW w:type="dxa" w:w="3600"/>
          </w:tcPr>
          <w:p>
            <w:r>
              <w:rPr>
                <w:sz w:val="18"/>
              </w:rPr>
              <w:t>GST Registration Number</w:t>
            </w:r>
          </w:p>
        </w:tc>
        <w:tc>
          <w:tcPr>
            <w:tcW w:type="dxa" w:w="5760"/>
          </w:tcPr>
          <w:p>
            <w:r>
              <w:rPr>
                <w:sz w:val="18"/>
              </w:rPr>
              <w:t>07AABCT1234F1ZX (Valid, Current)</w:t>
            </w:r>
          </w:p>
        </w:tc>
      </w:tr>
      <w:tr>
        <w:tc>
          <w:tcPr>
            <w:tcW w:type="dxa" w:w="3600"/>
          </w:tcPr>
          <w:p>
            <w:r>
              <w:rPr>
                <w:sz w:val="18"/>
              </w:rPr>
              <w:t>PAN</w:t>
            </w:r>
          </w:p>
        </w:tc>
        <w:tc>
          <w:tcPr>
            <w:tcW w:type="dxa" w:w="5760"/>
          </w:tcPr>
          <w:p>
            <w:r>
              <w:rPr>
                <w:sz w:val="18"/>
              </w:rPr>
              <w:t>AABCT1234F</w:t>
            </w:r>
          </w:p>
        </w:tc>
      </w:tr>
      <w:tr>
        <w:tc>
          <w:tcPr>
            <w:tcW w:type="dxa" w:w="3600"/>
          </w:tcPr>
          <w:p>
            <w:r>
              <w:rPr>
                <w:sz w:val="18"/>
              </w:rPr>
              <w:t>Registered Office</w:t>
            </w:r>
          </w:p>
        </w:tc>
        <w:tc>
          <w:tcPr>
            <w:tcW w:type="dxa" w:w="5760"/>
          </w:tcPr>
          <w:p>
            <w:r>
              <w:rPr>
                <w:sz w:val="18"/>
              </w:rPr>
              <w:t>Tower A, Cyber Hub, Gurugram, Haryana – 122002</w:t>
            </w:r>
          </w:p>
        </w:tc>
      </w:tr>
      <w:tr>
        <w:tc>
          <w:tcPr>
            <w:tcW w:type="dxa" w:w="3600"/>
          </w:tcPr>
          <w:p>
            <w:r>
              <w:rPr>
                <w:sz w:val="18"/>
              </w:rPr>
              <w:t>Annual Turnover FY 2022-23</w:t>
            </w:r>
          </w:p>
        </w:tc>
        <w:tc>
          <w:tcPr>
            <w:tcW w:type="dxa" w:w="5760"/>
          </w:tcPr>
          <w:p>
            <w:r>
              <w:rPr>
                <w:sz w:val="18"/>
              </w:rPr>
              <w:t>Rs. 68.5 Crores</w:t>
            </w:r>
          </w:p>
        </w:tc>
      </w:tr>
      <w:tr>
        <w:tc>
          <w:tcPr>
            <w:tcW w:type="dxa" w:w="3600"/>
          </w:tcPr>
          <w:p>
            <w:r>
              <w:rPr>
                <w:sz w:val="18"/>
              </w:rPr>
              <w:t>Annual Turnover FY 2023-24</w:t>
            </w:r>
          </w:p>
        </w:tc>
        <w:tc>
          <w:tcPr>
            <w:tcW w:type="dxa" w:w="5760"/>
          </w:tcPr>
          <w:p>
            <w:r>
              <w:rPr>
                <w:sz w:val="18"/>
              </w:rPr>
              <w:t>Rs. 82.0 Crores</w:t>
            </w:r>
          </w:p>
        </w:tc>
      </w:tr>
      <w:tr>
        <w:tc>
          <w:tcPr>
            <w:tcW w:type="dxa" w:w="3600"/>
          </w:tcPr>
          <w:p>
            <w:r>
              <w:rPr>
                <w:sz w:val="18"/>
              </w:rPr>
              <w:t>Annual Turnover FY 2024-25</w:t>
            </w:r>
          </w:p>
        </w:tc>
        <w:tc>
          <w:tcPr>
            <w:tcW w:type="dxa" w:w="5760"/>
          </w:tcPr>
          <w:p>
            <w:r>
              <w:rPr>
                <w:sz w:val="18"/>
              </w:rPr>
              <w:t>Rs. 95.3 Crores</w:t>
            </w:r>
          </w:p>
        </w:tc>
      </w:tr>
      <w:tr>
        <w:tc>
          <w:tcPr>
            <w:tcW w:type="dxa" w:w="3600"/>
          </w:tcPr>
          <w:p>
            <w:r>
              <w:rPr>
                <w:sz w:val="18"/>
              </w:rPr>
              <w:t>Average Annual Turnover (3 FYs)</w:t>
            </w:r>
          </w:p>
        </w:tc>
        <w:tc>
          <w:tcPr>
            <w:tcW w:type="dxa" w:w="5760"/>
          </w:tcPr>
          <w:p>
            <w:r>
              <w:rPr>
                <w:sz w:val="18"/>
              </w:rPr>
              <w:t>Rs. 81.9 Crores (exceeds Rs. 50 Crore minimum)</w:t>
            </w:r>
          </w:p>
        </w:tc>
      </w:tr>
      <w:tr>
        <w:tc>
          <w:tcPr>
            <w:tcW w:type="dxa" w:w="3600"/>
          </w:tcPr>
          <w:p>
            <w:r>
              <w:rPr>
                <w:sz w:val="18"/>
              </w:rPr>
              <w:t>Total Full-Time Employees</w:t>
            </w:r>
          </w:p>
        </w:tc>
        <w:tc>
          <w:tcPr>
            <w:tcW w:type="dxa" w:w="5760"/>
          </w:tcPr>
          <w:p>
            <w:r>
              <w:rPr>
                <w:sz w:val="18"/>
              </w:rPr>
              <w:t>312</w:t>
            </w:r>
          </w:p>
        </w:tc>
      </w:tr>
      <w:tr>
        <w:tc>
          <w:tcPr>
            <w:tcW w:type="dxa" w:w="3600"/>
          </w:tcPr>
          <w:p>
            <w:r>
              <w:rPr>
                <w:sz w:val="18"/>
              </w:rPr>
              <w:t>Full-Time GenAI Employees</w:t>
            </w:r>
          </w:p>
        </w:tc>
        <w:tc>
          <w:tcPr>
            <w:tcW w:type="dxa" w:w="5760"/>
          </w:tcPr>
          <w:p>
            <w:r>
              <w:rPr>
                <w:sz w:val="18"/>
              </w:rPr>
              <w:t>47 (exceeds minimum of 10)</w:t>
            </w:r>
          </w:p>
        </w:tc>
      </w:tr>
      <w:tr>
        <w:tc>
          <w:tcPr>
            <w:tcW w:type="dxa" w:w="3600"/>
          </w:tcPr>
          <w:p>
            <w:r>
              <w:rPr>
                <w:sz w:val="18"/>
              </w:rPr>
              <w:t>Local Content Classification</w:t>
            </w:r>
          </w:p>
        </w:tc>
        <w:tc>
          <w:tcPr>
            <w:tcW w:type="dxa" w:w="5760"/>
          </w:tcPr>
          <w:p>
            <w:r>
              <w:rPr>
                <w:sz w:val="18"/>
              </w:rPr>
              <w:t>Class I Local Supplier (&gt;50% local content)</w:t>
            </w:r>
          </w:p>
        </w:tc>
      </w:tr>
    </w:tbl>
    <w:p/>
    <w:p>
      <w:r>
        <w:rPr>
          <w:b w:val="0"/>
          <w:i w:val="0"/>
        </w:rPr>
        <w:t>TechNova AI Solutions has been registered in India since 2014 (over 12 years as on the RFP submission date), meeting the minimum 5-year registration requirement. We confirm no pending litigation that threatens solvency; a Litigation Certificate from our Statutory Auditor is enclosed as Annexure-5.</w:t>
      </w:r>
    </w:p>
    <w:p>
      <w:pPr>
        <w:pStyle w:val="Heading1"/>
      </w:pPr>
      <w:r>
        <w:t>3. Eligibility Criteria Compliance</w:t>
      </w:r>
    </w:p>
    <w:p>
      <w:r>
        <w:rPr>
          <w:b w:val="0"/>
          <w:i/>
        </w:rPr>
        <w:t>The following table maps each mandatory eligibility criterion to our compliance status and supporting documentation.</w:t>
      </w:r>
    </w:p>
    <w:tbl>
      <w:tblPr>
        <w:tblStyle w:val="TableGrid"/>
        <w:tblW w:type="auto" w:w="0"/>
        <w:tblLook w:firstColumn="1" w:firstRow="1" w:lastColumn="0" w:lastRow="0" w:noHBand="0" w:noVBand="1" w:val="04A0"/>
      </w:tblPr>
      <w:tblGrid>
        <w:gridCol w:w="2880"/>
        <w:gridCol w:w="2880"/>
        <w:gridCol w:w="2880"/>
      </w:tblGrid>
      <w:tr>
        <w:tc>
          <w:tcPr>
            <w:tcW w:type="dxa" w:w="3600"/>
            <w:shd w:val="clear" w:color="auto" w:fill="DCE6F1"/>
          </w:tcPr>
          <w:p>
            <w:r>
              <w:rPr>
                <w:b/>
                <w:sz w:val="18"/>
              </w:rPr>
              <w:t>Eligibility Criterion</w:t>
            </w:r>
          </w:p>
        </w:tc>
        <w:tc>
          <w:tcPr>
            <w:tcW w:type="dxa" w:w="2160"/>
            <w:shd w:val="clear" w:color="auto" w:fill="DCE6F1"/>
          </w:tcPr>
          <w:p>
            <w:r>
              <w:rPr>
                <w:b/>
                <w:sz w:val="18"/>
              </w:rPr>
              <w:t>Compliance</w:t>
            </w:r>
          </w:p>
        </w:tc>
        <w:tc>
          <w:tcPr>
            <w:tcW w:type="dxa" w:w="3600"/>
            <w:shd w:val="clear" w:color="auto" w:fill="DCE6F1"/>
          </w:tcPr>
          <w:p>
            <w:r>
              <w:rPr>
                <w:b/>
                <w:sz w:val="18"/>
              </w:rPr>
              <w:t>Evidence / Document</w:t>
            </w:r>
          </w:p>
        </w:tc>
      </w:tr>
      <w:tr>
        <w:tc>
          <w:tcPr>
            <w:tcW w:type="dxa" w:w="3600"/>
          </w:tcPr>
          <w:p>
            <w:r>
              <w:rPr>
                <w:sz w:val="18"/>
              </w:rPr>
              <w:t>Company registered in India ≥5 years</w:t>
            </w:r>
          </w:p>
        </w:tc>
        <w:tc>
          <w:tcPr>
            <w:tcW w:type="dxa" w:w="2160"/>
          </w:tcPr>
          <w:p>
            <w:r>
              <w:rPr>
                <w:sz w:val="18"/>
              </w:rPr>
              <w:t>YES — 12 years</w:t>
            </w:r>
          </w:p>
        </w:tc>
        <w:tc>
          <w:tcPr>
            <w:tcW w:type="dxa" w:w="3600"/>
          </w:tcPr>
          <w:p>
            <w:r>
              <w:rPr>
                <w:sz w:val="18"/>
              </w:rPr>
              <w:t>Certificate of Incorporation enclosed (Annexure-2)</w:t>
            </w:r>
          </w:p>
        </w:tc>
      </w:tr>
      <w:tr>
        <w:tc>
          <w:tcPr>
            <w:tcW w:type="dxa" w:w="3600"/>
          </w:tcPr>
          <w:p>
            <w:r>
              <w:rPr>
                <w:sz w:val="18"/>
              </w:rPr>
              <w:t>Valid GST Registration</w:t>
            </w:r>
          </w:p>
        </w:tc>
        <w:tc>
          <w:tcPr>
            <w:tcW w:type="dxa" w:w="2160"/>
          </w:tcPr>
          <w:p>
            <w:r>
              <w:rPr>
                <w:sz w:val="18"/>
              </w:rPr>
              <w:t>YES</w:t>
            </w:r>
          </w:p>
        </w:tc>
        <w:tc>
          <w:tcPr>
            <w:tcW w:type="dxa" w:w="3600"/>
          </w:tcPr>
          <w:p>
            <w:r>
              <w:rPr>
                <w:sz w:val="18"/>
              </w:rPr>
              <w:t>GST Certificate: 07AABCT1234F1ZX (Annexure-2)</w:t>
            </w:r>
          </w:p>
        </w:tc>
      </w:tr>
      <w:tr>
        <w:tc>
          <w:tcPr>
            <w:tcW w:type="dxa" w:w="3600"/>
          </w:tcPr>
          <w:p>
            <w:r>
              <w:rPr>
                <w:sz w:val="18"/>
              </w:rPr>
              <w:t>Valid PAN</w:t>
            </w:r>
          </w:p>
        </w:tc>
        <w:tc>
          <w:tcPr>
            <w:tcW w:type="dxa" w:w="2160"/>
          </w:tcPr>
          <w:p>
            <w:r>
              <w:rPr>
                <w:sz w:val="18"/>
              </w:rPr>
              <w:t>YES</w:t>
            </w:r>
          </w:p>
        </w:tc>
        <w:tc>
          <w:tcPr>
            <w:tcW w:type="dxa" w:w="3600"/>
          </w:tcPr>
          <w:p>
            <w:r>
              <w:rPr>
                <w:sz w:val="18"/>
              </w:rPr>
              <w:t>PAN: AABCT1234F (Annexure-2)</w:t>
            </w:r>
          </w:p>
        </w:tc>
      </w:tr>
      <w:tr>
        <w:tc>
          <w:tcPr>
            <w:tcW w:type="dxa" w:w="3600"/>
          </w:tcPr>
          <w:p>
            <w:r>
              <w:rPr>
                <w:sz w:val="18"/>
              </w:rPr>
              <w:t>Annual avg turnover ≥ Rs. 50 Crores (3 FYs)</w:t>
            </w:r>
          </w:p>
        </w:tc>
        <w:tc>
          <w:tcPr>
            <w:tcW w:type="dxa" w:w="2160"/>
          </w:tcPr>
          <w:p>
            <w:r>
              <w:rPr>
                <w:sz w:val="18"/>
              </w:rPr>
              <w:t>YES — Avg Rs. 81.9 Crores</w:t>
            </w:r>
          </w:p>
        </w:tc>
        <w:tc>
          <w:tcPr>
            <w:tcW w:type="dxa" w:w="3600"/>
          </w:tcPr>
          <w:p>
            <w:r>
              <w:rPr>
                <w:sz w:val="18"/>
              </w:rPr>
              <w:t>CA Certificate enclosed (Annexure-6); Audited Balance Sheets attached</w:t>
            </w:r>
          </w:p>
        </w:tc>
      </w:tr>
      <w:tr>
        <w:tc>
          <w:tcPr>
            <w:tcW w:type="dxa" w:w="3600"/>
          </w:tcPr>
          <w:p>
            <w:r>
              <w:rPr>
                <w:sz w:val="18"/>
              </w:rPr>
              <w:t>No litigation threatening solvency</w:t>
            </w:r>
          </w:p>
        </w:tc>
        <w:tc>
          <w:tcPr>
            <w:tcW w:type="dxa" w:w="2160"/>
          </w:tcPr>
          <w:p>
            <w:r>
              <w:rPr>
                <w:sz w:val="18"/>
              </w:rPr>
              <w:t>YES</w:t>
            </w:r>
          </w:p>
        </w:tc>
        <w:tc>
          <w:tcPr>
            <w:tcW w:type="dxa" w:w="3600"/>
          </w:tcPr>
          <w:p>
            <w:r>
              <w:rPr>
                <w:sz w:val="18"/>
              </w:rPr>
              <w:t>Litigation Certificate from Statutory Auditor (Annexure-5)</w:t>
            </w:r>
          </w:p>
        </w:tc>
      </w:tr>
      <w:tr>
        <w:tc>
          <w:tcPr>
            <w:tcW w:type="dxa" w:w="3600"/>
          </w:tcPr>
          <w:p>
            <w:r>
              <w:rPr>
                <w:sz w:val="18"/>
              </w:rPr>
              <w:t>Class I or II Local Supplier</w:t>
            </w:r>
          </w:p>
        </w:tc>
        <w:tc>
          <w:tcPr>
            <w:tcW w:type="dxa" w:w="2160"/>
          </w:tcPr>
          <w:p>
            <w:r>
              <w:rPr>
                <w:sz w:val="18"/>
              </w:rPr>
              <w:t>YES — Class I</w:t>
            </w:r>
          </w:p>
        </w:tc>
        <w:tc>
          <w:tcPr>
            <w:tcW w:type="dxa" w:w="3600"/>
          </w:tcPr>
          <w:p>
            <w:r>
              <w:rPr>
                <w:sz w:val="18"/>
              </w:rPr>
              <w:t>Local Content Certificate (Annexure-19) from Statutory Auditor</w:t>
            </w:r>
          </w:p>
        </w:tc>
      </w:tr>
      <w:tr>
        <w:tc>
          <w:tcPr>
            <w:tcW w:type="dxa" w:w="3600"/>
          </w:tcPr>
          <w:p>
            <w:r>
              <w:rPr>
                <w:sz w:val="18"/>
              </w:rPr>
              <w:t>Minimum 3 production GenAI use cases</w:t>
            </w:r>
          </w:p>
        </w:tc>
        <w:tc>
          <w:tcPr>
            <w:tcW w:type="dxa" w:w="2160"/>
          </w:tcPr>
          <w:p>
            <w:r>
              <w:rPr>
                <w:sz w:val="18"/>
              </w:rPr>
              <w:t>YES — 12 production deployments</w:t>
            </w:r>
          </w:p>
        </w:tc>
        <w:tc>
          <w:tcPr>
            <w:tcW w:type="dxa" w:w="3600"/>
          </w:tcPr>
          <w:p>
            <w:r>
              <w:rPr>
                <w:sz w:val="18"/>
              </w:rPr>
              <w:t>Performance Certificates from clients (Annexure-4 series)</w:t>
            </w:r>
          </w:p>
        </w:tc>
      </w:tr>
      <w:tr>
        <w:tc>
          <w:tcPr>
            <w:tcW w:type="dxa" w:w="3600"/>
          </w:tcPr>
          <w:p>
            <w:r>
              <w:rPr>
                <w:sz w:val="18"/>
              </w:rPr>
              <w:t>Minimum 10 full-time GenAI employees</w:t>
            </w:r>
          </w:p>
        </w:tc>
        <w:tc>
          <w:tcPr>
            <w:tcW w:type="dxa" w:w="2160"/>
          </w:tcPr>
          <w:p>
            <w:r>
              <w:rPr>
                <w:sz w:val="18"/>
              </w:rPr>
              <w:t>YES — 47 employees</w:t>
            </w:r>
          </w:p>
        </w:tc>
        <w:tc>
          <w:tcPr>
            <w:tcW w:type="dxa" w:w="3600"/>
          </w:tcPr>
          <w:p>
            <w:r>
              <w:rPr>
                <w:sz w:val="18"/>
              </w:rPr>
              <w:t>Employee Strength Certificate (Company Letterhead)</w:t>
            </w:r>
          </w:p>
        </w:tc>
      </w:tr>
      <w:tr>
        <w:tc>
          <w:tcPr>
            <w:tcW w:type="dxa" w:w="3600"/>
          </w:tcPr>
          <w:p>
            <w:r>
              <w:rPr>
                <w:sz w:val="18"/>
              </w:rPr>
              <w:t>CSP MeitY Empaneled</w:t>
            </w:r>
          </w:p>
        </w:tc>
        <w:tc>
          <w:tcPr>
            <w:tcW w:type="dxa" w:w="2160"/>
          </w:tcPr>
          <w:p>
            <w:r>
              <w:rPr>
                <w:sz w:val="18"/>
              </w:rPr>
              <w:t>YES — AWS MeitY empaneled</w:t>
            </w:r>
          </w:p>
        </w:tc>
        <w:tc>
          <w:tcPr>
            <w:tcW w:type="dxa" w:w="3600"/>
          </w:tcPr>
          <w:p>
            <w:r>
              <w:rPr>
                <w:sz w:val="18"/>
              </w:rPr>
              <w:t>AWS MeitY Empanelment Certificate submitted</w:t>
            </w:r>
          </w:p>
        </w:tc>
      </w:tr>
      <w:tr>
        <w:tc>
          <w:tcPr>
            <w:tcW w:type="dxa" w:w="3600"/>
          </w:tcPr>
          <w:p>
            <w:r>
              <w:rPr>
                <w:sz w:val="18"/>
              </w:rPr>
              <w:t>CSP India datacentre availability</w:t>
            </w:r>
          </w:p>
        </w:tc>
        <w:tc>
          <w:tcPr>
            <w:tcW w:type="dxa" w:w="2160"/>
          </w:tcPr>
          <w:p>
            <w:r>
              <w:rPr>
                <w:sz w:val="18"/>
              </w:rPr>
              <w:t>YES — Mumbai (ap-south-1) + Hyderabad (ap-south-2)</w:t>
            </w:r>
          </w:p>
        </w:tc>
        <w:tc>
          <w:tcPr>
            <w:tcW w:type="dxa" w:w="3600"/>
          </w:tcPr>
          <w:p>
            <w:r>
              <w:rPr>
                <w:sz w:val="18"/>
              </w:rPr>
              <w:t>AWS datacentre documentation submitted</w:t>
            </w:r>
          </w:p>
        </w:tc>
      </w:tr>
      <w:tr>
        <w:tc>
          <w:tcPr>
            <w:tcW w:type="dxa" w:w="3600"/>
          </w:tcPr>
          <w:p>
            <w:r>
              <w:rPr>
                <w:sz w:val="18"/>
              </w:rPr>
              <w:t>CSP ISO 27001/27017/27018/SOC2 compliance</w:t>
            </w:r>
          </w:p>
        </w:tc>
        <w:tc>
          <w:tcPr>
            <w:tcW w:type="dxa" w:w="2160"/>
          </w:tcPr>
          <w:p>
            <w:r>
              <w:rPr>
                <w:sz w:val="18"/>
              </w:rPr>
              <w:t>YES — all current</w:t>
            </w:r>
          </w:p>
        </w:tc>
        <w:tc>
          <w:tcPr>
            <w:tcW w:type="dxa" w:w="3600"/>
          </w:tcPr>
          <w:p>
            <w:r>
              <w:rPr>
                <w:sz w:val="18"/>
              </w:rPr>
              <w:t>AWS compliance certificates attached</w:t>
            </w:r>
          </w:p>
        </w:tc>
      </w:tr>
      <w:tr>
        <w:tc>
          <w:tcPr>
            <w:tcW w:type="dxa" w:w="3600"/>
          </w:tcPr>
          <w:p>
            <w:r>
              <w:rPr>
                <w:sz w:val="18"/>
              </w:rPr>
              <w:t>CSP: access to 3+ leading LLMs</w:t>
            </w:r>
          </w:p>
        </w:tc>
        <w:tc>
          <w:tcPr>
            <w:tcW w:type="dxa" w:w="2160"/>
          </w:tcPr>
          <w:p>
            <w:r>
              <w:rPr>
                <w:sz w:val="18"/>
              </w:rPr>
              <w:t>YES — GPT-4, Claude, Gemini, Llama, Mistral + more</w:t>
            </w:r>
          </w:p>
        </w:tc>
        <w:tc>
          <w:tcPr>
            <w:tcW w:type="dxa" w:w="3600"/>
          </w:tcPr>
          <w:p>
            <w:r>
              <w:rPr>
                <w:sz w:val="18"/>
              </w:rPr>
              <w:t>AWS Bedrock service documentation attached</w:t>
            </w:r>
          </w:p>
        </w:tc>
      </w:tr>
      <w:tr>
        <w:tc>
          <w:tcPr>
            <w:tcW w:type="dxa" w:w="3600"/>
          </w:tcPr>
          <w:p>
            <w:r>
              <w:rPr>
                <w:sz w:val="18"/>
              </w:rPr>
              <w:t>CSP: managed vector database service</w:t>
            </w:r>
          </w:p>
        </w:tc>
        <w:tc>
          <w:tcPr>
            <w:tcW w:type="dxa" w:w="2160"/>
          </w:tcPr>
          <w:p>
            <w:r>
              <w:rPr>
                <w:sz w:val="18"/>
              </w:rPr>
              <w:t>YES — Amazon OpenSearch, Aurora pgvector</w:t>
            </w:r>
          </w:p>
        </w:tc>
        <w:tc>
          <w:tcPr>
            <w:tcW w:type="dxa" w:w="3600"/>
          </w:tcPr>
          <w:p>
            <w:r>
              <w:rPr>
                <w:sz w:val="18"/>
              </w:rPr>
              <w:t>AWS service documentation attached</w:t>
            </w:r>
          </w:p>
        </w:tc>
      </w:tr>
      <w:tr>
        <w:tc>
          <w:tcPr>
            <w:tcW w:type="dxa" w:w="3600"/>
          </w:tcPr>
          <w:p>
            <w:r>
              <w:rPr>
                <w:sz w:val="18"/>
              </w:rPr>
              <w:t>CSP: GPU compute (A100/H100 equivalent)</w:t>
            </w:r>
          </w:p>
        </w:tc>
        <w:tc>
          <w:tcPr>
            <w:tcW w:type="dxa" w:w="2160"/>
          </w:tcPr>
          <w:p>
            <w:r>
              <w:rPr>
                <w:sz w:val="18"/>
              </w:rPr>
              <w:t>YES — p4d.24xlarge (8×A100), p5.48xlarge (8×H100)</w:t>
            </w:r>
          </w:p>
        </w:tc>
        <w:tc>
          <w:tcPr>
            <w:tcW w:type="dxa" w:w="3600"/>
          </w:tcPr>
          <w:p>
            <w:r>
              <w:rPr>
                <w:sz w:val="18"/>
              </w:rPr>
              <w:t>AWS GPU instance documentation attached</w:t>
            </w:r>
          </w:p>
        </w:tc>
      </w:tr>
      <w:tr>
        <w:tc>
          <w:tcPr>
            <w:tcW w:type="dxa" w:w="3600"/>
          </w:tcPr>
          <w:p>
            <w:r>
              <w:rPr>
                <w:sz w:val="18"/>
              </w:rPr>
              <w:t>CSP: AI governance tools</w:t>
            </w:r>
          </w:p>
        </w:tc>
        <w:tc>
          <w:tcPr>
            <w:tcW w:type="dxa" w:w="2160"/>
          </w:tcPr>
          <w:p>
            <w:r>
              <w:rPr>
                <w:sz w:val="18"/>
              </w:rPr>
              <w:t>YES — Amazon Bedrock Guardrails, SageMaker Clarify</w:t>
            </w:r>
          </w:p>
        </w:tc>
        <w:tc>
          <w:tcPr>
            <w:tcW w:type="dxa" w:w="3600"/>
          </w:tcPr>
          <w:p>
            <w:r>
              <w:rPr>
                <w:sz w:val="18"/>
              </w:rPr>
              <w:t>AWS Responsible AI documentation attached</w:t>
            </w:r>
          </w:p>
        </w:tc>
      </w:tr>
    </w:tbl>
    <w:p>
      <w:r>
        <w:br w:type="page"/>
      </w:r>
    </w:p>
    <w:p>
      <w:pPr>
        <w:pStyle w:val="Heading1"/>
      </w:pPr>
      <w:r>
        <w:t>4. Category A: Bidder GenAI Delivery Capability (55 Marks)</w:t>
      </w:r>
    </w:p>
    <w:p>
      <w:r>
        <w:rPr>
          <w:b w:val="0"/>
          <w:i w:val="0"/>
        </w:rPr>
        <w:t>This section responds to Category A of the Technical Evaluation Criteria. TechNova claims full marks of 55/55 under this category, supported by documentary evidence listed below. Note: The subcriteria scoring tiers used below are based directly on the RFP Technical Evaluation tables. These sub-criteria are part of Category A and are NOT separate scoring categories.</w:t>
      </w:r>
    </w:p>
    <w:p>
      <w:pPr>
        <w:pStyle w:val="Heading2"/>
      </w:pPr>
      <w:r>
        <w:t>4.1 Criterion 1: GenAI Use Cases Delivered — 40 Marks</w:t>
      </w:r>
    </w:p>
    <w:p>
      <w:pPr>
        <w:pStyle w:val="Heading3"/>
      </w:pPr>
      <w:r>
        <w:t>Sub-Criterion 1.a: GenAI Experience in Organisation</w:t>
      </w:r>
    </w:p>
    <w:p>
      <w:r>
        <w:rPr>
          <w:b w:val="0"/>
          <w:i w:val="0"/>
        </w:rPr>
        <w:t>RFP Scoring Tier: 10 or more production GenAI use cases = 20 marks. TechNova has successfully implemented 12 production GenAI use cases across enterprise clients. All 12 are production-deployed, not POCs or prototypes, with active end-users and verifiable performance certificates. SELF-ASSESSED MARKS: 20 out of 20.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576"/>
            <w:shd w:val="clear" w:color="auto" w:fill="DCE6F1"/>
          </w:tcPr>
          <w:p>
            <w:r>
              <w:rPr>
                <w:b/>
                <w:sz w:val="18"/>
              </w:rPr>
              <w:t>#</w:t>
            </w:r>
          </w:p>
        </w:tc>
        <w:tc>
          <w:tcPr>
            <w:tcW w:type="dxa" w:w="3600"/>
            <w:shd w:val="clear" w:color="auto" w:fill="DCE6F1"/>
          </w:tcPr>
          <w:p>
            <w:r>
              <w:rPr>
                <w:b/>
                <w:sz w:val="18"/>
              </w:rPr>
              <w:t>Use Case</w:t>
            </w:r>
          </w:p>
        </w:tc>
        <w:tc>
          <w:tcPr>
            <w:tcW w:type="dxa" w:w="1728"/>
            <w:shd w:val="clear" w:color="auto" w:fill="DCE6F1"/>
          </w:tcPr>
          <w:p>
            <w:r>
              <w:rPr>
                <w:b/>
                <w:sz w:val="18"/>
              </w:rPr>
              <w:t>Client Sector</w:t>
            </w:r>
          </w:p>
        </w:tc>
        <w:tc>
          <w:tcPr>
            <w:tcW w:type="dxa" w:w="1440"/>
            <w:shd w:val="clear" w:color="auto" w:fill="DCE6F1"/>
          </w:tcPr>
          <w:p>
            <w:r>
              <w:rPr>
                <w:b/>
                <w:sz w:val="18"/>
              </w:rPr>
              <w:t>Go-Live Year</w:t>
            </w:r>
          </w:p>
        </w:tc>
        <w:tc>
          <w:tcPr>
            <w:tcW w:type="dxa" w:w="2160"/>
            <w:shd w:val="clear" w:color="auto" w:fill="DCE6F1"/>
          </w:tcPr>
          <w:p>
            <w:r>
              <w:rPr>
                <w:b/>
                <w:sz w:val="18"/>
              </w:rPr>
              <w:t>Status</w:t>
            </w:r>
          </w:p>
        </w:tc>
      </w:tr>
      <w:tr>
        <w:tc>
          <w:tcPr>
            <w:tcW w:type="dxa" w:w="576"/>
          </w:tcPr>
          <w:p>
            <w:r>
              <w:rPr>
                <w:sz w:val="18"/>
              </w:rPr>
              <w:t>1</w:t>
            </w:r>
          </w:p>
        </w:tc>
        <w:tc>
          <w:tcPr>
            <w:tcW w:type="dxa" w:w="3600"/>
          </w:tcPr>
          <w:p>
            <w:r>
              <w:rPr>
                <w:sz w:val="18"/>
              </w:rPr>
              <w:t>Intelligent Document Processing Platform</w:t>
            </w:r>
          </w:p>
        </w:tc>
        <w:tc>
          <w:tcPr>
            <w:tcW w:type="dxa" w:w="1728"/>
          </w:tcPr>
          <w:p>
            <w:r>
              <w:rPr>
                <w:sz w:val="18"/>
              </w:rPr>
              <w:t>Insurance</w:t>
            </w:r>
          </w:p>
        </w:tc>
        <w:tc>
          <w:tcPr>
            <w:tcW w:type="dxa" w:w="1440"/>
          </w:tcPr>
          <w:p>
            <w:r>
              <w:rPr>
                <w:sz w:val="18"/>
              </w:rPr>
              <w:t>2020</w:t>
            </w:r>
          </w:p>
        </w:tc>
        <w:tc>
          <w:tcPr>
            <w:tcW w:type="dxa" w:w="2160"/>
          </w:tcPr>
          <w:p>
            <w:r>
              <w:rPr>
                <w:sz w:val="18"/>
              </w:rPr>
              <w:t>Production — Active</w:t>
            </w:r>
          </w:p>
        </w:tc>
      </w:tr>
      <w:tr>
        <w:tc>
          <w:tcPr>
            <w:tcW w:type="dxa" w:w="576"/>
          </w:tcPr>
          <w:p>
            <w:r>
              <w:rPr>
                <w:sz w:val="18"/>
              </w:rPr>
              <w:t>2</w:t>
            </w:r>
          </w:p>
        </w:tc>
        <w:tc>
          <w:tcPr>
            <w:tcW w:type="dxa" w:w="3600"/>
          </w:tcPr>
          <w:p>
            <w:r>
              <w:rPr>
                <w:sz w:val="18"/>
              </w:rPr>
              <w:t>Customer Service AI Chatbot</w:t>
            </w:r>
          </w:p>
        </w:tc>
        <w:tc>
          <w:tcPr>
            <w:tcW w:type="dxa" w:w="1728"/>
          </w:tcPr>
          <w:p>
            <w:r>
              <w:rPr>
                <w:sz w:val="18"/>
              </w:rPr>
              <w:t>Retail Banking</w:t>
            </w:r>
          </w:p>
        </w:tc>
        <w:tc>
          <w:tcPr>
            <w:tcW w:type="dxa" w:w="1440"/>
          </w:tcPr>
          <w:p>
            <w:r>
              <w:rPr>
                <w:sz w:val="18"/>
              </w:rPr>
              <w:t>2021</w:t>
            </w:r>
          </w:p>
        </w:tc>
        <w:tc>
          <w:tcPr>
            <w:tcW w:type="dxa" w:w="2160"/>
          </w:tcPr>
          <w:p>
            <w:r>
              <w:rPr>
                <w:sz w:val="18"/>
              </w:rPr>
              <w:t>Production — Active</w:t>
            </w:r>
          </w:p>
        </w:tc>
      </w:tr>
      <w:tr>
        <w:tc>
          <w:tcPr>
            <w:tcW w:type="dxa" w:w="576"/>
          </w:tcPr>
          <w:p>
            <w:r>
              <w:rPr>
                <w:sz w:val="18"/>
              </w:rPr>
              <w:t>3</w:t>
            </w:r>
          </w:p>
        </w:tc>
        <w:tc>
          <w:tcPr>
            <w:tcW w:type="dxa" w:w="3600"/>
          </w:tcPr>
          <w:p>
            <w:r>
              <w:rPr>
                <w:sz w:val="18"/>
              </w:rPr>
              <w:t>Credit Note Drafting Assistant (LLM)</w:t>
            </w:r>
          </w:p>
        </w:tc>
        <w:tc>
          <w:tcPr>
            <w:tcW w:type="dxa" w:w="1728"/>
          </w:tcPr>
          <w:p>
            <w:r>
              <w:rPr>
                <w:sz w:val="18"/>
              </w:rPr>
              <w:t>BFSI</w:t>
            </w:r>
          </w:p>
        </w:tc>
        <w:tc>
          <w:tcPr>
            <w:tcW w:type="dxa" w:w="1440"/>
          </w:tcPr>
          <w:p>
            <w:r>
              <w:rPr>
                <w:sz w:val="18"/>
              </w:rPr>
              <w:t>2022</w:t>
            </w:r>
          </w:p>
        </w:tc>
        <w:tc>
          <w:tcPr>
            <w:tcW w:type="dxa" w:w="2160"/>
          </w:tcPr>
          <w:p>
            <w:r>
              <w:rPr>
                <w:sz w:val="18"/>
              </w:rPr>
              <w:t>Production — Active</w:t>
            </w:r>
          </w:p>
        </w:tc>
      </w:tr>
      <w:tr>
        <w:tc>
          <w:tcPr>
            <w:tcW w:type="dxa" w:w="576"/>
          </w:tcPr>
          <w:p>
            <w:r>
              <w:rPr>
                <w:sz w:val="18"/>
              </w:rPr>
              <w:t>4</w:t>
            </w:r>
          </w:p>
        </w:tc>
        <w:tc>
          <w:tcPr>
            <w:tcW w:type="dxa" w:w="3600"/>
          </w:tcPr>
          <w:p>
            <w:r>
              <w:rPr>
                <w:sz w:val="18"/>
              </w:rPr>
              <w:t>Automated KYC Verification Agent</w:t>
            </w:r>
          </w:p>
        </w:tc>
        <w:tc>
          <w:tcPr>
            <w:tcW w:type="dxa" w:w="1728"/>
          </w:tcPr>
          <w:p>
            <w:r>
              <w:rPr>
                <w:sz w:val="18"/>
              </w:rPr>
              <w:t>NBFC</w:t>
            </w:r>
          </w:p>
        </w:tc>
        <w:tc>
          <w:tcPr>
            <w:tcW w:type="dxa" w:w="1440"/>
          </w:tcPr>
          <w:p>
            <w:r>
              <w:rPr>
                <w:sz w:val="18"/>
              </w:rPr>
              <w:t>2022</w:t>
            </w:r>
          </w:p>
        </w:tc>
        <w:tc>
          <w:tcPr>
            <w:tcW w:type="dxa" w:w="2160"/>
          </w:tcPr>
          <w:p>
            <w:r>
              <w:rPr>
                <w:sz w:val="18"/>
              </w:rPr>
              <w:t>Production — Active</w:t>
            </w:r>
          </w:p>
        </w:tc>
      </w:tr>
      <w:tr>
        <w:tc>
          <w:tcPr>
            <w:tcW w:type="dxa" w:w="576"/>
          </w:tcPr>
          <w:p>
            <w:r>
              <w:rPr>
                <w:sz w:val="18"/>
              </w:rPr>
              <w:t>5</w:t>
            </w:r>
          </w:p>
        </w:tc>
        <w:tc>
          <w:tcPr>
            <w:tcW w:type="dxa" w:w="3600"/>
          </w:tcPr>
          <w:p>
            <w:r>
              <w:rPr>
                <w:sz w:val="18"/>
              </w:rPr>
              <w:t>GenAI-powered Code Assistant for DevOps</w:t>
            </w:r>
          </w:p>
        </w:tc>
        <w:tc>
          <w:tcPr>
            <w:tcW w:type="dxa" w:w="1728"/>
          </w:tcPr>
          <w:p>
            <w:r>
              <w:rPr>
                <w:sz w:val="18"/>
              </w:rPr>
              <w:t>IT Services</w:t>
            </w:r>
          </w:p>
        </w:tc>
        <w:tc>
          <w:tcPr>
            <w:tcW w:type="dxa" w:w="1440"/>
          </w:tcPr>
          <w:p>
            <w:r>
              <w:rPr>
                <w:sz w:val="18"/>
              </w:rPr>
              <w:t>2022</w:t>
            </w:r>
          </w:p>
        </w:tc>
        <w:tc>
          <w:tcPr>
            <w:tcW w:type="dxa" w:w="2160"/>
          </w:tcPr>
          <w:p>
            <w:r>
              <w:rPr>
                <w:sz w:val="18"/>
              </w:rPr>
              <w:t>Production — Active</w:t>
            </w:r>
          </w:p>
        </w:tc>
      </w:tr>
      <w:tr>
        <w:tc>
          <w:tcPr>
            <w:tcW w:type="dxa" w:w="576"/>
          </w:tcPr>
          <w:p>
            <w:r>
              <w:rPr>
                <w:sz w:val="18"/>
              </w:rPr>
              <w:t>6</w:t>
            </w:r>
          </w:p>
        </w:tc>
        <w:tc>
          <w:tcPr>
            <w:tcW w:type="dxa" w:w="3600"/>
          </w:tcPr>
          <w:p>
            <w:r>
              <w:rPr>
                <w:sz w:val="18"/>
              </w:rPr>
              <w:t>RAG-based Policy Q&amp;A for HR</w:t>
            </w:r>
          </w:p>
        </w:tc>
        <w:tc>
          <w:tcPr>
            <w:tcW w:type="dxa" w:w="1728"/>
          </w:tcPr>
          <w:p>
            <w:r>
              <w:rPr>
                <w:sz w:val="18"/>
              </w:rPr>
              <w:t>Manufacturing</w:t>
            </w:r>
          </w:p>
        </w:tc>
        <w:tc>
          <w:tcPr>
            <w:tcW w:type="dxa" w:w="1440"/>
          </w:tcPr>
          <w:p>
            <w:r>
              <w:rPr>
                <w:sz w:val="18"/>
              </w:rPr>
              <w:t>2023</w:t>
            </w:r>
          </w:p>
        </w:tc>
        <w:tc>
          <w:tcPr>
            <w:tcW w:type="dxa" w:w="2160"/>
          </w:tcPr>
          <w:p>
            <w:r>
              <w:rPr>
                <w:sz w:val="18"/>
              </w:rPr>
              <w:t>Production — Active</w:t>
            </w:r>
          </w:p>
        </w:tc>
      </w:tr>
      <w:tr>
        <w:tc>
          <w:tcPr>
            <w:tcW w:type="dxa" w:w="576"/>
          </w:tcPr>
          <w:p>
            <w:r>
              <w:rPr>
                <w:sz w:val="18"/>
              </w:rPr>
              <w:t>7</w:t>
            </w:r>
          </w:p>
        </w:tc>
        <w:tc>
          <w:tcPr>
            <w:tcW w:type="dxa" w:w="3600"/>
          </w:tcPr>
          <w:p>
            <w:r>
              <w:rPr>
                <w:sz w:val="18"/>
              </w:rPr>
              <w:t>Personalized Marketing Content Generator</w:t>
            </w:r>
          </w:p>
        </w:tc>
        <w:tc>
          <w:tcPr>
            <w:tcW w:type="dxa" w:w="1728"/>
          </w:tcPr>
          <w:p>
            <w:r>
              <w:rPr>
                <w:sz w:val="18"/>
              </w:rPr>
              <w:t>E-commerce</w:t>
            </w:r>
          </w:p>
        </w:tc>
        <w:tc>
          <w:tcPr>
            <w:tcW w:type="dxa" w:w="1440"/>
          </w:tcPr>
          <w:p>
            <w:r>
              <w:rPr>
                <w:sz w:val="18"/>
              </w:rPr>
              <w:t>2023</w:t>
            </w:r>
          </w:p>
        </w:tc>
        <w:tc>
          <w:tcPr>
            <w:tcW w:type="dxa" w:w="2160"/>
          </w:tcPr>
          <w:p>
            <w:r>
              <w:rPr>
                <w:sz w:val="18"/>
              </w:rPr>
              <w:t>Production — Active</w:t>
            </w:r>
          </w:p>
        </w:tc>
      </w:tr>
      <w:tr>
        <w:tc>
          <w:tcPr>
            <w:tcW w:type="dxa" w:w="576"/>
          </w:tcPr>
          <w:p>
            <w:r>
              <w:rPr>
                <w:sz w:val="18"/>
              </w:rPr>
              <w:t>8</w:t>
            </w:r>
          </w:p>
        </w:tc>
        <w:tc>
          <w:tcPr>
            <w:tcW w:type="dxa" w:w="3600"/>
          </w:tcPr>
          <w:p>
            <w:r>
              <w:rPr>
                <w:sz w:val="18"/>
              </w:rPr>
              <w:t>Agentic AI Loan Processing Assistant</w:t>
            </w:r>
          </w:p>
        </w:tc>
        <w:tc>
          <w:tcPr>
            <w:tcW w:type="dxa" w:w="1728"/>
          </w:tcPr>
          <w:p>
            <w:r>
              <w:rPr>
                <w:sz w:val="18"/>
              </w:rPr>
              <w:t>Private Bank</w:t>
            </w:r>
          </w:p>
        </w:tc>
        <w:tc>
          <w:tcPr>
            <w:tcW w:type="dxa" w:w="1440"/>
          </w:tcPr>
          <w:p>
            <w:r>
              <w:rPr>
                <w:sz w:val="18"/>
              </w:rPr>
              <w:t>2023</w:t>
            </w:r>
          </w:p>
        </w:tc>
        <w:tc>
          <w:tcPr>
            <w:tcW w:type="dxa" w:w="2160"/>
          </w:tcPr>
          <w:p>
            <w:r>
              <w:rPr>
                <w:sz w:val="18"/>
              </w:rPr>
              <w:t>Production — Active</w:t>
            </w:r>
          </w:p>
        </w:tc>
      </w:tr>
      <w:tr>
        <w:tc>
          <w:tcPr>
            <w:tcW w:type="dxa" w:w="576"/>
          </w:tcPr>
          <w:p>
            <w:r>
              <w:rPr>
                <w:sz w:val="18"/>
              </w:rPr>
              <w:t>9</w:t>
            </w:r>
          </w:p>
        </w:tc>
        <w:tc>
          <w:tcPr>
            <w:tcW w:type="dxa" w:w="3600"/>
          </w:tcPr>
          <w:p>
            <w:r>
              <w:rPr>
                <w:sz w:val="18"/>
              </w:rPr>
              <w:t>Anti-Money Laundering (AML) Alert Analyst</w:t>
            </w:r>
          </w:p>
        </w:tc>
        <w:tc>
          <w:tcPr>
            <w:tcW w:type="dxa" w:w="1728"/>
          </w:tcPr>
          <w:p>
            <w:r>
              <w:rPr>
                <w:sz w:val="18"/>
              </w:rPr>
              <w:t>PSU Bank</w:t>
            </w:r>
          </w:p>
        </w:tc>
        <w:tc>
          <w:tcPr>
            <w:tcW w:type="dxa" w:w="1440"/>
          </w:tcPr>
          <w:p>
            <w:r>
              <w:rPr>
                <w:sz w:val="18"/>
              </w:rPr>
              <w:t>2024</w:t>
            </w:r>
          </w:p>
        </w:tc>
        <w:tc>
          <w:tcPr>
            <w:tcW w:type="dxa" w:w="2160"/>
          </w:tcPr>
          <w:p>
            <w:r>
              <w:rPr>
                <w:sz w:val="18"/>
              </w:rPr>
              <w:t>Production — Active</w:t>
            </w:r>
          </w:p>
        </w:tc>
      </w:tr>
      <w:tr>
        <w:tc>
          <w:tcPr>
            <w:tcW w:type="dxa" w:w="576"/>
          </w:tcPr>
          <w:p>
            <w:r>
              <w:rPr>
                <w:sz w:val="18"/>
              </w:rPr>
              <w:t>10</w:t>
            </w:r>
          </w:p>
        </w:tc>
        <w:tc>
          <w:tcPr>
            <w:tcW w:type="dxa" w:w="3600"/>
          </w:tcPr>
          <w:p>
            <w:r>
              <w:rPr>
                <w:sz w:val="18"/>
              </w:rPr>
              <w:t>Regulatory Compliance Summarizer</w:t>
            </w:r>
          </w:p>
        </w:tc>
        <w:tc>
          <w:tcPr>
            <w:tcW w:type="dxa" w:w="1728"/>
          </w:tcPr>
          <w:p>
            <w:r>
              <w:rPr>
                <w:sz w:val="18"/>
              </w:rPr>
              <w:t>Insurance</w:t>
            </w:r>
          </w:p>
        </w:tc>
        <w:tc>
          <w:tcPr>
            <w:tcW w:type="dxa" w:w="1440"/>
          </w:tcPr>
          <w:p>
            <w:r>
              <w:rPr>
                <w:sz w:val="18"/>
              </w:rPr>
              <w:t>2024</w:t>
            </w:r>
          </w:p>
        </w:tc>
        <w:tc>
          <w:tcPr>
            <w:tcW w:type="dxa" w:w="2160"/>
          </w:tcPr>
          <w:p>
            <w:r>
              <w:rPr>
                <w:sz w:val="18"/>
              </w:rPr>
              <w:t>Production — Active</w:t>
            </w:r>
          </w:p>
        </w:tc>
      </w:tr>
      <w:tr>
        <w:tc>
          <w:tcPr>
            <w:tcW w:type="dxa" w:w="576"/>
          </w:tcPr>
          <w:p>
            <w:r>
              <w:rPr>
                <w:sz w:val="18"/>
              </w:rPr>
              <w:t>11</w:t>
            </w:r>
          </w:p>
        </w:tc>
        <w:tc>
          <w:tcPr>
            <w:tcW w:type="dxa" w:w="3600"/>
          </w:tcPr>
          <w:p>
            <w:r>
              <w:rPr>
                <w:sz w:val="18"/>
              </w:rPr>
              <w:t>RM Copilot for Wealth Management</w:t>
            </w:r>
          </w:p>
        </w:tc>
        <w:tc>
          <w:tcPr>
            <w:tcW w:type="dxa" w:w="1728"/>
          </w:tcPr>
          <w:p>
            <w:r>
              <w:rPr>
                <w:sz w:val="18"/>
              </w:rPr>
              <w:t>Private Bank</w:t>
            </w:r>
          </w:p>
        </w:tc>
        <w:tc>
          <w:tcPr>
            <w:tcW w:type="dxa" w:w="1440"/>
          </w:tcPr>
          <w:p>
            <w:r>
              <w:rPr>
                <w:sz w:val="18"/>
              </w:rPr>
              <w:t>2024</w:t>
            </w:r>
          </w:p>
        </w:tc>
        <w:tc>
          <w:tcPr>
            <w:tcW w:type="dxa" w:w="2160"/>
          </w:tcPr>
          <w:p>
            <w:r>
              <w:rPr>
                <w:sz w:val="18"/>
              </w:rPr>
              <w:t>Production — Active</w:t>
            </w:r>
          </w:p>
        </w:tc>
      </w:tr>
      <w:tr>
        <w:tc>
          <w:tcPr>
            <w:tcW w:type="dxa" w:w="576"/>
          </w:tcPr>
          <w:p>
            <w:r>
              <w:rPr>
                <w:sz w:val="18"/>
              </w:rPr>
              <w:t>12</w:t>
            </w:r>
          </w:p>
        </w:tc>
        <w:tc>
          <w:tcPr>
            <w:tcW w:type="dxa" w:w="3600"/>
          </w:tcPr>
          <w:p>
            <w:r>
              <w:rPr>
                <w:sz w:val="18"/>
              </w:rPr>
              <w:t>CASA Onboarding Document Validator</w:t>
            </w:r>
          </w:p>
        </w:tc>
        <w:tc>
          <w:tcPr>
            <w:tcW w:type="dxa" w:w="1728"/>
          </w:tcPr>
          <w:p>
            <w:r>
              <w:rPr>
                <w:sz w:val="18"/>
              </w:rPr>
              <w:t>PSU Bank</w:t>
            </w:r>
          </w:p>
        </w:tc>
        <w:tc>
          <w:tcPr>
            <w:tcW w:type="dxa" w:w="1440"/>
          </w:tcPr>
          <w:p>
            <w:r>
              <w:rPr>
                <w:sz w:val="18"/>
              </w:rPr>
              <w:t>2025</w:t>
            </w:r>
          </w:p>
        </w:tc>
        <w:tc>
          <w:tcPr>
            <w:tcW w:type="dxa" w:w="2160"/>
          </w:tcPr>
          <w:p>
            <w:r>
              <w:rPr>
                <w:sz w:val="18"/>
              </w:rPr>
              <w:t>Production — Active</w:t>
            </w:r>
          </w:p>
        </w:tc>
      </w:tr>
    </w:tbl>
    <w:p/>
    <w:p>
      <w:pPr>
        <w:pStyle w:val="Heading3"/>
      </w:pPr>
      <w:r>
        <w:t>Sub-Criterion 1.b: BFSI GenAI Experience</w:t>
      </w:r>
    </w:p>
    <w:p>
      <w:r>
        <w:rPr>
          <w:b w:val="0"/>
          <w:i w:val="0"/>
        </w:rPr>
        <w:t>RFP Scoring Tier: 3 or more GenAI use cases in Banking/BFSI = 10 marks; 2 use cases = 6 marks; 1 use case = 3 marks. TechNova has implemented 2 GenAI use cases specifically in the Banking and BFSI sector (use cases #3 and #8 in the table above). Both are production-deployed in regulated banking environments. SELF-ASSESSED MARKS: 6 out of 10 (2 BFSI cases — tier: 2 cases).</w:t>
      </w:r>
    </w:p>
    <w:tbl>
      <w:tblPr>
        <w:tblStyle w:val="TableGrid"/>
        <w:tblW w:type="auto" w:w="0"/>
        <w:tblLook w:firstColumn="1" w:firstRow="1" w:lastColumn="0" w:lastRow="0" w:noHBand="0" w:noVBand="1" w:val="04A0"/>
      </w:tblPr>
      <w:tblGrid>
        <w:gridCol w:w="2160"/>
        <w:gridCol w:w="2160"/>
        <w:gridCol w:w="2160"/>
        <w:gridCol w:w="2160"/>
      </w:tblGrid>
      <w:tr>
        <w:tc>
          <w:tcPr>
            <w:tcW w:type="dxa" w:w="3600"/>
            <w:shd w:val="clear" w:color="auto" w:fill="DCE6F1"/>
          </w:tcPr>
          <w:p>
            <w:r>
              <w:rPr>
                <w:b/>
                <w:sz w:val="18"/>
              </w:rPr>
              <w:t>Use Case</w:t>
            </w:r>
          </w:p>
        </w:tc>
        <w:tc>
          <w:tcPr>
            <w:tcW w:type="dxa" w:w="2880"/>
            <w:shd w:val="clear" w:color="auto" w:fill="DCE6F1"/>
          </w:tcPr>
          <w:p>
            <w:r>
              <w:rPr>
                <w:b/>
                <w:sz w:val="18"/>
              </w:rPr>
              <w:t>Bank/NBFC Client</w:t>
            </w:r>
          </w:p>
        </w:tc>
        <w:tc>
          <w:tcPr>
            <w:tcW w:type="dxa" w:w="1152"/>
            <w:shd w:val="clear" w:color="auto" w:fill="DCE6F1"/>
          </w:tcPr>
          <w:p>
            <w:r>
              <w:rPr>
                <w:b/>
                <w:sz w:val="18"/>
              </w:rPr>
              <w:t>Year</w:t>
            </w:r>
          </w:p>
        </w:tc>
        <w:tc>
          <w:tcPr>
            <w:tcW w:type="dxa" w:w="1872"/>
            <w:shd w:val="clear" w:color="auto" w:fill="DCE6F1"/>
          </w:tcPr>
          <w:p>
            <w:r>
              <w:rPr>
                <w:b/>
                <w:sz w:val="18"/>
              </w:rPr>
              <w:t>Performance Certificate</w:t>
            </w:r>
          </w:p>
        </w:tc>
      </w:tr>
      <w:tr>
        <w:tc>
          <w:tcPr>
            <w:tcW w:type="dxa" w:w="3600"/>
          </w:tcPr>
          <w:p>
            <w:r>
              <w:rPr>
                <w:sz w:val="18"/>
              </w:rPr>
              <w:t>Credit Note Drafting Assistant</w:t>
            </w:r>
          </w:p>
        </w:tc>
        <w:tc>
          <w:tcPr>
            <w:tcW w:type="dxa" w:w="2880"/>
          </w:tcPr>
          <w:p>
            <w:r>
              <w:rPr>
                <w:sz w:val="18"/>
              </w:rPr>
              <w:t>Axis Bank Ltd. (redacted for confidentiality)</w:t>
            </w:r>
          </w:p>
        </w:tc>
        <w:tc>
          <w:tcPr>
            <w:tcW w:type="dxa" w:w="1152"/>
          </w:tcPr>
          <w:p>
            <w:r>
              <w:rPr>
                <w:sz w:val="18"/>
              </w:rPr>
              <w:t>2022</w:t>
            </w:r>
          </w:p>
        </w:tc>
        <w:tc>
          <w:tcPr>
            <w:tcW w:type="dxa" w:w="1872"/>
          </w:tcPr>
          <w:p>
            <w:r>
              <w:rPr>
                <w:sz w:val="18"/>
              </w:rPr>
              <w:t>Annexure-4A</w:t>
            </w:r>
          </w:p>
        </w:tc>
      </w:tr>
      <w:tr>
        <w:tc>
          <w:tcPr>
            <w:tcW w:type="dxa" w:w="3600"/>
          </w:tcPr>
          <w:p>
            <w:r>
              <w:rPr>
                <w:sz w:val="18"/>
              </w:rPr>
              <w:t>Agentic AI Loan Processing</w:t>
            </w:r>
          </w:p>
        </w:tc>
        <w:tc>
          <w:tcPr>
            <w:tcW w:type="dxa" w:w="2880"/>
          </w:tcPr>
          <w:p>
            <w:r>
              <w:rPr>
                <w:sz w:val="18"/>
              </w:rPr>
              <w:t>HDFC Bank Ltd. (redacted)</w:t>
            </w:r>
          </w:p>
        </w:tc>
        <w:tc>
          <w:tcPr>
            <w:tcW w:type="dxa" w:w="1152"/>
          </w:tcPr>
          <w:p>
            <w:r>
              <w:rPr>
                <w:sz w:val="18"/>
              </w:rPr>
              <w:t>2023</w:t>
            </w:r>
          </w:p>
        </w:tc>
        <w:tc>
          <w:tcPr>
            <w:tcW w:type="dxa" w:w="1872"/>
          </w:tcPr>
          <w:p>
            <w:r>
              <w:rPr>
                <w:sz w:val="18"/>
              </w:rPr>
              <w:t>Annexure-4B</w:t>
            </w:r>
          </w:p>
        </w:tc>
      </w:tr>
    </w:tbl>
    <w:p/>
    <w:p>
      <w:pPr>
        <w:pStyle w:val="Heading3"/>
      </w:pPr>
      <w:r>
        <w:t>Sub-Criterion 1.c: Complexity and Scale of Implementations</w:t>
      </w:r>
    </w:p>
    <w:p>
      <w:r>
        <w:rPr>
          <w:b w:val="0"/>
          <w:i w:val="0"/>
        </w:rPr>
        <w:t>RFP Scoring Tier: 1000+ users = 10 marks; 100–999 users = 6 marks; &lt;100 users = 3 marks. TechNova's largest deployment — the Personalized Marketing Content Generator — serves approximately 800 active users across 2 geographies. Our Agentic AI Loan Processing system handles around 600 concurrent RM users. Both engagements qualify as medium-scale (100–999 users). SELF-ASSESSED MARKS: 6 out of 10 (100–999 users tier).</w:t>
      </w:r>
    </w:p>
    <w:tbl>
      <w:tblPr>
        <w:tblStyle w:val="TableGrid"/>
        <w:tblW w:type="auto" w:w="0"/>
        <w:tblLook w:firstColumn="1" w:firstRow="1" w:lastColumn="0" w:lastRow="0" w:noHBand="0" w:noVBand="1" w:val="04A0"/>
      </w:tblPr>
      <w:tblGrid>
        <w:gridCol w:w="2160"/>
        <w:gridCol w:w="2160"/>
        <w:gridCol w:w="2160"/>
        <w:gridCol w:w="2160"/>
      </w:tblGrid>
      <w:tr>
        <w:tc>
          <w:tcPr>
            <w:tcW w:type="dxa" w:w="3600"/>
            <w:shd w:val="clear" w:color="auto" w:fill="DCE6F1"/>
          </w:tcPr>
          <w:p>
            <w:r>
              <w:rPr>
                <w:b/>
                <w:sz w:val="18"/>
              </w:rPr>
              <w:t>Deployment</w:t>
            </w:r>
          </w:p>
        </w:tc>
        <w:tc>
          <w:tcPr>
            <w:tcW w:type="dxa" w:w="2160"/>
            <w:shd w:val="clear" w:color="auto" w:fill="DCE6F1"/>
          </w:tcPr>
          <w:p>
            <w:r>
              <w:rPr>
                <w:b/>
                <w:sz w:val="18"/>
              </w:rPr>
              <w:t>Active Users</w:t>
            </w:r>
          </w:p>
        </w:tc>
        <w:tc>
          <w:tcPr>
            <w:tcW w:type="dxa" w:w="2160"/>
            <w:shd w:val="clear" w:color="auto" w:fill="DCE6F1"/>
          </w:tcPr>
          <w:p>
            <w:r>
              <w:rPr>
                <w:b/>
                <w:sz w:val="18"/>
              </w:rPr>
              <w:t>Scale Classification</w:t>
            </w:r>
          </w:p>
        </w:tc>
        <w:tc>
          <w:tcPr>
            <w:tcW w:type="dxa" w:w="2880"/>
            <w:shd w:val="clear" w:color="auto" w:fill="DCE6F1"/>
          </w:tcPr>
          <w:p>
            <w:r>
              <w:rPr>
                <w:b/>
                <w:sz w:val="18"/>
              </w:rPr>
              <w:t>Complexity</w:t>
            </w:r>
          </w:p>
        </w:tc>
      </w:tr>
      <w:tr>
        <w:tc>
          <w:tcPr>
            <w:tcW w:type="dxa" w:w="3600"/>
          </w:tcPr>
          <w:p>
            <w:r>
              <w:rPr>
                <w:sz w:val="18"/>
              </w:rPr>
              <w:t>Personalized Marketing Generator</w:t>
            </w:r>
          </w:p>
        </w:tc>
        <w:tc>
          <w:tcPr>
            <w:tcW w:type="dxa" w:w="2160"/>
          </w:tcPr>
          <w:p>
            <w:r>
              <w:rPr>
                <w:sz w:val="18"/>
              </w:rPr>
              <w:t>~800 active users</w:t>
            </w:r>
          </w:p>
        </w:tc>
        <w:tc>
          <w:tcPr>
            <w:tcW w:type="dxa" w:w="2160"/>
          </w:tcPr>
          <w:p>
            <w:r>
              <w:rPr>
                <w:sz w:val="18"/>
              </w:rPr>
              <w:t>Medium-scale (100–999)</w:t>
            </w:r>
          </w:p>
        </w:tc>
        <w:tc>
          <w:tcPr>
            <w:tcW w:type="dxa" w:w="2880"/>
          </w:tcPr>
          <w:p>
            <w:r>
              <w:rPr>
                <w:sz w:val="18"/>
              </w:rPr>
              <w:t>Multi-modal GenAI, A/B testing engine</w:t>
            </w:r>
          </w:p>
        </w:tc>
      </w:tr>
      <w:tr>
        <w:tc>
          <w:tcPr>
            <w:tcW w:type="dxa" w:w="3600"/>
          </w:tcPr>
          <w:p>
            <w:r>
              <w:rPr>
                <w:sz w:val="18"/>
              </w:rPr>
              <w:t>Agentic AI Loan Processing</w:t>
            </w:r>
          </w:p>
        </w:tc>
        <w:tc>
          <w:tcPr>
            <w:tcW w:type="dxa" w:w="2160"/>
          </w:tcPr>
          <w:p>
            <w:r>
              <w:rPr>
                <w:sz w:val="18"/>
              </w:rPr>
              <w:t>~600 RM users</w:t>
            </w:r>
          </w:p>
        </w:tc>
        <w:tc>
          <w:tcPr>
            <w:tcW w:type="dxa" w:w="2160"/>
          </w:tcPr>
          <w:p>
            <w:r>
              <w:rPr>
                <w:sz w:val="18"/>
              </w:rPr>
              <w:t>Medium-scale (100–999)</w:t>
            </w:r>
          </w:p>
        </w:tc>
        <w:tc>
          <w:tcPr>
            <w:tcW w:type="dxa" w:w="2880"/>
          </w:tcPr>
          <w:p>
            <w:r>
              <w:rPr>
                <w:sz w:val="18"/>
              </w:rPr>
              <w:t>Multi-step agent orchestration, CBS integration</w:t>
            </w:r>
          </w:p>
        </w:tc>
      </w:tr>
      <w:tr>
        <w:tc>
          <w:tcPr>
            <w:tcW w:type="dxa" w:w="3600"/>
          </w:tcPr>
          <w:p>
            <w:r>
              <w:rPr>
                <w:sz w:val="18"/>
              </w:rPr>
              <w:t>CASA Onboarding Validator</w:t>
            </w:r>
          </w:p>
        </w:tc>
        <w:tc>
          <w:tcPr>
            <w:tcW w:type="dxa" w:w="2160"/>
          </w:tcPr>
          <w:p>
            <w:r>
              <w:rPr>
                <w:sz w:val="18"/>
              </w:rPr>
              <w:t>~450 branch users</w:t>
            </w:r>
          </w:p>
        </w:tc>
        <w:tc>
          <w:tcPr>
            <w:tcW w:type="dxa" w:w="2160"/>
          </w:tcPr>
          <w:p>
            <w:r>
              <w:rPr>
                <w:sz w:val="18"/>
              </w:rPr>
              <w:t>Medium-scale (100–999)</w:t>
            </w:r>
          </w:p>
        </w:tc>
        <w:tc>
          <w:tcPr>
            <w:tcW w:type="dxa" w:w="2880"/>
          </w:tcPr>
          <w:p>
            <w:r>
              <w:rPr>
                <w:sz w:val="18"/>
              </w:rPr>
              <w:t>Agentic AI, multi-system integration</w:t>
            </w:r>
          </w:p>
        </w:tc>
      </w:tr>
    </w:tbl>
    <w:p/>
    <w:p>
      <w:pPr>
        <w:pStyle w:val="Heading2"/>
      </w:pPr>
      <w:r>
        <w:t>4.2 Criterion 2: Team Expertise and Profile — 15 Marks</w:t>
      </w:r>
    </w:p>
    <w:p>
      <w:pPr>
        <w:pStyle w:val="Heading3"/>
      </w:pPr>
      <w:r>
        <w:t>Sub-Criterion 2.a: Banking Domain Expertise on GenAI Use Cases</w:t>
      </w:r>
    </w:p>
    <w:p>
      <w:r>
        <w:rPr>
          <w:b w:val="0"/>
          <w:i w:val="0"/>
        </w:rPr>
        <w:t>RFP Scoring Tier: 10 or more team members with 3+ years banking domain experience = 10 marks. TechNova will deploy 14 team members with verified banking/financial-domain expertise for this PNB engagement. All 14 have at least 3 years of experience on CBS, KYC/AML, credit underwriting, or payments implementations. SELF-ASSESSED MARKS: 10 out of 10.</w:t>
      </w:r>
    </w:p>
    <w:tbl>
      <w:tblPr>
        <w:tblStyle w:val="TableGrid"/>
        <w:tblW w:type="auto" w:w="0"/>
        <w:tblLook w:firstColumn="1" w:firstRow="1" w:lastColumn="0" w:lastRow="0" w:noHBand="0" w:noVBand="1" w:val="04A0"/>
      </w:tblPr>
      <w:tblGrid>
        <w:gridCol w:w="2160"/>
        <w:gridCol w:w="2160"/>
        <w:gridCol w:w="2160"/>
        <w:gridCol w:w="2160"/>
      </w:tblGrid>
      <w:tr>
        <w:tc>
          <w:tcPr>
            <w:tcW w:type="dxa" w:w="2592"/>
            <w:shd w:val="clear" w:color="auto" w:fill="DCE6F1"/>
          </w:tcPr>
          <w:p>
            <w:r>
              <w:rPr>
                <w:b/>
                <w:sz w:val="18"/>
              </w:rPr>
              <w:t>Role</w:t>
            </w:r>
          </w:p>
        </w:tc>
        <w:tc>
          <w:tcPr>
            <w:tcW w:type="dxa" w:w="2880"/>
            <w:shd w:val="clear" w:color="auto" w:fill="DCE6F1"/>
          </w:tcPr>
          <w:p>
            <w:r>
              <w:rPr>
                <w:b/>
                <w:sz w:val="18"/>
              </w:rPr>
              <w:t>Banking Domain Experience</w:t>
            </w:r>
          </w:p>
        </w:tc>
        <w:tc>
          <w:tcPr>
            <w:tcW w:type="dxa" w:w="1152"/>
            <w:shd w:val="clear" w:color="auto" w:fill="DCE6F1"/>
          </w:tcPr>
          <w:p>
            <w:r>
              <w:rPr>
                <w:b/>
                <w:sz w:val="18"/>
              </w:rPr>
              <w:t>Years Exp</w:t>
            </w:r>
          </w:p>
        </w:tc>
        <w:tc>
          <w:tcPr>
            <w:tcW w:type="dxa" w:w="2880"/>
            <w:shd w:val="clear" w:color="auto" w:fill="DCE6F1"/>
          </w:tcPr>
          <w:p>
            <w:r>
              <w:rPr>
                <w:b/>
                <w:sz w:val="18"/>
              </w:rPr>
              <w:t>Key Projects</w:t>
            </w:r>
          </w:p>
        </w:tc>
      </w:tr>
      <w:tr>
        <w:tc>
          <w:tcPr>
            <w:tcW w:type="dxa" w:w="2592"/>
          </w:tcPr>
          <w:p>
            <w:r>
              <w:rPr>
                <w:sz w:val="18"/>
              </w:rPr>
              <w:t>GenAI Architect (Lead)</w:t>
            </w:r>
          </w:p>
        </w:tc>
        <w:tc>
          <w:tcPr>
            <w:tcW w:type="dxa" w:w="2880"/>
          </w:tcPr>
          <w:p>
            <w:r>
              <w:rPr>
                <w:sz w:val="18"/>
              </w:rPr>
              <w:t>CBS integration, credit workflows</w:t>
            </w:r>
          </w:p>
        </w:tc>
        <w:tc>
          <w:tcPr>
            <w:tcW w:type="dxa" w:w="1152"/>
          </w:tcPr>
          <w:p>
            <w:r>
              <w:rPr>
                <w:sz w:val="18"/>
              </w:rPr>
              <w:t>8 years</w:t>
            </w:r>
          </w:p>
        </w:tc>
        <w:tc>
          <w:tcPr>
            <w:tcW w:type="dxa" w:w="2880"/>
          </w:tcPr>
          <w:p>
            <w:r>
              <w:rPr>
                <w:sz w:val="18"/>
              </w:rPr>
              <w:t>Axis Bank Credit Assist, BOB AML</w:t>
            </w:r>
          </w:p>
        </w:tc>
      </w:tr>
      <w:tr>
        <w:tc>
          <w:tcPr>
            <w:tcW w:type="dxa" w:w="2592"/>
          </w:tcPr>
          <w:p>
            <w:r>
              <w:rPr>
                <w:sz w:val="18"/>
              </w:rPr>
              <w:t>Senior ML Engineer</w:t>
            </w:r>
          </w:p>
        </w:tc>
        <w:tc>
          <w:tcPr>
            <w:tcW w:type="dxa" w:w="2880"/>
          </w:tcPr>
          <w:p>
            <w:r>
              <w:rPr>
                <w:sz w:val="18"/>
              </w:rPr>
              <w:t>KYC/AML, fraud detection</w:t>
            </w:r>
          </w:p>
        </w:tc>
        <w:tc>
          <w:tcPr>
            <w:tcW w:type="dxa" w:w="1152"/>
          </w:tcPr>
          <w:p>
            <w:r>
              <w:rPr>
                <w:sz w:val="18"/>
              </w:rPr>
              <w:t>6 years</w:t>
            </w:r>
          </w:p>
        </w:tc>
        <w:tc>
          <w:tcPr>
            <w:tcW w:type="dxa" w:w="2880"/>
          </w:tcPr>
          <w:p>
            <w:r>
              <w:rPr>
                <w:sz w:val="18"/>
              </w:rPr>
              <w:t>HDFC AML Agent, CASA Validator</w:t>
            </w:r>
          </w:p>
        </w:tc>
      </w:tr>
      <w:tr>
        <w:tc>
          <w:tcPr>
            <w:tcW w:type="dxa" w:w="2592"/>
          </w:tcPr>
          <w:p>
            <w:r>
              <w:rPr>
                <w:sz w:val="18"/>
              </w:rPr>
              <w:t>BFSI Domain Consultant 1</w:t>
            </w:r>
          </w:p>
        </w:tc>
        <w:tc>
          <w:tcPr>
            <w:tcW w:type="dxa" w:w="2880"/>
          </w:tcPr>
          <w:p>
            <w:r>
              <w:rPr>
                <w:sz w:val="18"/>
              </w:rPr>
              <w:t>Retail banking, CASA, KYC</w:t>
            </w:r>
          </w:p>
        </w:tc>
        <w:tc>
          <w:tcPr>
            <w:tcW w:type="dxa" w:w="1152"/>
          </w:tcPr>
          <w:p>
            <w:r>
              <w:rPr>
                <w:sz w:val="18"/>
              </w:rPr>
              <w:t>7 years</w:t>
            </w:r>
          </w:p>
        </w:tc>
        <w:tc>
          <w:tcPr>
            <w:tcW w:type="dxa" w:w="2880"/>
          </w:tcPr>
          <w:p>
            <w:r>
              <w:rPr>
                <w:sz w:val="18"/>
              </w:rPr>
              <w:t>PSB CASA, Axis Credit</w:t>
            </w:r>
          </w:p>
        </w:tc>
      </w:tr>
      <w:tr>
        <w:tc>
          <w:tcPr>
            <w:tcW w:type="dxa" w:w="2592"/>
          </w:tcPr>
          <w:p>
            <w:r>
              <w:rPr>
                <w:sz w:val="18"/>
              </w:rPr>
              <w:t>BFSI Domain Consultant 2</w:t>
            </w:r>
          </w:p>
        </w:tc>
        <w:tc>
          <w:tcPr>
            <w:tcW w:type="dxa" w:w="2880"/>
          </w:tcPr>
          <w:p>
            <w:r>
              <w:rPr>
                <w:sz w:val="18"/>
              </w:rPr>
              <w:t>Corporate banking, credit</w:t>
            </w:r>
          </w:p>
        </w:tc>
        <w:tc>
          <w:tcPr>
            <w:tcW w:type="dxa" w:w="1152"/>
          </w:tcPr>
          <w:p>
            <w:r>
              <w:rPr>
                <w:sz w:val="18"/>
              </w:rPr>
              <w:t>5 years</w:t>
            </w:r>
          </w:p>
        </w:tc>
        <w:tc>
          <w:tcPr>
            <w:tcW w:type="dxa" w:w="2880"/>
          </w:tcPr>
          <w:p>
            <w:r>
              <w:rPr>
                <w:sz w:val="18"/>
              </w:rPr>
              <w:t>HDFC Loan Processing</w:t>
            </w:r>
          </w:p>
        </w:tc>
      </w:tr>
      <w:tr>
        <w:tc>
          <w:tcPr>
            <w:tcW w:type="dxa" w:w="2592"/>
          </w:tcPr>
          <w:p>
            <w:r>
              <w:rPr>
                <w:sz w:val="18"/>
              </w:rPr>
              <w:t>BFSI Domain Consultant 3</w:t>
            </w:r>
          </w:p>
        </w:tc>
        <w:tc>
          <w:tcPr>
            <w:tcW w:type="dxa" w:w="2880"/>
          </w:tcPr>
          <w:p>
            <w:r>
              <w:rPr>
                <w:sz w:val="18"/>
              </w:rPr>
              <w:t>Insurance, risk management</w:t>
            </w:r>
          </w:p>
        </w:tc>
        <w:tc>
          <w:tcPr>
            <w:tcW w:type="dxa" w:w="1152"/>
          </w:tcPr>
          <w:p>
            <w:r>
              <w:rPr>
                <w:sz w:val="18"/>
              </w:rPr>
              <w:t>4 years</w:t>
            </w:r>
          </w:p>
        </w:tc>
        <w:tc>
          <w:tcPr>
            <w:tcW w:type="dxa" w:w="2880"/>
          </w:tcPr>
          <w:p>
            <w:r>
              <w:rPr>
                <w:sz w:val="18"/>
              </w:rPr>
              <w:t>ICICI Life GenAI</w:t>
            </w:r>
          </w:p>
        </w:tc>
      </w:tr>
      <w:tr>
        <w:tc>
          <w:tcPr>
            <w:tcW w:type="dxa" w:w="2592"/>
          </w:tcPr>
          <w:p>
            <w:r>
              <w:rPr>
                <w:sz w:val="18"/>
              </w:rPr>
              <w:t>LLMOps Engineer 1</w:t>
            </w:r>
          </w:p>
        </w:tc>
        <w:tc>
          <w:tcPr>
            <w:tcW w:type="dxa" w:w="2880"/>
          </w:tcPr>
          <w:p>
            <w:r>
              <w:rPr>
                <w:sz w:val="18"/>
              </w:rPr>
              <w:t>Banking data pipelines</w:t>
            </w:r>
          </w:p>
        </w:tc>
        <w:tc>
          <w:tcPr>
            <w:tcW w:type="dxa" w:w="1152"/>
          </w:tcPr>
          <w:p>
            <w:r>
              <w:rPr>
                <w:sz w:val="18"/>
              </w:rPr>
              <w:t>4 years</w:t>
            </w:r>
          </w:p>
        </w:tc>
        <w:tc>
          <w:tcPr>
            <w:tcW w:type="dxa" w:w="2880"/>
          </w:tcPr>
          <w:p>
            <w:r>
              <w:rPr>
                <w:sz w:val="18"/>
              </w:rPr>
              <w:t>BOB AML platform</w:t>
            </w:r>
          </w:p>
        </w:tc>
      </w:tr>
      <w:tr>
        <w:tc>
          <w:tcPr>
            <w:tcW w:type="dxa" w:w="2592"/>
          </w:tcPr>
          <w:p>
            <w:r>
              <w:rPr>
                <w:sz w:val="18"/>
              </w:rPr>
              <w:t>LLMOps Engineer 2</w:t>
            </w:r>
          </w:p>
        </w:tc>
        <w:tc>
          <w:tcPr>
            <w:tcW w:type="dxa" w:w="2880"/>
          </w:tcPr>
          <w:p>
            <w:r>
              <w:rPr>
                <w:sz w:val="18"/>
              </w:rPr>
              <w:t>NBFC lending systems</w:t>
            </w:r>
          </w:p>
        </w:tc>
        <w:tc>
          <w:tcPr>
            <w:tcW w:type="dxa" w:w="1152"/>
          </w:tcPr>
          <w:p>
            <w:r>
              <w:rPr>
                <w:sz w:val="18"/>
              </w:rPr>
              <w:t>3 years</w:t>
            </w:r>
          </w:p>
        </w:tc>
        <w:tc>
          <w:tcPr>
            <w:tcW w:type="dxa" w:w="2880"/>
          </w:tcPr>
          <w:p>
            <w:r>
              <w:rPr>
                <w:sz w:val="18"/>
              </w:rPr>
              <w:t>Bajaj Finserv AI</w:t>
            </w:r>
          </w:p>
        </w:tc>
      </w:tr>
      <w:tr>
        <w:tc>
          <w:tcPr>
            <w:tcW w:type="dxa" w:w="2592"/>
          </w:tcPr>
          <w:p>
            <w:r>
              <w:rPr>
                <w:sz w:val="18"/>
              </w:rPr>
              <w:t>Integration Engineer 1</w:t>
            </w:r>
          </w:p>
        </w:tc>
        <w:tc>
          <w:tcPr>
            <w:tcW w:type="dxa" w:w="2880"/>
          </w:tcPr>
          <w:p>
            <w:r>
              <w:rPr>
                <w:sz w:val="18"/>
              </w:rPr>
              <w:t>CBS, CRM, DMS integrations</w:t>
            </w:r>
          </w:p>
        </w:tc>
        <w:tc>
          <w:tcPr>
            <w:tcW w:type="dxa" w:w="1152"/>
          </w:tcPr>
          <w:p>
            <w:r>
              <w:rPr>
                <w:sz w:val="18"/>
              </w:rPr>
              <w:t>6 years</w:t>
            </w:r>
          </w:p>
        </w:tc>
        <w:tc>
          <w:tcPr>
            <w:tcW w:type="dxa" w:w="2880"/>
          </w:tcPr>
          <w:p>
            <w:r>
              <w:rPr>
                <w:sz w:val="18"/>
              </w:rPr>
              <w:t>Finacle integrations</w:t>
            </w:r>
          </w:p>
        </w:tc>
      </w:tr>
      <w:tr>
        <w:tc>
          <w:tcPr>
            <w:tcW w:type="dxa" w:w="2592"/>
          </w:tcPr>
          <w:p>
            <w:r>
              <w:rPr>
                <w:sz w:val="18"/>
              </w:rPr>
              <w:t>Integration Engineer 2</w:t>
            </w:r>
          </w:p>
        </w:tc>
        <w:tc>
          <w:tcPr>
            <w:tcW w:type="dxa" w:w="2880"/>
          </w:tcPr>
          <w:p>
            <w:r>
              <w:rPr>
                <w:sz w:val="18"/>
              </w:rPr>
              <w:t>Core banking APIs</w:t>
            </w:r>
          </w:p>
        </w:tc>
        <w:tc>
          <w:tcPr>
            <w:tcW w:type="dxa" w:w="1152"/>
          </w:tcPr>
          <w:p>
            <w:r>
              <w:rPr>
                <w:sz w:val="18"/>
              </w:rPr>
              <w:t>5 years</w:t>
            </w:r>
          </w:p>
        </w:tc>
        <w:tc>
          <w:tcPr>
            <w:tcW w:type="dxa" w:w="2880"/>
          </w:tcPr>
          <w:p>
            <w:r>
              <w:rPr>
                <w:sz w:val="18"/>
              </w:rPr>
              <w:t>FinnOne integrations</w:t>
            </w:r>
          </w:p>
        </w:tc>
      </w:tr>
      <w:tr>
        <w:tc>
          <w:tcPr>
            <w:tcW w:type="dxa" w:w="2592"/>
          </w:tcPr>
          <w:p>
            <w:r>
              <w:rPr>
                <w:sz w:val="18"/>
              </w:rPr>
              <w:t>Security &amp; Compliance Lead</w:t>
            </w:r>
          </w:p>
        </w:tc>
        <w:tc>
          <w:tcPr>
            <w:tcW w:type="dxa" w:w="2880"/>
          </w:tcPr>
          <w:p>
            <w:r>
              <w:rPr>
                <w:sz w:val="18"/>
              </w:rPr>
              <w:t>RBI/SEBI compliance, DPDP</w:t>
            </w:r>
          </w:p>
        </w:tc>
        <w:tc>
          <w:tcPr>
            <w:tcW w:type="dxa" w:w="1152"/>
          </w:tcPr>
          <w:p>
            <w:r>
              <w:rPr>
                <w:sz w:val="18"/>
              </w:rPr>
              <w:t>7 years</w:t>
            </w:r>
          </w:p>
        </w:tc>
        <w:tc>
          <w:tcPr>
            <w:tcW w:type="dxa" w:w="2880"/>
          </w:tcPr>
          <w:p>
            <w:r>
              <w:rPr>
                <w:sz w:val="18"/>
              </w:rPr>
              <w:t>PCI-DSS, ISO27001 banking</w:t>
            </w:r>
          </w:p>
        </w:tc>
      </w:tr>
      <w:tr>
        <w:tc>
          <w:tcPr>
            <w:tcW w:type="dxa" w:w="2592"/>
          </w:tcPr>
          <w:p>
            <w:r>
              <w:rPr>
                <w:sz w:val="18"/>
              </w:rPr>
              <w:t>Cloud Architect</w:t>
            </w:r>
          </w:p>
        </w:tc>
        <w:tc>
          <w:tcPr>
            <w:tcW w:type="dxa" w:w="2880"/>
          </w:tcPr>
          <w:p>
            <w:r>
              <w:rPr>
                <w:sz w:val="18"/>
              </w:rPr>
              <w:t>Banking cloud (AWS)</w:t>
            </w:r>
          </w:p>
        </w:tc>
        <w:tc>
          <w:tcPr>
            <w:tcW w:type="dxa" w:w="1152"/>
          </w:tcPr>
          <w:p>
            <w:r>
              <w:rPr>
                <w:sz w:val="18"/>
              </w:rPr>
              <w:t>5 years</w:t>
            </w:r>
          </w:p>
        </w:tc>
        <w:tc>
          <w:tcPr>
            <w:tcW w:type="dxa" w:w="2880"/>
          </w:tcPr>
          <w:p>
            <w:r>
              <w:rPr>
                <w:sz w:val="18"/>
              </w:rPr>
              <w:t>Multiple PSU bank cloud migrations</w:t>
            </w:r>
          </w:p>
        </w:tc>
      </w:tr>
      <w:tr>
        <w:tc>
          <w:tcPr>
            <w:tcW w:type="dxa" w:w="2592"/>
          </w:tcPr>
          <w:p>
            <w:r>
              <w:rPr>
                <w:sz w:val="18"/>
              </w:rPr>
              <w:t>Data Engineer</w:t>
            </w:r>
          </w:p>
        </w:tc>
        <w:tc>
          <w:tcPr>
            <w:tcW w:type="dxa" w:w="2880"/>
          </w:tcPr>
          <w:p>
            <w:r>
              <w:rPr>
                <w:sz w:val="18"/>
              </w:rPr>
              <w:t>Banking data warehouse, EDW</w:t>
            </w:r>
          </w:p>
        </w:tc>
        <w:tc>
          <w:tcPr>
            <w:tcW w:type="dxa" w:w="1152"/>
          </w:tcPr>
          <w:p>
            <w:r>
              <w:rPr>
                <w:sz w:val="18"/>
              </w:rPr>
              <w:t>4 years</w:t>
            </w:r>
          </w:p>
        </w:tc>
        <w:tc>
          <w:tcPr>
            <w:tcW w:type="dxa" w:w="2880"/>
          </w:tcPr>
          <w:p>
            <w:r>
              <w:rPr>
                <w:sz w:val="18"/>
              </w:rPr>
              <w:t>PNB-scale EDW integrations</w:t>
            </w:r>
          </w:p>
        </w:tc>
      </w:tr>
      <w:tr>
        <w:tc>
          <w:tcPr>
            <w:tcW w:type="dxa" w:w="2592"/>
          </w:tcPr>
          <w:p>
            <w:r>
              <w:rPr>
                <w:sz w:val="18"/>
              </w:rPr>
              <w:t>QA Lead</w:t>
            </w:r>
          </w:p>
        </w:tc>
        <w:tc>
          <w:tcPr>
            <w:tcW w:type="dxa" w:w="2880"/>
          </w:tcPr>
          <w:p>
            <w:r>
              <w:rPr>
                <w:sz w:val="18"/>
              </w:rPr>
              <w:t>BFSI UAT, regulatory testing</w:t>
            </w:r>
          </w:p>
        </w:tc>
        <w:tc>
          <w:tcPr>
            <w:tcW w:type="dxa" w:w="1152"/>
          </w:tcPr>
          <w:p>
            <w:r>
              <w:rPr>
                <w:sz w:val="18"/>
              </w:rPr>
              <w:t>6 years</w:t>
            </w:r>
          </w:p>
        </w:tc>
        <w:tc>
          <w:tcPr>
            <w:tcW w:type="dxa" w:w="2880"/>
          </w:tcPr>
          <w:p>
            <w:r>
              <w:rPr>
                <w:sz w:val="18"/>
              </w:rPr>
              <w:t>Banking compliance QA</w:t>
            </w:r>
          </w:p>
        </w:tc>
      </w:tr>
      <w:tr>
        <w:tc>
          <w:tcPr>
            <w:tcW w:type="dxa" w:w="2592"/>
          </w:tcPr>
          <w:p>
            <w:r>
              <w:rPr>
                <w:sz w:val="18"/>
              </w:rPr>
              <w:t>PMO Lead</w:t>
            </w:r>
          </w:p>
        </w:tc>
        <w:tc>
          <w:tcPr>
            <w:tcW w:type="dxa" w:w="2880"/>
          </w:tcPr>
          <w:p>
            <w:r>
              <w:rPr>
                <w:sz w:val="18"/>
              </w:rPr>
              <w:t>Banking project delivery</w:t>
            </w:r>
          </w:p>
        </w:tc>
        <w:tc>
          <w:tcPr>
            <w:tcW w:type="dxa" w:w="1152"/>
          </w:tcPr>
          <w:p>
            <w:r>
              <w:rPr>
                <w:sz w:val="18"/>
              </w:rPr>
              <w:t>8 years</w:t>
            </w:r>
          </w:p>
        </w:tc>
        <w:tc>
          <w:tcPr>
            <w:tcW w:type="dxa" w:w="2880"/>
          </w:tcPr>
          <w:p>
            <w:r>
              <w:rPr>
                <w:sz w:val="18"/>
              </w:rPr>
              <w:t>10+ bank project deliveries</w:t>
            </w:r>
          </w:p>
        </w:tc>
      </w:tr>
    </w:tbl>
    <w:p/>
    <w:p>
      <w:pPr>
        <w:pStyle w:val="Heading3"/>
      </w:pPr>
      <w:r>
        <w:t>Sub-Criterion 2.b: Cloud and Infrastructure Capabilities</w:t>
      </w:r>
    </w:p>
    <w:p>
      <w:r>
        <w:rPr>
          <w:b w:val="0"/>
          <w:i w:val="0"/>
        </w:rPr>
        <w:t>RFP Scoring Tier: 50% of deployed team with 2+ leading cloud certs = 5 marks; 50% with 1 cert = 3 marks; other = 1 mark. Out of the 14-member deployed team (per Annexure-20), 5 members (35.7%) hold 2 or more AWS certifications. The remaining 9 team members hold 1 AWS certification each. SELF-ASSESSED MARKS: 3 out of 5 (50% threshold not met for 2+ certs; 50% threshold met for 1 cert).</w:t>
      </w:r>
    </w:p>
    <w:tbl>
      <w:tblPr>
        <w:tblStyle w:val="TableGrid"/>
        <w:tblW w:type="auto" w:w="0"/>
        <w:tblLook w:firstColumn="1" w:firstRow="1" w:lastColumn="0" w:lastRow="0" w:noHBand="0" w:noVBand="1" w:val="04A0"/>
      </w:tblPr>
      <w:tblGrid>
        <w:gridCol w:w="2880"/>
        <w:gridCol w:w="2880"/>
        <w:gridCol w:w="2880"/>
      </w:tblGrid>
      <w:tr>
        <w:tc>
          <w:tcPr>
            <w:tcW w:type="dxa" w:w="3600"/>
            <w:shd w:val="clear" w:color="auto" w:fill="DCE6F1"/>
          </w:tcPr>
          <w:p>
            <w:r>
              <w:rPr>
                <w:b/>
                <w:sz w:val="18"/>
              </w:rPr>
              <w:t>Team Member Role</w:t>
            </w:r>
          </w:p>
        </w:tc>
        <w:tc>
          <w:tcPr>
            <w:tcW w:type="dxa" w:w="4320"/>
            <w:shd w:val="clear" w:color="auto" w:fill="DCE6F1"/>
          </w:tcPr>
          <w:p>
            <w:r>
              <w:rPr>
                <w:b/>
                <w:sz w:val="18"/>
              </w:rPr>
              <w:t>Cloud Certifications Held</w:t>
            </w:r>
          </w:p>
        </w:tc>
        <w:tc>
          <w:tcPr>
            <w:tcW w:type="dxa" w:w="1152"/>
            <w:shd w:val="clear" w:color="auto" w:fill="DCE6F1"/>
          </w:tcPr>
          <w:p>
            <w:r>
              <w:rPr>
                <w:b/>
                <w:sz w:val="18"/>
              </w:rPr>
              <w:t>Count</w:t>
            </w:r>
          </w:p>
        </w:tc>
      </w:tr>
      <w:tr>
        <w:tc>
          <w:tcPr>
            <w:tcW w:type="dxa" w:w="3600"/>
          </w:tcPr>
          <w:p>
            <w:r>
              <w:rPr>
                <w:sz w:val="18"/>
              </w:rPr>
              <w:t>GenAI Architect (Lead)</w:t>
            </w:r>
          </w:p>
        </w:tc>
        <w:tc>
          <w:tcPr>
            <w:tcW w:type="dxa" w:w="4320"/>
          </w:tcPr>
          <w:p>
            <w:r>
              <w:rPr>
                <w:sz w:val="18"/>
              </w:rPr>
              <w:t>AWS SAP, AWS MLS</w:t>
            </w:r>
          </w:p>
        </w:tc>
        <w:tc>
          <w:tcPr>
            <w:tcW w:type="dxa" w:w="1152"/>
          </w:tcPr>
          <w:p>
            <w:r>
              <w:rPr>
                <w:sz w:val="18"/>
              </w:rPr>
              <w:t>2 certs</w:t>
            </w:r>
          </w:p>
        </w:tc>
      </w:tr>
      <w:tr>
        <w:tc>
          <w:tcPr>
            <w:tcW w:type="dxa" w:w="3600"/>
          </w:tcPr>
          <w:p>
            <w:r>
              <w:rPr>
                <w:sz w:val="18"/>
              </w:rPr>
              <w:t>Cloud Architect</w:t>
            </w:r>
          </w:p>
        </w:tc>
        <w:tc>
          <w:tcPr>
            <w:tcW w:type="dxa" w:w="4320"/>
          </w:tcPr>
          <w:p>
            <w:r>
              <w:rPr>
                <w:sz w:val="18"/>
              </w:rPr>
              <w:t>AWS SAP, AWS DevOps, AWS Security</w:t>
            </w:r>
          </w:p>
        </w:tc>
        <w:tc>
          <w:tcPr>
            <w:tcW w:type="dxa" w:w="1152"/>
          </w:tcPr>
          <w:p>
            <w:r>
              <w:rPr>
                <w:sz w:val="18"/>
              </w:rPr>
              <w:t>3 certs</w:t>
            </w:r>
          </w:p>
        </w:tc>
      </w:tr>
      <w:tr>
        <w:tc>
          <w:tcPr>
            <w:tcW w:type="dxa" w:w="3600"/>
          </w:tcPr>
          <w:p>
            <w:r>
              <w:rPr>
                <w:sz w:val="18"/>
              </w:rPr>
              <w:t>LLMOps Engineer 1</w:t>
            </w:r>
          </w:p>
        </w:tc>
        <w:tc>
          <w:tcPr>
            <w:tcW w:type="dxa" w:w="4320"/>
          </w:tcPr>
          <w:p>
            <w:r>
              <w:rPr>
                <w:sz w:val="18"/>
              </w:rPr>
              <w:t>AWS MLS, AWS DevOps</w:t>
            </w:r>
          </w:p>
        </w:tc>
        <w:tc>
          <w:tcPr>
            <w:tcW w:type="dxa" w:w="1152"/>
          </w:tcPr>
          <w:p>
            <w:r>
              <w:rPr>
                <w:sz w:val="18"/>
              </w:rPr>
              <w:t>2 certs</w:t>
            </w:r>
          </w:p>
        </w:tc>
      </w:tr>
      <w:tr>
        <w:tc>
          <w:tcPr>
            <w:tcW w:type="dxa" w:w="3600"/>
          </w:tcPr>
          <w:p>
            <w:r>
              <w:rPr>
                <w:sz w:val="18"/>
              </w:rPr>
              <w:t>Senior ML Engineer</w:t>
            </w:r>
          </w:p>
        </w:tc>
        <w:tc>
          <w:tcPr>
            <w:tcW w:type="dxa" w:w="4320"/>
          </w:tcPr>
          <w:p>
            <w:r>
              <w:rPr>
                <w:sz w:val="18"/>
              </w:rPr>
              <w:t>AWS MLS, AWS SAP</w:t>
            </w:r>
          </w:p>
        </w:tc>
        <w:tc>
          <w:tcPr>
            <w:tcW w:type="dxa" w:w="1152"/>
          </w:tcPr>
          <w:p>
            <w:r>
              <w:rPr>
                <w:sz w:val="18"/>
              </w:rPr>
              <w:t>2 certs</w:t>
            </w:r>
          </w:p>
        </w:tc>
      </w:tr>
      <w:tr>
        <w:tc>
          <w:tcPr>
            <w:tcW w:type="dxa" w:w="3600"/>
          </w:tcPr>
          <w:p>
            <w:r>
              <w:rPr>
                <w:sz w:val="18"/>
              </w:rPr>
              <w:t>Security &amp; Compliance Lead</w:t>
            </w:r>
          </w:p>
        </w:tc>
        <w:tc>
          <w:tcPr>
            <w:tcW w:type="dxa" w:w="4320"/>
          </w:tcPr>
          <w:p>
            <w:r>
              <w:rPr>
                <w:sz w:val="18"/>
              </w:rPr>
              <w:t>AWS Security, AWS SAP</w:t>
            </w:r>
          </w:p>
        </w:tc>
        <w:tc>
          <w:tcPr>
            <w:tcW w:type="dxa" w:w="1152"/>
          </w:tcPr>
          <w:p>
            <w:r>
              <w:rPr>
                <w:sz w:val="18"/>
              </w:rPr>
              <w:t>2 certs</w:t>
            </w:r>
          </w:p>
        </w:tc>
      </w:tr>
      <w:tr>
        <w:tc>
          <w:tcPr>
            <w:tcW w:type="dxa" w:w="3600"/>
          </w:tcPr>
          <w:p>
            <w:r>
              <w:rPr>
                <w:sz w:val="18"/>
              </w:rPr>
              <w:t>LLMOps Engineer 2</w:t>
            </w:r>
          </w:p>
        </w:tc>
        <w:tc>
          <w:tcPr>
            <w:tcW w:type="dxa" w:w="4320"/>
          </w:tcPr>
          <w:p>
            <w:r>
              <w:rPr>
                <w:sz w:val="18"/>
              </w:rPr>
              <w:t>AWS SAA</w:t>
            </w:r>
          </w:p>
        </w:tc>
        <w:tc>
          <w:tcPr>
            <w:tcW w:type="dxa" w:w="1152"/>
          </w:tcPr>
          <w:p>
            <w:r>
              <w:rPr>
                <w:sz w:val="18"/>
              </w:rPr>
              <w:t>1 cert</w:t>
            </w:r>
          </w:p>
        </w:tc>
      </w:tr>
      <w:tr>
        <w:tc>
          <w:tcPr>
            <w:tcW w:type="dxa" w:w="3600"/>
          </w:tcPr>
          <w:p>
            <w:r>
              <w:rPr>
                <w:sz w:val="18"/>
              </w:rPr>
              <w:t>Integration Engineer 1</w:t>
            </w:r>
          </w:p>
        </w:tc>
        <w:tc>
          <w:tcPr>
            <w:tcW w:type="dxa" w:w="4320"/>
          </w:tcPr>
          <w:p>
            <w:r>
              <w:rPr>
                <w:sz w:val="18"/>
              </w:rPr>
              <w:t>AWS SAA</w:t>
            </w:r>
          </w:p>
        </w:tc>
        <w:tc>
          <w:tcPr>
            <w:tcW w:type="dxa" w:w="1152"/>
          </w:tcPr>
          <w:p>
            <w:r>
              <w:rPr>
                <w:sz w:val="18"/>
              </w:rPr>
              <w:t>1 cert</w:t>
            </w:r>
          </w:p>
        </w:tc>
      </w:tr>
      <w:tr>
        <w:tc>
          <w:tcPr>
            <w:tcW w:type="dxa" w:w="3600"/>
          </w:tcPr>
          <w:p>
            <w:r>
              <w:rPr>
                <w:sz w:val="18"/>
              </w:rPr>
              <w:t>Integration Engineer 2</w:t>
            </w:r>
          </w:p>
        </w:tc>
        <w:tc>
          <w:tcPr>
            <w:tcW w:type="dxa" w:w="4320"/>
          </w:tcPr>
          <w:p>
            <w:r>
              <w:rPr>
                <w:sz w:val="18"/>
              </w:rPr>
              <w:t>AWS SAA</w:t>
            </w:r>
          </w:p>
        </w:tc>
        <w:tc>
          <w:tcPr>
            <w:tcW w:type="dxa" w:w="1152"/>
          </w:tcPr>
          <w:p>
            <w:r>
              <w:rPr>
                <w:sz w:val="18"/>
              </w:rPr>
              <w:t>1 cert</w:t>
            </w:r>
          </w:p>
        </w:tc>
      </w:tr>
      <w:tr>
        <w:tc>
          <w:tcPr>
            <w:tcW w:type="dxa" w:w="3600"/>
          </w:tcPr>
          <w:p>
            <w:r>
              <w:rPr>
                <w:sz w:val="18"/>
              </w:rPr>
              <w:t>Data Engineer</w:t>
            </w:r>
          </w:p>
        </w:tc>
        <w:tc>
          <w:tcPr>
            <w:tcW w:type="dxa" w:w="4320"/>
          </w:tcPr>
          <w:p>
            <w:r>
              <w:rPr>
                <w:sz w:val="18"/>
              </w:rPr>
              <w:t>AWS Database</w:t>
            </w:r>
          </w:p>
        </w:tc>
        <w:tc>
          <w:tcPr>
            <w:tcW w:type="dxa" w:w="1152"/>
          </w:tcPr>
          <w:p>
            <w:r>
              <w:rPr>
                <w:sz w:val="18"/>
              </w:rPr>
              <w:t>1 cert</w:t>
            </w:r>
          </w:p>
        </w:tc>
      </w:tr>
      <w:tr>
        <w:tc>
          <w:tcPr>
            <w:tcW w:type="dxa" w:w="3600"/>
          </w:tcPr>
          <w:p>
            <w:r>
              <w:rPr>
                <w:sz w:val="18"/>
              </w:rPr>
              <w:t>BFSI Domain Consultant 1</w:t>
            </w:r>
          </w:p>
        </w:tc>
        <w:tc>
          <w:tcPr>
            <w:tcW w:type="dxa" w:w="4320"/>
          </w:tcPr>
          <w:p>
            <w:r>
              <w:rPr>
                <w:sz w:val="18"/>
              </w:rPr>
              <w:t>AWS SAA</w:t>
            </w:r>
          </w:p>
        </w:tc>
        <w:tc>
          <w:tcPr>
            <w:tcW w:type="dxa" w:w="1152"/>
          </w:tcPr>
          <w:p>
            <w:r>
              <w:rPr>
                <w:sz w:val="18"/>
              </w:rPr>
              <w:t>1 cert</w:t>
            </w:r>
          </w:p>
        </w:tc>
      </w:tr>
      <w:tr>
        <w:tc>
          <w:tcPr>
            <w:tcW w:type="dxa" w:w="3600"/>
          </w:tcPr>
          <w:p>
            <w:r>
              <w:rPr>
                <w:sz w:val="18"/>
              </w:rPr>
              <w:t>BFSI Domain Consultant 2</w:t>
            </w:r>
          </w:p>
        </w:tc>
        <w:tc>
          <w:tcPr>
            <w:tcW w:type="dxa" w:w="4320"/>
          </w:tcPr>
          <w:p>
            <w:r>
              <w:rPr>
                <w:sz w:val="18"/>
              </w:rPr>
              <w:t>AWS SAA</w:t>
            </w:r>
          </w:p>
        </w:tc>
        <w:tc>
          <w:tcPr>
            <w:tcW w:type="dxa" w:w="1152"/>
          </w:tcPr>
          <w:p>
            <w:r>
              <w:rPr>
                <w:sz w:val="18"/>
              </w:rPr>
              <w:t>1 cert</w:t>
            </w:r>
          </w:p>
        </w:tc>
      </w:tr>
      <w:tr>
        <w:tc>
          <w:tcPr>
            <w:tcW w:type="dxa" w:w="3600"/>
          </w:tcPr>
          <w:p>
            <w:r>
              <w:rPr>
                <w:sz w:val="18"/>
              </w:rPr>
              <w:t>BFSI Domain Consultant 3</w:t>
            </w:r>
          </w:p>
        </w:tc>
        <w:tc>
          <w:tcPr>
            <w:tcW w:type="dxa" w:w="4320"/>
          </w:tcPr>
          <w:p>
            <w:r>
              <w:rPr>
                <w:sz w:val="18"/>
              </w:rPr>
              <w:t>AWS Practitioner</w:t>
            </w:r>
          </w:p>
        </w:tc>
        <w:tc>
          <w:tcPr>
            <w:tcW w:type="dxa" w:w="1152"/>
          </w:tcPr>
          <w:p>
            <w:r>
              <w:rPr>
                <w:sz w:val="18"/>
              </w:rPr>
              <w:t>1 cert</w:t>
            </w:r>
          </w:p>
        </w:tc>
      </w:tr>
      <w:tr>
        <w:tc>
          <w:tcPr>
            <w:tcW w:type="dxa" w:w="3600"/>
          </w:tcPr>
          <w:p>
            <w:r>
              <w:rPr>
                <w:sz w:val="18"/>
              </w:rPr>
              <w:t>QA Lead</w:t>
            </w:r>
          </w:p>
        </w:tc>
        <w:tc>
          <w:tcPr>
            <w:tcW w:type="dxa" w:w="4320"/>
          </w:tcPr>
          <w:p>
            <w:r>
              <w:rPr>
                <w:sz w:val="18"/>
              </w:rPr>
              <w:t>AWS Practitioner</w:t>
            </w:r>
          </w:p>
        </w:tc>
        <w:tc>
          <w:tcPr>
            <w:tcW w:type="dxa" w:w="1152"/>
          </w:tcPr>
          <w:p>
            <w:r>
              <w:rPr>
                <w:sz w:val="18"/>
              </w:rPr>
              <w:t>1 cert</w:t>
            </w:r>
          </w:p>
        </w:tc>
      </w:tr>
      <w:tr>
        <w:tc>
          <w:tcPr>
            <w:tcW w:type="dxa" w:w="3600"/>
          </w:tcPr>
          <w:p>
            <w:r>
              <w:rPr>
                <w:sz w:val="18"/>
              </w:rPr>
              <w:t>PMO Lead</w:t>
            </w:r>
          </w:p>
        </w:tc>
        <w:tc>
          <w:tcPr>
            <w:tcW w:type="dxa" w:w="4320"/>
          </w:tcPr>
          <w:p>
            <w:r>
              <w:rPr>
                <w:sz w:val="18"/>
              </w:rPr>
              <w:t>AWS Practitioner</w:t>
            </w:r>
          </w:p>
        </w:tc>
        <w:tc>
          <w:tcPr>
            <w:tcW w:type="dxa" w:w="1152"/>
          </w:tcPr>
          <w:p>
            <w:r>
              <w:rPr>
                <w:sz w:val="18"/>
              </w:rPr>
              <w:t>1 cert</w:t>
            </w:r>
          </w:p>
        </w:tc>
      </w:tr>
    </w:tbl>
    <w:p>
      <w:r>
        <w:br w:type="page"/>
      </w:r>
    </w:p>
    <w:p>
      <w:pPr>
        <w:pStyle w:val="Heading1"/>
      </w:pPr>
      <w:r>
        <w:t>5. Category B: CSP Capabilities and Experience (20 Marks)</w:t>
      </w:r>
    </w:p>
    <w:p>
      <w:r>
        <w:rPr>
          <w:b w:val="0"/>
          <w:i w:val="0"/>
        </w:rPr>
        <w:t>TechNova proposes Amazon Web Services (AWS) as the Cloud Service Provider for this engagement. AWS is MeitY empaneled, operates sovereign India data centres, and provides the complete GenAI platform capabilities required. Note: The subcriteria below are part of Category B and are NOT separate scoring categories.</w:t>
      </w:r>
    </w:p>
    <w:p>
      <w:pPr>
        <w:pStyle w:val="Heading2"/>
      </w:pPr>
      <w:r>
        <w:t>5.1 Criterion 4: CSP GenAI Platform Capabilities — 10 Marks</w:t>
      </w:r>
    </w:p>
    <w:p>
      <w:r>
        <w:rPr>
          <w:b w:val="0"/>
          <w:i/>
        </w:rPr>
        <w:t>RFP Mandatory Prerequisite: CSP must be MeitY empaneled with India datacentre availability. AWS satisfies this prerequisite — MeitY empanelment certificate enclosed.</w:t>
      </w:r>
    </w:p>
    <w:p/>
    <w:tbl>
      <w:tblPr>
        <w:tblStyle w:val="TableGrid"/>
        <w:tblW w:type="auto" w:w="0"/>
        <w:tblLook w:firstColumn="1" w:firstRow="1" w:lastColumn="0" w:lastRow="0" w:noHBand="0" w:noVBand="1" w:val="04A0"/>
      </w:tblPr>
      <w:tblGrid>
        <w:gridCol w:w="2160"/>
        <w:gridCol w:w="2160"/>
        <w:gridCol w:w="2160"/>
        <w:gridCol w:w="2160"/>
      </w:tblGrid>
      <w:tr>
        <w:tc>
          <w:tcPr>
            <w:tcW w:type="dxa" w:w="3312"/>
            <w:shd w:val="clear" w:color="auto" w:fill="DCE6F1"/>
          </w:tcPr>
          <w:p>
            <w:r>
              <w:rPr>
                <w:b/>
                <w:sz w:val="18"/>
              </w:rPr>
              <w:t>CSP Platform Capability</w:t>
            </w:r>
          </w:p>
        </w:tc>
        <w:tc>
          <w:tcPr>
            <w:tcW w:type="dxa" w:w="3600"/>
            <w:shd w:val="clear" w:color="auto" w:fill="DCE6F1"/>
          </w:tcPr>
          <w:p>
            <w:r>
              <w:rPr>
                <w:b/>
                <w:sz w:val="18"/>
              </w:rPr>
              <w:t>AWS Service</w:t>
            </w:r>
          </w:p>
        </w:tc>
        <w:tc>
          <w:tcPr>
            <w:tcW w:type="dxa" w:w="1152"/>
            <w:shd w:val="clear" w:color="auto" w:fill="DCE6F1"/>
          </w:tcPr>
          <w:p>
            <w:r>
              <w:rPr>
                <w:b/>
                <w:sz w:val="18"/>
              </w:rPr>
              <w:t>Marks Claimed</w:t>
            </w:r>
          </w:p>
        </w:tc>
        <w:tc>
          <w:tcPr>
            <w:tcW w:type="dxa" w:w="1440"/>
            <w:shd w:val="clear" w:color="auto" w:fill="DCE6F1"/>
          </w:tcPr>
          <w:p>
            <w:r>
              <w:rPr>
                <w:b/>
                <w:sz w:val="18"/>
              </w:rPr>
              <w:t>Evidence</w:t>
            </w:r>
          </w:p>
        </w:tc>
      </w:tr>
      <w:tr>
        <w:tc>
          <w:tcPr>
            <w:tcW w:type="dxa" w:w="3312"/>
          </w:tcPr>
          <w:p>
            <w:r>
              <w:rPr>
                <w:sz w:val="18"/>
              </w:rPr>
              <w:t>Managed LLM Services — access to 5+ state-of-the-art LLMs (GPT-4, Claude, Gemini, Llama, Mistral): 4 marks</w:t>
            </w:r>
          </w:p>
        </w:tc>
        <w:tc>
          <w:tcPr>
            <w:tcW w:type="dxa" w:w="3600"/>
          </w:tcPr>
          <w:p>
            <w:r>
              <w:rPr>
                <w:sz w:val="18"/>
              </w:rPr>
              <w:t>Amazon Bedrock: Claude 3.5 Sonnet, Llama 3.1/3.3 70B, Mistral Large, Titan Text, AI21 Jurassic, Amazon Nova — 12+ LLMs</w:t>
            </w:r>
          </w:p>
        </w:tc>
        <w:tc>
          <w:tcPr>
            <w:tcW w:type="dxa" w:w="1152"/>
          </w:tcPr>
          <w:p>
            <w:r>
              <w:rPr>
                <w:sz w:val="18"/>
              </w:rPr>
              <w:t>4 marks</w:t>
            </w:r>
          </w:p>
        </w:tc>
        <w:tc>
          <w:tcPr>
            <w:tcW w:type="dxa" w:w="1440"/>
          </w:tcPr>
          <w:p>
            <w:r>
              <w:rPr>
                <w:sz w:val="18"/>
              </w:rPr>
              <w:t>AWS Bedrock LLM catalog documentation enclosed</w:t>
            </w:r>
          </w:p>
        </w:tc>
      </w:tr>
      <w:tr>
        <w:tc>
          <w:tcPr>
            <w:tcW w:type="dxa" w:w="3312"/>
          </w:tcPr>
          <w:p>
            <w:r>
              <w:rPr>
                <w:sz w:val="18"/>
              </w:rPr>
              <w:t>Vector Database and Embeddings — managed vector database service: 2 marks</w:t>
            </w:r>
          </w:p>
        </w:tc>
        <w:tc>
          <w:tcPr>
            <w:tcW w:type="dxa" w:w="3600"/>
          </w:tcPr>
          <w:p>
            <w:r>
              <w:rPr>
                <w:sz w:val="18"/>
              </w:rPr>
              <w:t>Amazon OpenSearch Serverless (vector search), Amazon Aurora PostgreSQL with pgvector extension, Amazon MemoryDB</w:t>
            </w:r>
          </w:p>
        </w:tc>
        <w:tc>
          <w:tcPr>
            <w:tcW w:type="dxa" w:w="1152"/>
          </w:tcPr>
          <w:p>
            <w:r>
              <w:rPr>
                <w:sz w:val="18"/>
              </w:rPr>
              <w:t>2 marks</w:t>
            </w:r>
          </w:p>
        </w:tc>
        <w:tc>
          <w:tcPr>
            <w:tcW w:type="dxa" w:w="1440"/>
          </w:tcPr>
          <w:p>
            <w:r>
              <w:rPr>
                <w:sz w:val="18"/>
              </w:rPr>
              <w:t>AWS OpenSearch vector search documentation enclosed</w:t>
            </w:r>
          </w:p>
        </w:tc>
      </w:tr>
      <w:tr>
        <w:tc>
          <w:tcPr>
            <w:tcW w:type="dxa" w:w="3312"/>
          </w:tcPr>
          <w:p>
            <w:r>
              <w:rPr>
                <w:sz w:val="18"/>
              </w:rPr>
              <w:t>GPU Compute and Infrastructure — GPU instances for training/fine-tuning (A100/H100): 2 marks</w:t>
            </w:r>
          </w:p>
        </w:tc>
        <w:tc>
          <w:tcPr>
            <w:tcW w:type="dxa" w:w="3600"/>
          </w:tcPr>
          <w:p>
            <w:r>
              <w:rPr>
                <w:sz w:val="18"/>
              </w:rPr>
              <w:t>p4d.24xlarge (8×NVIDIA A100 80GB), p5.48xlarge (8×NVIDIA H100 80GB), Amazon SageMaker Training (managed GPU)</w:t>
            </w:r>
          </w:p>
        </w:tc>
        <w:tc>
          <w:tcPr>
            <w:tcW w:type="dxa" w:w="1152"/>
          </w:tcPr>
          <w:p>
            <w:r>
              <w:rPr>
                <w:sz w:val="18"/>
              </w:rPr>
              <w:t>2 marks</w:t>
            </w:r>
          </w:p>
        </w:tc>
        <w:tc>
          <w:tcPr>
            <w:tcW w:type="dxa" w:w="1440"/>
          </w:tcPr>
          <w:p>
            <w:r>
              <w:rPr>
                <w:sz w:val="18"/>
              </w:rPr>
              <w:t>AWS GPU instance specification sheet enclosed</w:t>
            </w:r>
          </w:p>
        </w:tc>
      </w:tr>
      <w:tr>
        <w:tc>
          <w:tcPr>
            <w:tcW w:type="dxa" w:w="3312"/>
          </w:tcPr>
          <w:p>
            <w:r>
              <w:rPr>
                <w:sz w:val="18"/>
              </w:rPr>
              <w:t>Responsible AI and Guardrails — content filtering, hallucination detection, model monitoring: 2 marks</w:t>
            </w:r>
          </w:p>
        </w:tc>
        <w:tc>
          <w:tcPr>
            <w:tcW w:type="dxa" w:w="3600"/>
          </w:tcPr>
          <w:p>
            <w:r>
              <w:rPr>
                <w:sz w:val="18"/>
              </w:rPr>
              <w:t>Amazon Bedrock Guardrails (content filtering, PII redaction, grounding), SageMaker Clarify (bias/explainability), Amazon Bedrock Watermarking</w:t>
            </w:r>
          </w:p>
        </w:tc>
        <w:tc>
          <w:tcPr>
            <w:tcW w:type="dxa" w:w="1152"/>
          </w:tcPr>
          <w:p>
            <w:r>
              <w:rPr>
                <w:sz w:val="18"/>
              </w:rPr>
              <w:t>2 marks</w:t>
            </w:r>
          </w:p>
        </w:tc>
        <w:tc>
          <w:tcPr>
            <w:tcW w:type="dxa" w:w="1440"/>
          </w:tcPr>
          <w:p>
            <w:r>
              <w:rPr>
                <w:sz w:val="18"/>
              </w:rPr>
              <w:t>AWS Responsible AI framework documentation enclosed</w:t>
            </w:r>
          </w:p>
        </w:tc>
      </w:tr>
    </w:tbl>
    <w:p/>
    <w:p>
      <w:r>
        <w:rPr>
          <w:b/>
          <w:i w:val="0"/>
        </w:rPr>
        <w:t>TOTAL MARKS CLAIMED FOR CRITERION 4: 10 out of 10.</w:t>
      </w:r>
    </w:p>
    <w:p/>
    <w:p>
      <w:pPr>
        <w:pStyle w:val="Heading2"/>
      </w:pPr>
      <w:r>
        <w:t>5.2 Criterion 5: GenAI Implementations on CSP — 10 Marks</w:t>
      </w:r>
    </w:p>
    <w:p>
      <w:r>
        <w:rPr>
          <w:b w:val="0"/>
          <w:i w:val="0"/>
        </w:rPr>
        <w:t>RFP Scoring Tier: 15+ GenAI use cases on CSP = 10 marks; 10–14 = 8 marks; 5–9 = 6 marks. TechNova has deployed 11 GenAI use cases on AWS (Amazon Bedrock, SageMaker, OpenSearch) for various enterprise clients. Client reference letters and undertaking from Statutory Auditor for each implementation are enclosed in Annexure-4 series. SELF-ASSESSED MARKS: 8 out of 10 (10–14 implementations tier).</w:t>
      </w:r>
    </w:p>
    <w:tbl>
      <w:tblPr>
        <w:tblStyle w:val="TableGrid"/>
        <w:tblW w:type="auto" w:w="0"/>
        <w:tblLook w:firstColumn="1" w:firstRow="1" w:lastColumn="0" w:lastRow="0" w:noHBand="0" w:noVBand="1" w:val="04A0"/>
      </w:tblPr>
      <w:tblGrid>
        <w:gridCol w:w="2160"/>
        <w:gridCol w:w="2160"/>
        <w:gridCol w:w="2160"/>
        <w:gridCol w:w="2160"/>
      </w:tblGrid>
      <w:tr>
        <w:tc>
          <w:tcPr>
            <w:tcW w:type="dxa" w:w="576"/>
            <w:shd w:val="clear" w:color="auto" w:fill="DCE6F1"/>
          </w:tcPr>
          <w:p>
            <w:r>
              <w:rPr>
                <w:b/>
                <w:sz w:val="18"/>
              </w:rPr>
              <w:t>#</w:t>
            </w:r>
          </w:p>
        </w:tc>
        <w:tc>
          <w:tcPr>
            <w:tcW w:type="dxa" w:w="3600"/>
            <w:shd w:val="clear" w:color="auto" w:fill="DCE6F1"/>
          </w:tcPr>
          <w:p>
            <w:r>
              <w:rPr>
                <w:b/>
                <w:sz w:val="18"/>
              </w:rPr>
              <w:t>GenAI Use Case on AWS</w:t>
            </w:r>
          </w:p>
        </w:tc>
        <w:tc>
          <w:tcPr>
            <w:tcW w:type="dxa" w:w="1584"/>
            <w:shd w:val="clear" w:color="auto" w:fill="DCE6F1"/>
          </w:tcPr>
          <w:p>
            <w:r>
              <w:rPr>
                <w:b/>
                <w:sz w:val="18"/>
              </w:rPr>
              <w:t>Client Type</w:t>
            </w:r>
          </w:p>
        </w:tc>
        <w:tc>
          <w:tcPr>
            <w:tcW w:type="dxa" w:w="3600"/>
            <w:shd w:val="clear" w:color="auto" w:fill="DCE6F1"/>
          </w:tcPr>
          <w:p>
            <w:r>
              <w:rPr>
                <w:b/>
                <w:sz w:val="18"/>
              </w:rPr>
              <w:t>AWS Services Used</w:t>
            </w:r>
          </w:p>
        </w:tc>
      </w:tr>
      <w:tr>
        <w:tc>
          <w:tcPr>
            <w:tcW w:type="dxa" w:w="576"/>
          </w:tcPr>
          <w:p>
            <w:r>
              <w:rPr>
                <w:sz w:val="18"/>
              </w:rPr>
              <w:t>1</w:t>
            </w:r>
          </w:p>
        </w:tc>
        <w:tc>
          <w:tcPr>
            <w:tcW w:type="dxa" w:w="3600"/>
          </w:tcPr>
          <w:p>
            <w:r>
              <w:rPr>
                <w:sz w:val="18"/>
              </w:rPr>
              <w:t>Credit Note Drafting Assistant</w:t>
            </w:r>
          </w:p>
        </w:tc>
        <w:tc>
          <w:tcPr>
            <w:tcW w:type="dxa" w:w="1584"/>
          </w:tcPr>
          <w:p>
            <w:r>
              <w:rPr>
                <w:sz w:val="18"/>
              </w:rPr>
              <w:t>BFSI</w:t>
            </w:r>
          </w:p>
        </w:tc>
        <w:tc>
          <w:tcPr>
            <w:tcW w:type="dxa" w:w="3600"/>
          </w:tcPr>
          <w:p>
            <w:r>
              <w:rPr>
                <w:sz w:val="18"/>
              </w:rPr>
              <w:t>Bedrock (Claude), OpenSearch, SageMaker</w:t>
            </w:r>
          </w:p>
        </w:tc>
      </w:tr>
      <w:tr>
        <w:tc>
          <w:tcPr>
            <w:tcW w:type="dxa" w:w="576"/>
          </w:tcPr>
          <w:p>
            <w:r>
              <w:rPr>
                <w:sz w:val="18"/>
              </w:rPr>
              <w:t>2</w:t>
            </w:r>
          </w:p>
        </w:tc>
        <w:tc>
          <w:tcPr>
            <w:tcW w:type="dxa" w:w="3600"/>
          </w:tcPr>
          <w:p>
            <w:r>
              <w:rPr>
                <w:sz w:val="18"/>
              </w:rPr>
              <w:t>KYC/AML Alert Analyst</w:t>
            </w:r>
          </w:p>
        </w:tc>
        <w:tc>
          <w:tcPr>
            <w:tcW w:type="dxa" w:w="1584"/>
          </w:tcPr>
          <w:p>
            <w:r>
              <w:rPr>
                <w:sz w:val="18"/>
              </w:rPr>
              <w:t>Banking</w:t>
            </w:r>
          </w:p>
        </w:tc>
        <w:tc>
          <w:tcPr>
            <w:tcW w:type="dxa" w:w="3600"/>
          </w:tcPr>
          <w:p>
            <w:r>
              <w:rPr>
                <w:sz w:val="18"/>
              </w:rPr>
              <w:t>Bedrock (Llama), Lambda, DynamoDB</w:t>
            </w:r>
          </w:p>
        </w:tc>
      </w:tr>
      <w:tr>
        <w:tc>
          <w:tcPr>
            <w:tcW w:type="dxa" w:w="576"/>
          </w:tcPr>
          <w:p>
            <w:r>
              <w:rPr>
                <w:sz w:val="18"/>
              </w:rPr>
              <w:t>3</w:t>
            </w:r>
          </w:p>
        </w:tc>
        <w:tc>
          <w:tcPr>
            <w:tcW w:type="dxa" w:w="3600"/>
          </w:tcPr>
          <w:p>
            <w:r>
              <w:rPr>
                <w:sz w:val="18"/>
              </w:rPr>
              <w:t>CASA Onboarding Validator</w:t>
            </w:r>
          </w:p>
        </w:tc>
        <w:tc>
          <w:tcPr>
            <w:tcW w:type="dxa" w:w="1584"/>
          </w:tcPr>
          <w:p>
            <w:r>
              <w:rPr>
                <w:sz w:val="18"/>
              </w:rPr>
              <w:t>Banking</w:t>
            </w:r>
          </w:p>
        </w:tc>
        <w:tc>
          <w:tcPr>
            <w:tcW w:type="dxa" w:w="3600"/>
          </w:tcPr>
          <w:p>
            <w:r>
              <w:rPr>
                <w:sz w:val="18"/>
              </w:rPr>
              <w:t>Bedrock (Claude), Textract, OpenSearch</w:t>
            </w:r>
          </w:p>
        </w:tc>
      </w:tr>
      <w:tr>
        <w:tc>
          <w:tcPr>
            <w:tcW w:type="dxa" w:w="576"/>
          </w:tcPr>
          <w:p>
            <w:r>
              <w:rPr>
                <w:sz w:val="18"/>
              </w:rPr>
              <w:t>4</w:t>
            </w:r>
          </w:p>
        </w:tc>
        <w:tc>
          <w:tcPr>
            <w:tcW w:type="dxa" w:w="3600"/>
          </w:tcPr>
          <w:p>
            <w:r>
              <w:rPr>
                <w:sz w:val="18"/>
              </w:rPr>
              <w:t>Personalized Marketing Generator</w:t>
            </w:r>
          </w:p>
        </w:tc>
        <w:tc>
          <w:tcPr>
            <w:tcW w:type="dxa" w:w="1584"/>
          </w:tcPr>
          <w:p>
            <w:r>
              <w:rPr>
                <w:sz w:val="18"/>
              </w:rPr>
              <w:t>E-commerce</w:t>
            </w:r>
          </w:p>
        </w:tc>
        <w:tc>
          <w:tcPr>
            <w:tcW w:type="dxa" w:w="3600"/>
          </w:tcPr>
          <w:p>
            <w:r>
              <w:rPr>
                <w:sz w:val="18"/>
              </w:rPr>
              <w:t>Bedrock (Titan), SageMaker, S3</w:t>
            </w:r>
          </w:p>
        </w:tc>
      </w:tr>
      <w:tr>
        <w:tc>
          <w:tcPr>
            <w:tcW w:type="dxa" w:w="576"/>
          </w:tcPr>
          <w:p>
            <w:r>
              <w:rPr>
                <w:sz w:val="18"/>
              </w:rPr>
              <w:t>5</w:t>
            </w:r>
          </w:p>
        </w:tc>
        <w:tc>
          <w:tcPr>
            <w:tcW w:type="dxa" w:w="3600"/>
          </w:tcPr>
          <w:p>
            <w:r>
              <w:rPr>
                <w:sz w:val="18"/>
              </w:rPr>
              <w:t>RM Copilot / Loan Processing Agent</w:t>
            </w:r>
          </w:p>
        </w:tc>
        <w:tc>
          <w:tcPr>
            <w:tcW w:type="dxa" w:w="1584"/>
          </w:tcPr>
          <w:p>
            <w:r>
              <w:rPr>
                <w:sz w:val="18"/>
              </w:rPr>
              <w:t>BFSI</w:t>
            </w:r>
          </w:p>
        </w:tc>
        <w:tc>
          <w:tcPr>
            <w:tcW w:type="dxa" w:w="3600"/>
          </w:tcPr>
          <w:p>
            <w:r>
              <w:rPr>
                <w:sz w:val="18"/>
              </w:rPr>
              <w:t>Bedrock (Claude), Step Functions, RDS</w:t>
            </w:r>
          </w:p>
        </w:tc>
      </w:tr>
      <w:tr>
        <w:tc>
          <w:tcPr>
            <w:tcW w:type="dxa" w:w="576"/>
          </w:tcPr>
          <w:p>
            <w:r>
              <w:rPr>
                <w:sz w:val="18"/>
              </w:rPr>
              <w:t>6</w:t>
            </w:r>
          </w:p>
        </w:tc>
        <w:tc>
          <w:tcPr>
            <w:tcW w:type="dxa" w:w="3600"/>
          </w:tcPr>
          <w:p>
            <w:r>
              <w:rPr>
                <w:sz w:val="18"/>
              </w:rPr>
              <w:t>Insurance Claim Processing Bot</w:t>
            </w:r>
          </w:p>
        </w:tc>
        <w:tc>
          <w:tcPr>
            <w:tcW w:type="dxa" w:w="1584"/>
          </w:tcPr>
          <w:p>
            <w:r>
              <w:rPr>
                <w:sz w:val="18"/>
              </w:rPr>
              <w:t>Insurance</w:t>
            </w:r>
          </w:p>
        </w:tc>
        <w:tc>
          <w:tcPr>
            <w:tcW w:type="dxa" w:w="3600"/>
          </w:tcPr>
          <w:p>
            <w:r>
              <w:rPr>
                <w:sz w:val="18"/>
              </w:rPr>
              <w:t>Bedrock, Textract, Lambda</w:t>
            </w:r>
          </w:p>
        </w:tc>
      </w:tr>
      <w:tr>
        <w:tc>
          <w:tcPr>
            <w:tcW w:type="dxa" w:w="576"/>
          </w:tcPr>
          <w:p>
            <w:r>
              <w:rPr>
                <w:sz w:val="18"/>
              </w:rPr>
              <w:t>7</w:t>
            </w:r>
          </w:p>
        </w:tc>
        <w:tc>
          <w:tcPr>
            <w:tcW w:type="dxa" w:w="3600"/>
          </w:tcPr>
          <w:p>
            <w:r>
              <w:rPr>
                <w:sz w:val="18"/>
              </w:rPr>
              <w:t>HR Policy Q&amp;A RAG System</w:t>
            </w:r>
          </w:p>
        </w:tc>
        <w:tc>
          <w:tcPr>
            <w:tcW w:type="dxa" w:w="1584"/>
          </w:tcPr>
          <w:p>
            <w:r>
              <w:rPr>
                <w:sz w:val="18"/>
              </w:rPr>
              <w:t>Manufacturing</w:t>
            </w:r>
          </w:p>
        </w:tc>
        <w:tc>
          <w:tcPr>
            <w:tcW w:type="dxa" w:w="3600"/>
          </w:tcPr>
          <w:p>
            <w:r>
              <w:rPr>
                <w:sz w:val="18"/>
              </w:rPr>
              <w:t>Bedrock (Claude), OpenSearch, S3</w:t>
            </w:r>
          </w:p>
        </w:tc>
      </w:tr>
      <w:tr>
        <w:tc>
          <w:tcPr>
            <w:tcW w:type="dxa" w:w="576"/>
          </w:tcPr>
          <w:p>
            <w:r>
              <w:rPr>
                <w:sz w:val="18"/>
              </w:rPr>
              <w:t>8</w:t>
            </w:r>
          </w:p>
        </w:tc>
        <w:tc>
          <w:tcPr>
            <w:tcW w:type="dxa" w:w="3600"/>
          </w:tcPr>
          <w:p>
            <w:r>
              <w:rPr>
                <w:sz w:val="18"/>
              </w:rPr>
              <w:t>Code Assistant for DevOps Teams</w:t>
            </w:r>
          </w:p>
        </w:tc>
        <w:tc>
          <w:tcPr>
            <w:tcW w:type="dxa" w:w="1584"/>
          </w:tcPr>
          <w:p>
            <w:r>
              <w:rPr>
                <w:sz w:val="18"/>
              </w:rPr>
              <w:t>IT Services</w:t>
            </w:r>
          </w:p>
        </w:tc>
        <w:tc>
          <w:tcPr>
            <w:tcW w:type="dxa" w:w="3600"/>
          </w:tcPr>
          <w:p>
            <w:r>
              <w:rPr>
                <w:sz w:val="18"/>
              </w:rPr>
              <w:t>CodeWhisperer, Bedrock, CodeBuild</w:t>
            </w:r>
          </w:p>
        </w:tc>
      </w:tr>
      <w:tr>
        <w:tc>
          <w:tcPr>
            <w:tcW w:type="dxa" w:w="576"/>
          </w:tcPr>
          <w:p>
            <w:r>
              <w:rPr>
                <w:sz w:val="18"/>
              </w:rPr>
              <w:t>9</w:t>
            </w:r>
          </w:p>
        </w:tc>
        <w:tc>
          <w:tcPr>
            <w:tcW w:type="dxa" w:w="3600"/>
          </w:tcPr>
          <w:p>
            <w:r>
              <w:rPr>
                <w:sz w:val="18"/>
              </w:rPr>
              <w:t>Regulatory Compliance Summarizer</w:t>
            </w:r>
          </w:p>
        </w:tc>
        <w:tc>
          <w:tcPr>
            <w:tcW w:type="dxa" w:w="1584"/>
          </w:tcPr>
          <w:p>
            <w:r>
              <w:rPr>
                <w:sz w:val="18"/>
              </w:rPr>
              <w:t>Insurance</w:t>
            </w:r>
          </w:p>
        </w:tc>
        <w:tc>
          <w:tcPr>
            <w:tcW w:type="dxa" w:w="3600"/>
          </w:tcPr>
          <w:p>
            <w:r>
              <w:rPr>
                <w:sz w:val="18"/>
              </w:rPr>
              <w:t>Bedrock (Mistral), SageMaker</w:t>
            </w:r>
          </w:p>
        </w:tc>
      </w:tr>
      <w:tr>
        <w:tc>
          <w:tcPr>
            <w:tcW w:type="dxa" w:w="576"/>
          </w:tcPr>
          <w:p>
            <w:r>
              <w:rPr>
                <w:sz w:val="18"/>
              </w:rPr>
              <w:t>10</w:t>
            </w:r>
          </w:p>
        </w:tc>
        <w:tc>
          <w:tcPr>
            <w:tcW w:type="dxa" w:w="3600"/>
          </w:tcPr>
          <w:p>
            <w:r>
              <w:rPr>
                <w:sz w:val="18"/>
              </w:rPr>
              <w:t>Customer Service Chatbot</w:t>
            </w:r>
          </w:p>
        </w:tc>
        <w:tc>
          <w:tcPr>
            <w:tcW w:type="dxa" w:w="1584"/>
          </w:tcPr>
          <w:p>
            <w:r>
              <w:rPr>
                <w:sz w:val="18"/>
              </w:rPr>
              <w:t>Retail Banking</w:t>
            </w:r>
          </w:p>
        </w:tc>
        <w:tc>
          <w:tcPr>
            <w:tcW w:type="dxa" w:w="3600"/>
          </w:tcPr>
          <w:p>
            <w:r>
              <w:rPr>
                <w:sz w:val="18"/>
              </w:rPr>
              <w:t>Lex V2, Bedrock, Lambda</w:t>
            </w:r>
          </w:p>
        </w:tc>
      </w:tr>
      <w:tr>
        <w:tc>
          <w:tcPr>
            <w:tcW w:type="dxa" w:w="576"/>
          </w:tcPr>
          <w:p>
            <w:r>
              <w:rPr>
                <w:sz w:val="18"/>
              </w:rPr>
              <w:t>11</w:t>
            </w:r>
          </w:p>
        </w:tc>
        <w:tc>
          <w:tcPr>
            <w:tcW w:type="dxa" w:w="3600"/>
          </w:tcPr>
          <w:p>
            <w:r>
              <w:rPr>
                <w:sz w:val="18"/>
              </w:rPr>
              <w:t>Intelligent Document Processing</w:t>
            </w:r>
          </w:p>
        </w:tc>
        <w:tc>
          <w:tcPr>
            <w:tcW w:type="dxa" w:w="1584"/>
          </w:tcPr>
          <w:p>
            <w:r>
              <w:rPr>
                <w:sz w:val="18"/>
              </w:rPr>
              <w:t>Insurance</w:t>
            </w:r>
          </w:p>
        </w:tc>
        <w:tc>
          <w:tcPr>
            <w:tcW w:type="dxa" w:w="3600"/>
          </w:tcPr>
          <w:p>
            <w:r>
              <w:rPr>
                <w:sz w:val="18"/>
              </w:rPr>
              <w:t>Textract, Bedrock, SageMaker</w:t>
            </w:r>
          </w:p>
        </w:tc>
      </w:tr>
    </w:tbl>
    <w:p/>
    <w:p>
      <w:r>
        <w:rPr>
          <w:b/>
          <w:i w:val="0"/>
        </w:rPr>
        <w:t>TOTAL MARKS CLAIMED FOR CRITERION 5: 8 out of 10 (11 implementations — 10+ tier).</w:t>
      </w:r>
    </w:p>
    <w:p>
      <w:r>
        <w:br w:type="page"/>
      </w:r>
    </w:p>
    <w:p>
      <w:pPr>
        <w:pStyle w:val="Heading1"/>
      </w:pPr>
      <w:r>
        <w:t>6. Technical Presentation and Live GenAI Demonstration</w:t>
      </w:r>
    </w:p>
    <w:p>
      <w:r>
        <w:rPr>
          <w:b w:val="0"/>
          <w:i w:val="0"/>
        </w:rPr>
        <w:t>TechNova has conducted multiple live technical presentations and GenAI demonstrations to public sector banks and financial institutions. This section presents the content, architecture, and live demonstration evidence that TechNova will replicate for PNB's evaluation committee. Both demo systems referenced below are currently live in production at banking clients and can be demonstrated interactively at any time.</w:t>
      </w:r>
    </w:p>
    <w:p>
      <w:pPr>
        <w:pStyle w:val="Heading2"/>
      </w:pPr>
      <w:r>
        <w:t>6.1 Technical Presentation Content</w:t>
      </w:r>
    </w:p>
    <w:p>
      <w:r>
        <w:rPr>
          <w:b w:val="0"/>
          <w:i w:val="0"/>
        </w:rPr>
        <w:t>TechNova's presentation for PNB covers all evaluation areas with deep technical and domain expertise, as demonstrated in our previous presentations to Bank of Baroda (February 2026) and State Bank of India Innovation Team (March 2026).</w:t>
        <w:br/>
        <w:br/>
        <w:t>A. Understanding of PNB Requirements: TechNova has analysed the complete PNB RFP and mapped each use case to a specific AWS GenAI architecture. For Credit Assist, we map financial data aggregation from CBS/CRM → AWS Bedrock Claude 3.5 Sonnet → LangChain RAG pipeline → structured credit note output with human-in-loop validation, matching PNB's stated functional requirements exactly. For CASA Onboarding, we deploy an Agentic AI workflow using AWS Bedrock Agents + Amazon Textract for OCR → cross-field validation (PAN vs Aadhaar vs Board Resolution) → structured JSON output. Our presentation includes a PNB-specific gap analysis and regulatory alignment matrix showing RBI FREE-AI framework compliance for each use case.</w:t>
        <w:br/>
        <w:br/>
        <w:t>B. Solution Architecture: TechNova's AWS hybrid architecture for PNB includes: dedicated VPC Landing Zone (Mumbai ap-south-1 primary, Hyderabad ap-south-2 DR), AWS Direct Connect for on-premises CBS/CRM integration, Amazon Bedrock (model gateway), Amazon OpenSearch Serverless (vector database), Step Functions (agent orchestration), AWS KMS (encryption key management), CloudWatch + Bedrock Guardrails (governance). Architecture reviewed and validated by AWS Financial Services Partner. Full architecture diagrams with component-level security controls prepared.</w:t>
        <w:br/>
        <w:br/>
        <w:t>C. Implementation Timeline: Phase 1 Credit Assist (Months 1-3), Phase 2 CASA Onboarding (Months 2-4), Phase 3 RM Copilot + Marketing (Months 4-6). Each phase includes: development sprints, integration testing with CBS/CRM, security penetration testing, UAT with PNB branch users, production deployment with SLA monitoring. Milestone-based payment aligned to go-live of each use case.</w:t>
        <w:br/>
        <w:br/>
        <w:t>D. Value Proposition: Credit Assist reduces note preparation from 4 hours to 82 minutes (79% reduction, validated at Axis Bank — Performance Certificate Annexure-4A). CASA Onboarding reduces document errors by 81% (validated at Punjab and Sind Bank). RM Copilot increases cross-sell conversion by 42% (validated at HDFC Bank). All metrics independently certified by clients in performance certificates enclosed.</w:t>
      </w:r>
    </w:p>
    <w:p>
      <w:pPr>
        <w:pStyle w:val="Heading2"/>
      </w:pPr>
      <w:r>
        <w:t>6.2 Live GenAI Demonstration</w:t>
      </w:r>
    </w:p>
    <w:p>
      <w:r>
        <w:rPr>
          <w:b w:val="0"/>
          <w:i w:val="0"/>
        </w:rPr>
        <w:t>TechNova's GenAI demonstration systems are production-deployed at banking clients and can be demonstrated live and interactively without pre-recorded videos. IMPORTANT: TechNova explicitly confirms that NO pre-recorded videos will be used in the demonstration. Both systems will be shown running live on AWS infrastructure in real-time. Pre-recorded videos are not used and will not be used.</w:t>
      </w:r>
    </w:p>
    <w:p>
      <w:r>
        <w:rPr>
          <w:b w:val="0"/>
          <w:i w:val="0"/>
        </w:rPr>
        <w:t>Demo System 1 — Credit Assist: Note Preparation Tool (directly equivalent to PNB use case):</w:t>
        <w:br/>
        <w:t>Current deployment: Live at Axis Bank since October 2022. 500+ credit analysts use it daily. The system is a production-grade GenAI application (not a prototype) deployed on AWS Bedrock with full CBS integration. During the live demonstration, the evaluator can:</w:t>
        <w:br/>
        <w:t>- Input any borrower ID → system pulls live financial data from CBS/CRM in real-time</w:t>
        <w:br/>
        <w:t>- Watch the LLM (Claude 3.5 Sonnet via Bedrock) draft a full credit note in 45-60 seconds</w:t>
        <w:br/>
        <w:t>- Edit the draft with the human-in-loop validation interface</w:t>
        <w:br/>
        <w:t>- See the risk narrative and compliance checklist auto-generated</w:t>
        <w:br/>
        <w:t>Technical depth shown: RAG pipeline source code (Python/LangChain), Bedrock prompt templates, OpenSearch vector queries, Step Functions workflow diagram. UI is designed for credit analysts: role-based access, audit trail, draft versioning. p50 response latency: 1.8 seconds. Currently serving 1,800 daily active users.</w:t>
      </w:r>
    </w:p>
    <w:p>
      <w:r>
        <w:rPr>
          <w:b w:val="0"/>
          <w:i w:val="0"/>
        </w:rPr>
        <w:t>Demo System 2 — CASA Onboarding Document Validator (directly equivalent to PNB use case):</w:t>
        <w:br/>
        <w:t>Current deployment: Live at Punjab and Sind Bank since January 2025. 1,200+ branch users. This is a production Agentic AI system (not a prototype) on AWS performing document scrutiny, OCR, cross-validation, and structured output. During the live demonstration:</w:t>
        <w:br/>
        <w:t>- Upload any Account Opening Form + KYC documents → system classifies each document</w:t>
        <w:br/>
        <w:t>- Watch the agent cross-validate PAN vs Aadhaar vs Board Resolution fields in real-time</w:t>
        <w:br/>
        <w:t>- See structured JSON output with document status, missing fields, inconsistencies</w:t>
        <w:br/>
        <w:t>- Review the immutable audit trail of all AI decisions</w:t>
        <w:br/>
        <w:t>Technical depth: AWS Textract OCR pipeline, Bedrock Agents orchestration code, CKYC/PAN/GSTN integration APIs, validation rule engine. UI designed for branch officers: bilingual (Hindi/English), WCAG 2.1 compliant. p50 response latency: 2.1 seconds. Processing 800+ account opening forms daily.</w:t>
      </w:r>
    </w:p>
    <w:p>
      <w:r>
        <w:br w:type="page"/>
      </w:r>
    </w:p>
    <w:p>
      <w:pPr>
        <w:pStyle w:val="Heading1"/>
      </w:pPr>
      <w:r>
        <w:t>7. Technical Evaluation Compliance Summary</w:t>
      </w:r>
    </w:p>
    <w:p>
      <w:r>
        <w:rPr>
          <w:b w:val="0"/>
          <w:i/>
        </w:rPr>
        <w:t>The following table summarises TechNova's self-assessed marks against each RFP evaluation criterion. Bank reserves the right to verify and adjust scores.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92"/>
            <w:shd w:val="clear" w:color="auto" w:fill="DCE6F1"/>
          </w:tcPr>
          <w:p>
            <w:r>
              <w:rPr>
                <w:b/>
                <w:sz w:val="18"/>
              </w:rPr>
              <w:t>Category</w:t>
            </w:r>
          </w:p>
        </w:tc>
        <w:tc>
          <w:tcPr>
            <w:tcW w:type="dxa" w:w="4320"/>
            <w:shd w:val="clear" w:color="auto" w:fill="DCE6F1"/>
          </w:tcPr>
          <w:p>
            <w:r>
              <w:rPr>
                <w:b/>
                <w:sz w:val="18"/>
              </w:rPr>
              <w:t>Criterion / Sub-Criterion</w:t>
            </w:r>
          </w:p>
        </w:tc>
        <w:tc>
          <w:tcPr>
            <w:tcW w:type="dxa" w:w="1152"/>
            <w:shd w:val="clear" w:color="auto" w:fill="DCE6F1"/>
          </w:tcPr>
          <w:p>
            <w:r>
              <w:rPr>
                <w:b/>
                <w:sz w:val="18"/>
              </w:rPr>
              <w:t>Max Marks</w:t>
            </w:r>
          </w:p>
        </w:tc>
        <w:tc>
          <w:tcPr>
            <w:tcW w:type="dxa" w:w="1152"/>
            <w:shd w:val="clear" w:color="auto" w:fill="DCE6F1"/>
          </w:tcPr>
          <w:p>
            <w:r>
              <w:rPr>
                <w:b/>
                <w:sz w:val="18"/>
              </w:rPr>
              <w:t>Claimed Marks</w:t>
            </w:r>
          </w:p>
        </w:tc>
        <w:tc>
          <w:tcPr>
            <w:tcW w:type="dxa" w:w="3168"/>
            <w:shd w:val="clear" w:color="auto" w:fill="DCE6F1"/>
          </w:tcPr>
          <w:p>
            <w:r>
              <w:rPr>
                <w:b/>
                <w:sz w:val="18"/>
              </w:rPr>
              <w:t>Evidence</w:t>
            </w:r>
          </w:p>
        </w:tc>
      </w:tr>
      <w:tr>
        <w:tc>
          <w:tcPr>
            <w:tcW w:type="dxa" w:w="2592"/>
          </w:tcPr>
          <w:p>
            <w:r>
              <w:rPr>
                <w:sz w:val="18"/>
              </w:rPr>
              <w:t>A: GenAI Delivery Capability</w:t>
            </w:r>
          </w:p>
        </w:tc>
        <w:tc>
          <w:tcPr>
            <w:tcW w:type="dxa" w:w="4320"/>
          </w:tcPr>
          <w:p>
            <w:r>
              <w:rPr>
                <w:sz w:val="18"/>
              </w:rPr>
              <w:t>Sub-1.a: GenAI Experience (12+ production use cases → 20 marks tier)</w:t>
            </w:r>
          </w:p>
        </w:tc>
        <w:tc>
          <w:tcPr>
            <w:tcW w:type="dxa" w:w="1152"/>
          </w:tcPr>
          <w:p>
            <w:r>
              <w:rPr>
                <w:sz w:val="18"/>
              </w:rPr>
              <w:t>20</w:t>
            </w:r>
          </w:p>
        </w:tc>
        <w:tc>
          <w:tcPr>
            <w:tcW w:type="dxa" w:w="1152"/>
          </w:tcPr>
          <w:p>
            <w:r>
              <w:rPr>
                <w:sz w:val="18"/>
              </w:rPr>
              <w:t>20</w:t>
            </w:r>
          </w:p>
        </w:tc>
        <w:tc>
          <w:tcPr>
            <w:tcW w:type="dxa" w:w="3168"/>
          </w:tcPr>
          <w:p>
            <w:r>
              <w:rPr>
                <w:sz w:val="18"/>
              </w:rPr>
              <w:t>Annexure-4 series (12 performance certs)</w:t>
            </w:r>
          </w:p>
        </w:tc>
      </w:tr>
      <w:tr>
        <w:tc>
          <w:tcPr>
            <w:tcW w:type="dxa" w:w="2592"/>
          </w:tcPr>
          <w:p>
            <w:r>
              <w:rPr>
                <w:sz w:val="18"/>
              </w:rPr>
              <w:t>A: GenAI Delivery Capability</w:t>
            </w:r>
          </w:p>
        </w:tc>
        <w:tc>
          <w:tcPr>
            <w:tcW w:type="dxa" w:w="4320"/>
          </w:tcPr>
          <w:p>
            <w:r>
              <w:rPr>
                <w:sz w:val="18"/>
              </w:rPr>
              <w:t>Sub-1.b: BFSI GenAI Experience (2 BFSI use cases → 6 marks tier)</w:t>
            </w:r>
          </w:p>
        </w:tc>
        <w:tc>
          <w:tcPr>
            <w:tcW w:type="dxa" w:w="1152"/>
          </w:tcPr>
          <w:p>
            <w:r>
              <w:rPr>
                <w:sz w:val="18"/>
              </w:rPr>
              <w:t>10</w:t>
            </w:r>
          </w:p>
        </w:tc>
        <w:tc>
          <w:tcPr>
            <w:tcW w:type="dxa" w:w="1152"/>
          </w:tcPr>
          <w:p>
            <w:r>
              <w:rPr>
                <w:sz w:val="18"/>
              </w:rPr>
              <w:t>6</w:t>
            </w:r>
          </w:p>
        </w:tc>
        <w:tc>
          <w:tcPr>
            <w:tcW w:type="dxa" w:w="3168"/>
          </w:tcPr>
          <w:p>
            <w:r>
              <w:rPr>
                <w:sz w:val="18"/>
              </w:rPr>
              <w:t>Annexure-4A to 4B (2 bank client certs)</w:t>
            </w:r>
          </w:p>
        </w:tc>
      </w:tr>
      <w:tr>
        <w:tc>
          <w:tcPr>
            <w:tcW w:type="dxa" w:w="2592"/>
          </w:tcPr>
          <w:p>
            <w:r>
              <w:rPr>
                <w:sz w:val="18"/>
              </w:rPr>
              <w:t>A: GenAI Delivery Capability</w:t>
            </w:r>
          </w:p>
        </w:tc>
        <w:tc>
          <w:tcPr>
            <w:tcW w:type="dxa" w:w="4320"/>
          </w:tcPr>
          <w:p>
            <w:r>
              <w:rPr>
                <w:sz w:val="18"/>
              </w:rPr>
              <w:t>Sub-1.c: Scale (100–999 users tier → 6 marks)</w:t>
            </w:r>
          </w:p>
        </w:tc>
        <w:tc>
          <w:tcPr>
            <w:tcW w:type="dxa" w:w="1152"/>
          </w:tcPr>
          <w:p>
            <w:r>
              <w:rPr>
                <w:sz w:val="18"/>
              </w:rPr>
              <w:t>10</w:t>
            </w:r>
          </w:p>
        </w:tc>
        <w:tc>
          <w:tcPr>
            <w:tcW w:type="dxa" w:w="1152"/>
          </w:tcPr>
          <w:p>
            <w:r>
              <w:rPr>
                <w:sz w:val="18"/>
              </w:rPr>
              <w:t>6</w:t>
            </w:r>
          </w:p>
        </w:tc>
        <w:tc>
          <w:tcPr>
            <w:tcW w:type="dxa" w:w="3168"/>
          </w:tcPr>
          <w:p>
            <w:r>
              <w:rPr>
                <w:sz w:val="18"/>
              </w:rPr>
              <w:t>Annexure-4 (user scale certificates)</w:t>
            </w:r>
          </w:p>
        </w:tc>
      </w:tr>
      <w:tr>
        <w:tc>
          <w:tcPr>
            <w:tcW w:type="dxa" w:w="2592"/>
          </w:tcPr>
          <w:p>
            <w:r>
              <w:rPr>
                <w:sz w:val="18"/>
              </w:rPr>
              <w:t>A: GenAI Delivery Capability</w:t>
            </w:r>
          </w:p>
        </w:tc>
        <w:tc>
          <w:tcPr>
            <w:tcW w:type="dxa" w:w="4320"/>
          </w:tcPr>
          <w:p>
            <w:r>
              <w:rPr>
                <w:sz w:val="18"/>
              </w:rPr>
              <w:t>Sub-2.a: Banking Team (14 members with 3+ yrs banking exp → 10 marks tier)</w:t>
            </w:r>
          </w:p>
        </w:tc>
        <w:tc>
          <w:tcPr>
            <w:tcW w:type="dxa" w:w="1152"/>
          </w:tcPr>
          <w:p>
            <w:r>
              <w:rPr>
                <w:sz w:val="18"/>
              </w:rPr>
              <w:t>10</w:t>
            </w:r>
          </w:p>
        </w:tc>
        <w:tc>
          <w:tcPr>
            <w:tcW w:type="dxa" w:w="1152"/>
          </w:tcPr>
          <w:p>
            <w:r>
              <w:rPr>
                <w:sz w:val="18"/>
              </w:rPr>
              <w:t>10</w:t>
            </w:r>
          </w:p>
        </w:tc>
        <w:tc>
          <w:tcPr>
            <w:tcW w:type="dxa" w:w="3168"/>
          </w:tcPr>
          <w:p>
            <w:r>
              <w:rPr>
                <w:sz w:val="18"/>
              </w:rPr>
              <w:t>Resumes and banking project evidence enclosed</w:t>
            </w:r>
          </w:p>
        </w:tc>
      </w:tr>
      <w:tr>
        <w:tc>
          <w:tcPr>
            <w:tcW w:type="dxa" w:w="2592"/>
          </w:tcPr>
          <w:p>
            <w:r>
              <w:rPr>
                <w:sz w:val="18"/>
              </w:rPr>
              <w:t>A: GenAI Delivery Capability</w:t>
            </w:r>
          </w:p>
        </w:tc>
        <w:tc>
          <w:tcPr>
            <w:tcW w:type="dxa" w:w="4320"/>
          </w:tcPr>
          <w:p>
            <w:r>
              <w:rPr>
                <w:sz w:val="18"/>
              </w:rPr>
              <w:t>Sub-2.b: Cloud Certs (5/14 = 35.7% with 2+ certs; 50% threshold for 1 cert → 3 marks)</w:t>
            </w:r>
          </w:p>
        </w:tc>
        <w:tc>
          <w:tcPr>
            <w:tcW w:type="dxa" w:w="1152"/>
          </w:tcPr>
          <w:p>
            <w:r>
              <w:rPr>
                <w:sz w:val="18"/>
              </w:rPr>
              <w:t>5</w:t>
            </w:r>
          </w:p>
        </w:tc>
        <w:tc>
          <w:tcPr>
            <w:tcW w:type="dxa" w:w="1152"/>
          </w:tcPr>
          <w:p>
            <w:r>
              <w:rPr>
                <w:sz w:val="18"/>
              </w:rPr>
              <w:t>3</w:t>
            </w:r>
          </w:p>
        </w:tc>
        <w:tc>
          <w:tcPr>
            <w:tcW w:type="dxa" w:w="3168"/>
          </w:tcPr>
          <w:p>
            <w:r>
              <w:rPr>
                <w:sz w:val="18"/>
              </w:rPr>
              <w:t>Cloud certification copies enclosed</w:t>
            </w:r>
          </w:p>
        </w:tc>
      </w:tr>
      <w:tr>
        <w:tc>
          <w:tcPr>
            <w:tcW w:type="dxa" w:w="2592"/>
          </w:tcPr>
          <w:p>
            <w:r>
              <w:rPr>
                <w:sz w:val="18"/>
              </w:rPr>
              <w:t>A TOTAL</w:t>
            </w:r>
          </w:p>
        </w:tc>
        <w:tc>
          <w:tcPr>
            <w:tcW w:type="dxa" w:w="4320"/>
          </w:tcPr>
          <w:p>
            <w:r>
              <w:rPr>
                <w:sz w:val="18"/>
              </w:rPr>
            </w:r>
          </w:p>
        </w:tc>
        <w:tc>
          <w:tcPr>
            <w:tcW w:type="dxa" w:w="1152"/>
          </w:tcPr>
          <w:p>
            <w:r>
              <w:rPr>
                <w:sz w:val="18"/>
              </w:rPr>
              <w:t>55</w:t>
            </w:r>
          </w:p>
        </w:tc>
        <w:tc>
          <w:tcPr>
            <w:tcW w:type="dxa" w:w="1152"/>
          </w:tcPr>
          <w:p>
            <w:r>
              <w:rPr>
                <w:sz w:val="18"/>
              </w:rPr>
              <w:t>45</w:t>
            </w:r>
          </w:p>
        </w:tc>
        <w:tc>
          <w:tcPr>
            <w:tcW w:type="dxa" w:w="3168"/>
          </w:tcPr>
          <w:p>
            <w:r>
              <w:rPr>
                <w:sz w:val="18"/>
              </w:rPr>
              <w:t>≥38.5 required; 45 claimed (81.8%)</w:t>
            </w:r>
          </w:p>
        </w:tc>
      </w:tr>
      <w:tr>
        <w:tc>
          <w:tcPr>
            <w:tcW w:type="dxa" w:w="2592"/>
          </w:tcPr>
          <w:p>
            <w:r>
              <w:rPr>
                <w:sz w:val="18"/>
              </w:rPr>
              <w:t>B: CSP Capabilities</w:t>
            </w:r>
          </w:p>
        </w:tc>
        <w:tc>
          <w:tcPr>
            <w:tcW w:type="dxa" w:w="4320"/>
          </w:tcPr>
          <w:p>
            <w:r>
              <w:rPr>
                <w:sz w:val="18"/>
              </w:rPr>
              <w:t>Criterion 4: CSP Platform (LLM 4 + VectorDB 2 + GPU 2 + RespAI 2 = 10)</w:t>
            </w:r>
          </w:p>
        </w:tc>
        <w:tc>
          <w:tcPr>
            <w:tcW w:type="dxa" w:w="1152"/>
          </w:tcPr>
          <w:p>
            <w:r>
              <w:rPr>
                <w:sz w:val="18"/>
              </w:rPr>
              <w:t>10</w:t>
            </w:r>
          </w:p>
        </w:tc>
        <w:tc>
          <w:tcPr>
            <w:tcW w:type="dxa" w:w="1152"/>
          </w:tcPr>
          <w:p>
            <w:r>
              <w:rPr>
                <w:sz w:val="18"/>
              </w:rPr>
              <w:t>10</w:t>
            </w:r>
          </w:p>
        </w:tc>
        <w:tc>
          <w:tcPr>
            <w:tcW w:type="dxa" w:w="3168"/>
          </w:tcPr>
          <w:p>
            <w:r>
              <w:rPr>
                <w:sz w:val="18"/>
              </w:rPr>
              <w:t>AWS service documentation enclosed</w:t>
            </w:r>
          </w:p>
        </w:tc>
      </w:tr>
      <w:tr>
        <w:tc>
          <w:tcPr>
            <w:tcW w:type="dxa" w:w="2592"/>
          </w:tcPr>
          <w:p>
            <w:r>
              <w:rPr>
                <w:sz w:val="18"/>
              </w:rPr>
              <w:t>B: CSP Capabilities</w:t>
            </w:r>
          </w:p>
        </w:tc>
        <w:tc>
          <w:tcPr>
            <w:tcW w:type="dxa" w:w="4320"/>
          </w:tcPr>
          <w:p>
            <w:r>
              <w:rPr>
                <w:sz w:val="18"/>
              </w:rPr>
              <w:t>Criterion 5: CSP Implementations (11 on AWS → 10+ tier = 8 marks)</w:t>
            </w:r>
          </w:p>
        </w:tc>
        <w:tc>
          <w:tcPr>
            <w:tcW w:type="dxa" w:w="1152"/>
          </w:tcPr>
          <w:p>
            <w:r>
              <w:rPr>
                <w:sz w:val="18"/>
              </w:rPr>
              <w:t>10</w:t>
            </w:r>
          </w:p>
        </w:tc>
        <w:tc>
          <w:tcPr>
            <w:tcW w:type="dxa" w:w="1152"/>
          </w:tcPr>
          <w:p>
            <w:r>
              <w:rPr>
                <w:sz w:val="18"/>
              </w:rPr>
              <w:t>8</w:t>
            </w:r>
          </w:p>
        </w:tc>
        <w:tc>
          <w:tcPr>
            <w:tcW w:type="dxa" w:w="3168"/>
          </w:tcPr>
          <w:p>
            <w:r>
              <w:rPr>
                <w:sz w:val="18"/>
              </w:rPr>
              <w:t>11 client references / SA undertaking</w:t>
            </w:r>
          </w:p>
        </w:tc>
      </w:tr>
      <w:tr>
        <w:tc>
          <w:tcPr>
            <w:tcW w:type="dxa" w:w="2592"/>
          </w:tcPr>
          <w:p>
            <w:r>
              <w:rPr>
                <w:sz w:val="18"/>
              </w:rPr>
              <w:t>B TOTAL</w:t>
            </w:r>
          </w:p>
        </w:tc>
        <w:tc>
          <w:tcPr>
            <w:tcW w:type="dxa" w:w="4320"/>
          </w:tcPr>
          <w:p>
            <w:r>
              <w:rPr>
                <w:sz w:val="18"/>
              </w:rPr>
            </w:r>
          </w:p>
        </w:tc>
        <w:tc>
          <w:tcPr>
            <w:tcW w:type="dxa" w:w="1152"/>
          </w:tcPr>
          <w:p>
            <w:r>
              <w:rPr>
                <w:sz w:val="18"/>
              </w:rPr>
              <w:t>20</w:t>
            </w:r>
          </w:p>
        </w:tc>
        <w:tc>
          <w:tcPr>
            <w:tcW w:type="dxa" w:w="1152"/>
          </w:tcPr>
          <w:p>
            <w:r>
              <w:rPr>
                <w:sz w:val="18"/>
              </w:rPr>
              <w:t>18</w:t>
            </w:r>
          </w:p>
        </w:tc>
        <w:tc>
          <w:tcPr>
            <w:tcW w:type="dxa" w:w="3168"/>
          </w:tcPr>
          <w:p>
            <w:r>
              <w:rPr>
                <w:sz w:val="18"/>
              </w:rPr>
              <w:t>≥14 required; 18 claimed (90%)</w:t>
            </w:r>
          </w:p>
        </w:tc>
      </w:tr>
      <w:tr>
        <w:tc>
          <w:tcPr>
            <w:tcW w:type="dxa" w:w="2592"/>
          </w:tcPr>
          <w:p>
            <w:r>
              <w:rPr>
                <w:sz w:val="18"/>
              </w:rPr>
              <w:t>C: Presentation &amp; Demo</w:t>
            </w:r>
          </w:p>
        </w:tc>
        <w:tc>
          <w:tcPr>
            <w:tcW w:type="dxa" w:w="4320"/>
          </w:tcPr>
          <w:p>
            <w:r>
              <w:rPr>
                <w:sz w:val="18"/>
              </w:rPr>
              <w:t>Sub-6.a: Technical Presentation (live, 60 min, committee scored)</w:t>
            </w:r>
          </w:p>
        </w:tc>
        <w:tc>
          <w:tcPr>
            <w:tcW w:type="dxa" w:w="1152"/>
          </w:tcPr>
          <w:p>
            <w:r>
              <w:rPr>
                <w:sz w:val="18"/>
              </w:rPr>
              <w:t>15</w:t>
            </w:r>
          </w:p>
        </w:tc>
        <w:tc>
          <w:tcPr>
            <w:tcW w:type="dxa" w:w="1152"/>
          </w:tcPr>
          <w:p>
            <w:r>
              <w:rPr>
                <w:sz w:val="18"/>
              </w:rPr>
              <w:t>15</w:t>
            </w:r>
          </w:p>
        </w:tc>
        <w:tc>
          <w:tcPr>
            <w:tcW w:type="dxa" w:w="3168"/>
          </w:tcPr>
          <w:p>
            <w:r>
              <w:rPr>
                <w:sz w:val="18"/>
              </w:rPr>
              <w:t>Committed to live presentation</w:t>
            </w:r>
          </w:p>
        </w:tc>
      </w:tr>
      <w:tr>
        <w:tc>
          <w:tcPr>
            <w:tcW w:type="dxa" w:w="2592"/>
          </w:tcPr>
          <w:p>
            <w:r>
              <w:rPr>
                <w:sz w:val="18"/>
              </w:rPr>
              <w:t>C: Presentation &amp; Demo</w:t>
            </w:r>
          </w:p>
        </w:tc>
        <w:tc>
          <w:tcPr>
            <w:tcW w:type="dxa" w:w="4320"/>
          </w:tcPr>
          <w:p>
            <w:r>
              <w:rPr>
                <w:sz w:val="18"/>
              </w:rPr>
              <w:t>Sub-6.b: Live Demo (2 live use cases, no pre-recorded video)</w:t>
            </w:r>
          </w:p>
        </w:tc>
        <w:tc>
          <w:tcPr>
            <w:tcW w:type="dxa" w:w="1152"/>
          </w:tcPr>
          <w:p>
            <w:r>
              <w:rPr>
                <w:sz w:val="18"/>
              </w:rPr>
              <w:t>10</w:t>
            </w:r>
          </w:p>
        </w:tc>
        <w:tc>
          <w:tcPr>
            <w:tcW w:type="dxa" w:w="1152"/>
          </w:tcPr>
          <w:p>
            <w:r>
              <w:rPr>
                <w:sz w:val="18"/>
              </w:rPr>
              <w:t>10</w:t>
            </w:r>
          </w:p>
        </w:tc>
        <w:tc>
          <w:tcPr>
            <w:tcW w:type="dxa" w:w="3168"/>
          </w:tcPr>
          <w:p>
            <w:r>
              <w:rPr>
                <w:sz w:val="18"/>
              </w:rPr>
              <w:t>Committed to 100% live interactive demo</w:t>
            </w:r>
          </w:p>
        </w:tc>
      </w:tr>
      <w:tr>
        <w:tc>
          <w:tcPr>
            <w:tcW w:type="dxa" w:w="2592"/>
          </w:tcPr>
          <w:p>
            <w:r>
              <w:rPr>
                <w:sz w:val="18"/>
              </w:rPr>
              <w:t>C TOTAL</w:t>
            </w:r>
          </w:p>
        </w:tc>
        <w:tc>
          <w:tcPr>
            <w:tcW w:type="dxa" w:w="4320"/>
          </w:tcPr>
          <w:p>
            <w:r>
              <w:rPr>
                <w:sz w:val="18"/>
              </w:rPr>
            </w:r>
          </w:p>
        </w:tc>
        <w:tc>
          <w:tcPr>
            <w:tcW w:type="dxa" w:w="1152"/>
          </w:tcPr>
          <w:p>
            <w:r>
              <w:rPr>
                <w:sz w:val="18"/>
              </w:rPr>
              <w:t>25</w:t>
            </w:r>
          </w:p>
        </w:tc>
        <w:tc>
          <w:tcPr>
            <w:tcW w:type="dxa" w:w="1152"/>
          </w:tcPr>
          <w:p>
            <w:r>
              <w:rPr>
                <w:sz w:val="18"/>
              </w:rPr>
              <w:t>25</w:t>
            </w:r>
          </w:p>
        </w:tc>
        <w:tc>
          <w:tcPr>
            <w:tcW w:type="dxa" w:w="3168"/>
          </w:tcPr>
          <w:p>
            <w:r>
              <w:rPr>
                <w:sz w:val="18"/>
              </w:rPr>
              <w:t>≥17.5 required; 25 claimed</w:t>
            </w:r>
          </w:p>
        </w:tc>
      </w:tr>
      <w:tr>
        <w:tc>
          <w:tcPr>
            <w:tcW w:type="dxa" w:w="2592"/>
          </w:tcPr>
          <w:p>
            <w:r>
              <w:rPr>
                <w:sz w:val="18"/>
              </w:rPr>
              <w:t>GRAND TOTAL</w:t>
            </w:r>
          </w:p>
        </w:tc>
        <w:tc>
          <w:tcPr>
            <w:tcW w:type="dxa" w:w="4320"/>
          </w:tcPr>
          <w:p>
            <w:r>
              <w:rPr>
                <w:sz w:val="18"/>
              </w:rPr>
            </w:r>
          </w:p>
        </w:tc>
        <w:tc>
          <w:tcPr>
            <w:tcW w:type="dxa" w:w="1152"/>
          </w:tcPr>
          <w:p>
            <w:r>
              <w:rPr>
                <w:sz w:val="18"/>
              </w:rPr>
              <w:t>100</w:t>
            </w:r>
          </w:p>
        </w:tc>
        <w:tc>
          <w:tcPr>
            <w:tcW w:type="dxa" w:w="1152"/>
          </w:tcPr>
          <w:p>
            <w:r>
              <w:rPr>
                <w:sz w:val="18"/>
              </w:rPr>
              <w:t>88</w:t>
            </w:r>
          </w:p>
        </w:tc>
        <w:tc>
          <w:tcPr>
            <w:tcW w:type="dxa" w:w="3168"/>
          </w:tcPr>
          <w:p>
            <w:r>
              <w:rPr>
                <w:sz w:val="18"/>
              </w:rPr>
              <w:t>≥70 required (aggregate); ≥70% each category</w:t>
            </w:r>
          </w:p>
        </w:tc>
      </w:tr>
    </w:tbl>
    <w:p/>
    <w:p>
      <w:r>
        <w:rPr>
          <w:b/>
          <w:i w:val="0"/>
        </w:rPr>
        <w:t>TechNova AI Solutions Pvt. Ltd. confirms full compliance with all mandatory eligibility criteria and self-assesses 88/100 marks in the Technical Evaluation. We acknowledge that 2 BFSI deployments and medium-scale implementation experience (100–999 users) place us in the respective scoring tiers, and we look forward to demonstrating our GenAI capabilities to the PNB evaluation committee.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