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Week 2 activities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Cody Connor-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Create Mockup Designs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Create website pages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-Home done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-Services done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-About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Creating View, Folder, Controller, Models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Yadira -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-Contact Us   view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-Client Login  View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-Register   View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-Login   View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-Project Requests View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John Bell -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-Request Quotes View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Send Messages View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Read Messages View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Invoices View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Manage Account View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Log Off View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