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10px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0px"/>
              </w:rPr>
              <w:t xml:space="preserve">2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0px"/>
              </w:rPr>
              <w:t xml:space="preserve">4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0px"/>
              </w:rPr>
              <w:t xml:space="preserve">6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0px"/>
              </w:rPr>
              <w:t xml:space="preserve">8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0px"/>
              </w:rPr>
              <w:t xml:space="preserve">10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0px"/>
              </w:rPr>
              <w:t xml:space="preserve">12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0px"/>
              </w:rPr>
              <w:t xml:space="preserve">24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0px"/>
              </w:rPr>
              <w:t xml:space="preserve">36.48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10px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10px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Chemotherapy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Drug 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99% (97%,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99% (97%,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97% (94%,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96% (92%,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91% (85%, 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 (38%, 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 (38%, 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Drug 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99% (97%,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98% (95%,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93% (88%, 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86% (80%, 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 (33%, 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 (33%, 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97% (93%,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51% (41%, 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51% (41%, 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97% (93%,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91% (85%, 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82% (74%, 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 (37%, 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 (37%, 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98% (95%,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97% (93%,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(90%,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92% (86%, 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86% (78%, 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 (23%, 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 (23%, 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Log-rank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2024-11-14T15:06:06Z</dcterms:created>
  <dcterms:modified xsi:type="dcterms:W3CDTF">2024-11-14T15:06:06Z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