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低空智能水上救援装备</w:t>
        <w:br/>
        <w:t>高精度视觉识别 · 性能评估报告</w:t>
      </w:r>
    </w:p>
    <w:p>
      <w:pPr>
        <w:jc w:val="center"/>
      </w:pPr>
      <w:r>
        <w:rPr>
          <w:color w:val="555555"/>
          <w:sz w:val="22"/>
        </w:rPr>
        <w:t>中国研究生智能建造大赛(2026)· 揭榜赛道 赛题 #7</w:t>
        <w:br/>
        <w:t>基于边缘计算的低空智能水上救援装备高精度视觉识别技术</w:t>
      </w:r>
    </w:p>
    <w:p>
      <w:pPr>
        <w:jc w:val="center"/>
      </w:pPr>
      <w:r>
        <w:rPr>
          <w:sz w:val="18"/>
        </w:rPr>
        <w:t>性能评估报告(初稿) · 匿名版 · 真值待回填(___)</w:t>
        <w:br/>
        <w:t>[交付物③:完整 PR 曲线 + 各类检测精度 + 边缘端真实推理 FPS ≥30]</w:t>
      </w:r>
    </w:p>
    <w:p>
      <w:r>
        <w:br w:type="page"/>
      </w:r>
    </w:p>
    <w:p>
      <w:pPr>
        <w:pStyle w:val="Heading1"/>
      </w:pPr>
      <w:r>
        <w:t>0. 结论速览 · 硬指标对照</w:t>
      </w:r>
    </w:p>
    <w:p>
      <w:r>
        <w:t>本报告以官方交付物③的三类硬证据为骨架:各类 Precision-Recall 曲线、各类目标检测精度(mAP),以及**指定边缘端真实推理 FPS**(出局线 ≥30FPS)。报告原则:30FPS 必须报「含画框+编码」的端到端值,而非裸推理;数据由 eval.py / trt_infer_orin.py 产出后填入。所有真值在初稿阶段统一以 ___ 占位,结构与本队同构表格对齐,可直接回填。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</w:tcPr>
          <w:p>
            <w:r/>
            <w:r>
              <w:rPr>
                <w:b/>
              </w:rPr>
              <w:t>硬指标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官方门槛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本方案达成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证据出处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</w:rPr>
              <w:t>边缘端实时性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动态视频 ≥30FPS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___ FPS(含编码端到端)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</w:rPr>
              <w:t>本报告 §3 三档 FPS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</w:rPr>
              <w:t>检测精度(mAP)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各类目标检测精度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mAP=___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</w:rPr>
              <w:t>本报告 §2 精度表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</w:rPr>
              <w:t>完整 PR 曲线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各类 PR 曲线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落水人员/船只/浮标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</w:rPr>
              <w:t>本报告 §2 PR 曲线图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</w:rPr>
              <w:t>小目标召回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小目标不漏检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small召回=___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</w:rPr>
              <w:t>本报告 §2 分桶召回图</w:t>
            </w:r>
          </w:p>
        </w:tc>
      </w:tr>
    </w:tbl>
    <w:p>
      <w:r>
        <w:t>一句话结论(待回填):端到端含编码 ___ FPS ≥ 30 ✅;mAP ___;小目标召回 ___;最优工作点 imgsz ___ + ___ 精度模式。</w:t>
      </w:r>
    </w:p>
    <w:p>
      <w:pPr>
        <w:pStyle w:val="Heading1"/>
      </w:pPr>
      <w:r>
        <w:t>1. 实验环境</w:t>
      </w:r>
    </w:p>
    <w:p>
      <w:r>
        <w:t>训练端与机载边缘端配置分列;端侧务必声明 Super Mode 与供电方式(直接影响 FPS 复现)。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b/>
              </w:rPr>
              <w:t>项</w:t>
            </w:r>
          </w:p>
        </w:tc>
        <w:tc>
          <w:tcPr>
            <w:tcW w:type="dxa" w:w="8064"/>
          </w:tcPr>
          <w:p>
            <w:r/>
            <w:r>
              <w:rPr>
                <w:b/>
              </w:rPr>
              <w:t>配置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训练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</w:rPr>
              <w:t>RTX4070S, ultralytics ___, torch ___, imgsz 1024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端侧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</w:rPr>
              <w:t>Jetson Orin Nano 8G, JetPack 6.2, TensorRT ___, Super Mode(MAXN_SUPER 25W)+jetson_clocks, DC 供电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数据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</w:rPr>
              <w:t>SeaDronesSee+AFO(公开)/ 命题方二开数据(___张, 训/验/测 ___)</w:t>
            </w:r>
          </w:p>
        </w:tc>
      </w:tr>
    </w:tbl>
    <w:p>
      <w:pPr>
        <w:pStyle w:val="Heading1"/>
      </w:pPr>
      <w:r>
        <w:t>2. 检测精度(各类 PR 曲线 + mAP)</w:t>
      </w:r>
    </w:p>
    <w:p>
      <w:r>
        <w:t>各类目标检测精度;救援场景以落水人员的 recall 为第一优先级。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</w:tcPr>
          <w:p>
            <w:r/>
            <w:r>
              <w:rPr>
                <w:b/>
              </w:rPr>
              <w:t>类别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AP@0.5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AP@0.5:0.95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备注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</w:rPr>
              <w:t>落水人员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救援核心,recall 优先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</w:rPr>
              <w:t>船只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</w:rPr>
              <w:t>浮标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</w:rPr>
              <w:t>mAP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三类平均</w:t>
            </w:r>
          </w:p>
        </w:tc>
      </w:tr>
    </w:tbl>
    <w:p>
      <w:pPr>
        <w:pStyle w:val="ListBullet"/>
      </w:pPr>
      <w:r>
        <w:t>交付图(已生成占位曲线,真值回填后替换):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168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fig2_pr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6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图2-1 各类 Precision-Recall 曲线(占位值)。救援场景 recall 优先,落水人员高 recall 区为验收重点。</w:t>
      </w:r>
    </w:p>
    <w:p>
      <w:pPr>
        <w:pStyle w:val="ListBullet"/>
      </w:pPr>
      <w:r>
        <w:t>按目标像素面积分桶(tiny/small/medium/large)的召回——证明小目标不漏检(eval.py 分桶召回输出):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82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fig1_bucket_rec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8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图2-2 按目标像素面积分桶的召回(占位值)。P2+NWD+GT-Glint 链路在 tiny/small 带来最大增益,证明小目标不漏检。</w:t>
      </w:r>
    </w:p>
    <w:p>
      <w:pPr>
        <w:pStyle w:val="Heading1"/>
      </w:pPr>
      <w:r>
        <w:t>3. 边缘端实时性(30FPS 硬门槛证明)</w:t>
      </w:r>
    </w:p>
    <w:p>
      <w:r>
        <w:t>报端到端三档(trt_infer_orin.py 输出),以「③含编码」为准。Orin Nano 无硬件 NVENC,软编码 H265 已计入端到端时延。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456"/>
          </w:tcPr>
          <w:p>
            <w:r/>
            <w:r>
              <w:rPr>
                <w:b/>
              </w:rPr>
              <w:t>档位</w:t>
            </w:r>
          </w:p>
        </w:tc>
        <w:tc>
          <w:tcPr>
            <w:tcW w:type="dxa" w:w="1152"/>
          </w:tcPr>
          <w:p>
            <w:r/>
            <w:r>
              <w:rPr>
                <w:b/>
              </w:rPr>
              <w:t>imgsz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精度模式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时延ms</w:t>
            </w:r>
          </w:p>
        </w:tc>
        <w:tc>
          <w:tcPr>
            <w:tcW w:type="dxa" w:w="1008"/>
          </w:tcPr>
          <w:p>
            <w:r/>
            <w:r>
              <w:rPr>
                <w:b/>
              </w:rPr>
              <w:t>FPS</w:t>
            </w:r>
          </w:p>
        </w:tc>
        <w:tc>
          <w:tcPr>
            <w:tcW w:type="dxa" w:w="1152"/>
          </w:tcPr>
          <w:p>
            <w:r/>
            <w:r>
              <w:rPr>
                <w:b/>
              </w:rPr>
              <w:t>vs 30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</w:rPr>
              <w:t>① 裸推理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640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INT8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___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</w:rPr>
              <w:t>② 含后处理(解码+NMS+画框)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640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INT8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___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</w:rPr>
              <w:t>③ 含编码(实战)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640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INT8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✅/❌</w:t>
            </w:r>
          </w:p>
        </w:tc>
      </w:tr>
    </w:tbl>
    <w:p>
      <w:pPr>
        <w:pStyle w:val="ListBullet"/>
      </w:pPr>
      <w:r>
        <w:t>FP16 vs INT8 × 640 vs 768 的 FPS-召回帕累托曲线(选最优工作点);</w:t>
      </w:r>
    </w:p>
    <w:p>
      <w:pPr>
        <w:pStyle w:val="ListBullet"/>
      </w:pPr>
      <w:r>
        <w:t>tegrastats 记录:功耗(W)、显存(MB)、nvpmodel 档位。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634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fig3_fps_accura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3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图3-1 FPS-精度权衡 + 30FPS 红线 + 帕累托前沿(占位值),用于选定端侧最优工作点。</w:t>
      </w:r>
    </w:p>
    <w:p>
      <w:pPr>
        <w:pStyle w:val="Heading1"/>
      </w:pPr>
      <w:r>
        <w:t>4. 消融实验(技术创新性的硬证据,逐项独立 A/B)</w:t>
      </w:r>
    </w:p>
    <w:p>
      <w:r>
        <w:t>每行只改一项,其余固定;禁止一次叠多项凭感觉。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032"/>
          </w:tcPr>
          <w:p>
            <w:r/>
            <w:r>
              <w:rPr>
                <w:b/>
              </w:rPr>
              <w:t>配置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mAP</w:t>
            </w:r>
          </w:p>
        </w:tc>
        <w:tc>
          <w:tcPr>
            <w:tcW w:type="dxa" w:w="1584"/>
          </w:tcPr>
          <w:p>
            <w:r/>
            <w:r>
              <w:rPr>
                <w:b/>
              </w:rPr>
              <w:t>small召回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端侧FPS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结论</w:t>
            </w:r>
          </w:p>
        </w:tc>
      </w:tr>
      <w:tr>
        <w:tc>
          <w:tcPr>
            <w:tcW w:type="dxa" w:w="4032"/>
          </w:tcPr>
          <w:p>
            <w:r/>
            <w:r>
              <w:rPr>
                <w:b w:val="0"/>
              </w:rPr>
              <w:t>baseline (yolo12n)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基线</w:t>
            </w:r>
          </w:p>
        </w:tc>
      </w:tr>
      <w:tr>
        <w:tc>
          <w:tcPr>
            <w:tcW w:type="dxa" w:w="4032"/>
          </w:tcPr>
          <w:p>
            <w:r/>
            <w:r>
              <w:rPr>
                <w:b w:val="0"/>
              </w:rPr>
              <w:t>+ P2 头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小目标↑</w:t>
            </w:r>
          </w:p>
        </w:tc>
      </w:tr>
      <w:tr>
        <w:tc>
          <w:tcPr>
            <w:tcW w:type="dxa" w:w="4032"/>
          </w:tcPr>
          <w:p>
            <w:r/>
            <w:r>
              <w:rPr>
                <w:b w:val="0"/>
              </w:rPr>
              <w:t>+ NWD 标签分配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位置鲁棒↑</w:t>
            </w:r>
          </w:p>
        </w:tc>
      </w:tr>
      <w:tr>
        <w:tc>
          <w:tcPr>
            <w:tcW w:type="dxa" w:w="4032"/>
          </w:tcPr>
          <w:p>
            <w:r/>
            <w:r>
              <w:rPr>
                <w:b w:val="0"/>
              </w:rPr>
              <w:t>+ Wise-IoU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回归↑</w:t>
            </w:r>
          </w:p>
        </w:tc>
      </w:tr>
      <w:tr>
        <w:tc>
          <w:tcPr>
            <w:tcW w:type="dxa" w:w="4032"/>
          </w:tcPr>
          <w:p>
            <w:r/>
            <w:r>
              <w:rPr>
                <w:b w:val="0"/>
              </w:rPr>
              <w:t>+ 水面物理增广 + GT-Glint 难负样本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反光误报↓</w:t>
            </w:r>
          </w:p>
        </w:tc>
      </w:tr>
      <w:tr>
        <w:tc>
          <w:tcPr>
            <w:tcW w:type="dxa" w:w="4032"/>
          </w:tcPr>
          <w:p>
            <w:r/>
            <w:r>
              <w:rPr>
                <w:b w:val="0"/>
              </w:rPr>
              <w:t>去 P5(四头→三头)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帧率↑/精度?</w:t>
            </w:r>
          </w:p>
        </w:tc>
      </w:tr>
      <w:tr>
        <w:tc>
          <w:tcPr>
            <w:tcW w:type="dxa" w:w="4032"/>
          </w:tcPr>
          <w:p>
            <w:r/>
            <w:r>
              <w:rPr>
                <w:b w:val="0"/>
              </w:rPr>
              <w:t>+ INT8 量化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___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速度↑/掉点?</w:t>
            </w:r>
          </w:p>
        </w:tc>
      </w:tr>
    </w:tbl>
    <w:p>
      <w:pPr>
        <w:pStyle w:val="Heading1"/>
      </w:pPr>
      <w:r>
        <w:t>5. 系统闭环验证</w:t>
      </w:r>
    </w:p>
    <w:p>
      <w:pPr>
        <w:pStyle w:val="ListBullet"/>
      </w:pPr>
      <w:r>
        <w:t>检测框→GPS:用已知 GPS 浮标做真值校验,报投影误差区间(诚实,几十米级);</w:t>
      </w:r>
    </w:p>
    <w:p>
      <w:pPr>
        <w:pStyle w:val="ListBullet"/>
      </w:pPr>
      <w:r>
        <w:t>QGroundControl 融合 demo:录屏 + 现场实时双轨;</w:t>
      </w:r>
    </w:p>
    <w:p>
      <w:pPr>
        <w:pStyle w:val="ListBullet"/>
      </w:pPr>
      <w:r>
        <w:t>时序滤波前后误报对比(反光闪点抑制率)。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</w:tcPr>
          <w:p>
            <w:r/>
            <w:r>
              <w:rPr>
                <w:b/>
              </w:rPr>
              <w:t>闭环项</w:t>
            </w:r>
          </w:p>
        </w:tc>
        <w:tc>
          <w:tcPr>
            <w:tcW w:type="dxa" w:w="2736"/>
          </w:tcPr>
          <w:p>
            <w:r/>
            <w:r>
              <w:rPr>
                <w:b/>
              </w:rPr>
              <w:t>验证方式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指标</w:t>
            </w:r>
          </w:p>
        </w:tc>
        <w:tc>
          <w:tcPr>
            <w:tcW w:type="dxa" w:w="1584"/>
          </w:tcPr>
          <w:p>
            <w:r/>
            <w:r>
              <w:rPr>
                <w:b/>
              </w:rPr>
              <w:t>结果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</w:rPr>
              <w:t>检测框→GPS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</w:rPr>
              <w:t>已知 GPS 浮标真值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投影误差区间(m)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</w:rPr>
              <w:t>___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</w:rPr>
              <w:t>QGC 视频流融合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</w:rPr>
              <w:t>录屏 + 现场双轨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端到端可视化时延(ms)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</w:rPr>
              <w:t>___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</w:rPr>
              <w:t>时序滤波误报抑制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</w:rPr>
              <w:t>连续≥k帧确认 前/后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反光闪点误报率(%)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</w:rPr>
              <w:t>___</w:t>
            </w:r>
          </w:p>
        </w:tc>
      </w:tr>
    </w:tbl>
    <w:p>
      <w:pPr>
        <w:pStyle w:val="Heading1"/>
      </w:pPr>
      <w:r>
        <w:t>6. 结论</w:t>
      </w:r>
    </w:p>
    <w:p>
      <w:pPr>
        <w:pStyle w:val="ListBullet"/>
      </w:pPr>
      <w:r>
        <w:t>硬指标:端到端含编码 ___ FPS ≥ 30 ✅;mAP ___;小目标召回 ___;</w:t>
      </w:r>
    </w:p>
    <w:p>
      <w:pPr>
        <w:pStyle w:val="ListBullet"/>
      </w:pPr>
      <w:r>
        <w:t>最优工作点:imgsz ___ + ___ 精度模式;</w:t>
      </w:r>
    </w:p>
    <w:p>
      <w:pPr>
        <w:pStyle w:val="ListBullet"/>
      </w:pPr>
      <w:r>
        <w:t>完成度证据:本报告 §2 各类 PR 曲线 + §3 三档端到端 FPS 共同构成 30FPS 出局线的可信证明。</w:t>
      </w:r>
    </w:p>
    <w:p>
      <w:r>
        <w:t>回填须知:本报告为初稿,所有 ___ 为待回填真值,来源为 eval.py(精度/分桶召回)与 trt_infer_orin.py(端侧三档 FPS / tegrastats)。回填时仅替换 ___,表格结构保持不变,并用真值曲线图替换 output/figs 下的占位图。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