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before="0"/>
      </w:pPr>
      <w:r>
        <w:rPr>
          <w:rFonts w:ascii="Arial" w:cs="Arial" w:eastAsia="Arial" w:hAnsi="Arial"/>
          <w:b/>
          <w:bCs/>
          <w:color w:val="0B2545"/>
          <w:sz w:val="44"/>
          <w:szCs w:val="44"/>
        </w:rPr>
        <w:t xml:space="preserve">PASO A PASO DE IMPLEMENTACIÓN</w:t>
      </w:r>
    </w:p>
    <w:p>
      <w:pPr>
        <w:pBdr>
          <w:bottom w:val="single" w:color="D62828" w:sz="24" w:space="8"/>
        </w:pBdr>
        <w:spacing w:after="200" w:before="0"/>
      </w:pPr>
    </w:p>
    <w:p>
      <w:pPr>
        <w:spacing w:after="60" w:before="0"/>
      </w:pPr>
      <w:r>
        <w:rPr>
          <w:rFonts w:ascii="Arial" w:cs="Arial" w:eastAsia="Arial" w:hAnsi="Arial"/>
          <w:b/>
          <w:bCs/>
          <w:color w:val="1F6B8E"/>
          <w:sz w:val="30"/>
          <w:szCs w:val="30"/>
        </w:rPr>
        <w:t xml:space="preserve">Agente de validación de reglas COBOL</w:t>
      </w:r>
    </w:p>
    <w:p>
      <w:pPr>
        <w:spacing w:after="900" w:before="0"/>
      </w:pPr>
      <w:r>
        <w:rPr>
          <w:rFonts w:ascii="Arial" w:cs="Arial" w:eastAsia="Arial" w:hAnsi="Arial"/>
          <w:color w:val="5A6472"/>
          <w:sz w:val="24"/>
          <w:szCs w:val="24"/>
        </w:rPr>
        <w:t xml:space="preserve">Migración IBM Enterprise COBOL for z/OS V4.2 → 6.4</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7280"/>
      </w:tblGrid>
      <w:tr>
        <w:trPr>
          <w:tblHeader/>
        </w:trPr>
        <w:tc>
          <w:tcPr>
            <w:tcW w:type="dxa" w:w="28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Campo</w:t>
            </w:r>
          </w:p>
        </w:tc>
        <w:tc>
          <w:tcPr>
            <w:tcW w:type="dxa" w:w="72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Detalle</w:t>
            </w:r>
          </w:p>
        </w:tc>
      </w:tr>
      <w:tr>
        <w:tc>
          <w:tcPr>
            <w:tcW w:type="dxa" w:w="28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Documento</w:t>
            </w:r>
          </w:p>
        </w:tc>
        <w:tc>
          <w:tcPr>
            <w:tcW w:type="dxa" w:w="72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Paso a paso de implementación</w:t>
            </w:r>
          </w:p>
        </w:tc>
      </w:tr>
      <w:tr>
        <w:tc>
          <w:tcPr>
            <w:tcW w:type="dxa" w:w="28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Versión</w:t>
            </w:r>
          </w:p>
        </w:tc>
        <w:tc>
          <w:tcPr>
            <w:tcW w:type="dxa" w:w="72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1.0</w:t>
            </w:r>
          </w:p>
        </w:tc>
      </w:tr>
      <w:tr>
        <w:tc>
          <w:tcPr>
            <w:tcW w:type="dxa" w:w="28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Fecha</w:t>
            </w:r>
          </w:p>
        </w:tc>
        <w:tc>
          <w:tcPr>
            <w:tcW w:type="dxa" w:w="72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Agosto de 2026</w:t>
            </w:r>
          </w:p>
        </w:tc>
      </w:tr>
      <w:tr>
        <w:tc>
          <w:tcPr>
            <w:tcW w:type="dxa" w:w="28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Autoría</w:t>
            </w:r>
          </w:p>
        </w:tc>
        <w:tc>
          <w:tcPr>
            <w:tcW w:type="dxa" w:w="72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Dirección de Integraciones — Banco AV Villas</w:t>
            </w:r>
          </w:p>
        </w:tc>
      </w:tr>
      <w:tr>
        <w:tc>
          <w:tcPr>
            <w:tcW w:type="dxa" w:w="28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
            </w:r>
          </w:p>
        </w:tc>
        <w:tc>
          <w:tcPr>
            <w:tcW w:type="dxa" w:w="72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Equipo INSOFTCOL</w:t>
            </w:r>
          </w:p>
        </w:tc>
      </w:tr>
      <w:tr>
        <w:tc>
          <w:tcPr>
            <w:tcW w:type="dxa" w:w="28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Dirigido a</w:t>
            </w:r>
          </w:p>
        </w:tc>
        <w:tc>
          <w:tcPr>
            <w:tcW w:type="dxa" w:w="72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Equipo de desarrollo COBOL</w:t>
            </w:r>
          </w:p>
        </w:tc>
      </w:tr>
      <w:tr>
        <w:tc>
          <w:tcPr>
            <w:tcW w:type="dxa" w:w="28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Clasificación</w:t>
            </w:r>
          </w:p>
        </w:tc>
        <w:tc>
          <w:tcPr>
            <w:tcW w:type="dxa" w:w="72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Uso interno</w:t>
            </w:r>
          </w:p>
        </w:tc>
      </w:tr>
    </w:tbl>
    <w:p>
      <w:r>
        <w:br w:type="page"/>
      </w:r>
    </w:p>
    <w:p>
      <w:pPr>
        <w:pStyle w:val="Heading1"/>
        <w:pBdr>
          <w:bottom w:val="single" w:color="D62828" w:sz="12" w:space="6"/>
        </w:pBdr>
        <w:spacing w:after="160" w:before="360"/>
      </w:pPr>
      <w:r>
        <w:rPr>
          <w:rFonts w:ascii="Arial" w:cs="Arial" w:eastAsia="Arial" w:hAnsi="Arial"/>
          <w:b/>
          <w:bCs/>
          <w:color w:val="0B2545"/>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62828" w:sz="12" w:space="6"/>
        </w:pBdr>
        <w:spacing w:after="160" w:before="360"/>
      </w:pPr>
      <w:r>
        <w:rPr>
          <w:rFonts w:ascii="Arial" w:cs="Arial" w:eastAsia="Arial" w:hAnsi="Arial"/>
          <w:b/>
          <w:bCs/>
          <w:color w:val="0B2545"/>
          <w:sz w:val="30"/>
          <w:szCs w:val="30"/>
        </w:rPr>
        <w:t xml:space="preserve">Punto de partida</w:t>
      </w:r>
    </w:p>
    <w:p>
      <w:pPr>
        <w:spacing w:after="120" w:before="60" w:line="276"/>
        <w:jc w:val="left"/>
      </w:pPr>
      <w:r>
        <w:rPr>
          <w:rFonts w:ascii="Arial" w:cs="Arial" w:eastAsia="Arial" w:hAnsi="Arial"/>
          <w:b w:val="false"/>
          <w:bCs w:val="false"/>
          <w:i w:val="false"/>
          <w:iCs w:val="false"/>
          <w:color w:val="1A1A1A"/>
          <w:sz w:val="20"/>
          <w:szCs w:val="20"/>
        </w:rPr>
        <w:t xml:space="preserve">Este documento arranca desde el corpus documental ya descargado y convertido a texto. Si el repositorio se está montando desde cero, debe ejecutarse primero la etapa 0 del documento INSTRUCTIVO.</w:t>
      </w:r>
    </w:p>
    <w:p>
      <w:pPr>
        <w:spacing w:after="120" w:before="60" w:line="276"/>
        <w:jc w:val="left"/>
      </w:pPr>
      <w:r>
        <w:rPr>
          <w:rFonts w:ascii="Arial" w:cs="Arial" w:eastAsia="Arial" w:hAnsi="Arial"/>
          <w:b w:val="false"/>
          <w:bCs w:val="false"/>
          <w:i w:val="false"/>
          <w:iCs w:val="false"/>
          <w:color w:val="1A1A1A"/>
          <w:sz w:val="20"/>
          <w:szCs w:val="20"/>
        </w:rPr>
        <w:t xml:space="preserve">Estado esperado al iniciar:</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3600"/>
        <w:gridCol w:w="6480"/>
      </w:tblGrid>
      <w:tr>
        <w:trPr>
          <w:tblHeader/>
        </w:trPr>
        <w:tc>
          <w:tcPr>
            <w:tcW w:type="dxa" w:w="36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Directorio</w:t>
            </w:r>
          </w:p>
        </w:tc>
        <w:tc>
          <w:tcPr>
            <w:tcW w:type="dxa" w:w="64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Contenido esperado</w:t>
            </w:r>
          </w:p>
        </w:tc>
      </w:tr>
      <w:tr>
        <w:tc>
          <w:tcPr>
            <w:tcW w:type="dxa" w:w="3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docs-ibm/6.4/</w:t>
            </w:r>
          </w:p>
        </w:tc>
        <w:tc>
          <w:tcPr>
            <w:tcW w:type="dxa" w:w="6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6 archivos PDF y 6 archivos TXT</w:t>
            </w:r>
          </w:p>
        </w:tc>
      </w:tr>
      <w:tr>
        <w:tc>
          <w:tcPr>
            <w:tcW w:type="dxa" w:w="3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docs-ibm/origen/</w:t>
            </w:r>
          </w:p>
        </w:tc>
        <w:tc>
          <w:tcPr>
            <w:tcW w:type="dxa" w:w="6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3 archivos PDF y 3 archivos TXT</w:t>
            </w:r>
          </w:p>
        </w:tc>
      </w:tr>
    </w:tbl>
    <w:p>
      <w:pPr>
        <w:spacing w:after="120" w:before="60" w:line="276"/>
        <w:jc w:val="left"/>
      </w:pPr>
      <w:r>
        <w:rPr>
          <w:rFonts w:ascii="Arial" w:cs="Arial" w:eastAsia="Arial" w:hAnsi="Arial"/>
          <w:b w:val="false"/>
          <w:bCs w:val="false"/>
          <w:i w:val="false"/>
          <w:iCs w:val="false"/>
          <w:color w:val="1A1A1A"/>
          <w:sz w:val="20"/>
          <w:szCs w:val="20"/>
        </w:rPr>
        <w:t xml:space="preserve"/>
      </w:r>
    </w:p>
    <w:p>
      <w:pPr>
        <w:spacing w:after="120" w:before="60" w:line="276"/>
        <w:jc w:val="left"/>
      </w:pPr>
      <w:r>
        <w:rPr>
          <w:rFonts w:ascii="Arial" w:cs="Arial" w:eastAsia="Arial" w:hAnsi="Arial"/>
          <w:b w:val="false"/>
          <w:bCs w:val="false"/>
          <w:i w:val="false"/>
          <w:iCs w:val="false"/>
          <w:color w:val="1A1A1A"/>
          <w:sz w:val="20"/>
          <w:szCs w:val="20"/>
        </w:rPr>
        <w:t xml:space="preserve">El proceso completo se organiza en ocho pasos con responsable y duración estimada:</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4600"/>
        <w:gridCol w:w="3400"/>
        <w:gridCol w:w="2080"/>
      </w:tblGrid>
      <w:tr>
        <w:trPr>
          <w:tblHeader/>
        </w:trPr>
        <w:tc>
          <w:tcPr>
            <w:tcW w:type="dxa" w:w="46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Paso</w:t>
            </w:r>
          </w:p>
        </w:tc>
        <w:tc>
          <w:tcPr>
            <w:tcW w:type="dxa" w:w="34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Responsable</w:t>
            </w:r>
          </w:p>
        </w:tc>
        <w:tc>
          <w:tcPr>
            <w:tcW w:type="dxa" w:w="20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Duración</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 · Verificar el corpus</w:t>
            </w:r>
          </w:p>
        </w:tc>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Quien montó el repositorio</w:t>
            </w:r>
          </w:p>
        </w:tc>
        <w:tc>
          <w:tcPr>
            <w:tcW w:type="dxa" w:w="20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2 minutos</w:t>
            </w:r>
          </w:p>
        </w:tc>
      </w:tr>
      <w:tr>
        <w:tc>
          <w:tcPr>
            <w:tcW w:type="dxa" w:w="4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2 · Publicar en Git</w:t>
            </w:r>
          </w:p>
        </w:tc>
        <w:tc>
          <w:tcPr>
            <w:tcW w:type="dxa" w:w="34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Líder técnico</w:t>
            </w:r>
          </w:p>
        </w:tc>
        <w:tc>
          <w:tcPr>
            <w:tcW w:type="dxa" w:w="20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15 minutos</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3 · Preparar estaciones de trabajo</w:t>
            </w:r>
          </w:p>
        </w:tc>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Cada desarrollador</w:t>
            </w:r>
          </w:p>
        </w:tc>
        <w:tc>
          <w:tcPr>
            <w:tcW w:type="dxa" w:w="20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10 minutos c/u</w:t>
            </w:r>
          </w:p>
        </w:tc>
      </w:tr>
      <w:tr>
        <w:tc>
          <w:tcPr>
            <w:tcW w:type="dxa" w:w="4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4 · Primera sesión del agente</w:t>
            </w:r>
          </w:p>
        </w:tc>
        <w:tc>
          <w:tcPr>
            <w:tcW w:type="dxa" w:w="34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Cada desarrollador</w:t>
            </w:r>
          </w:p>
        </w:tc>
        <w:tc>
          <w:tcPr>
            <w:tcW w:type="dxa" w:w="20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5 minutos</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5 · Sondas del compilador</w:t>
            </w:r>
          </w:p>
        </w:tc>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Un desarrollador, una vez</w:t>
            </w:r>
          </w:p>
        </w:tc>
        <w:tc>
          <w:tcPr>
            <w:tcW w:type="dxa" w:w="20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Media jornada</w:t>
            </w:r>
          </w:p>
        </w:tc>
      </w:tr>
      <w:tr>
        <w:tc>
          <w:tcPr>
            <w:tcW w:type="dxa" w:w="4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6 · Programa piloto</w:t>
            </w:r>
          </w:p>
        </w:tc>
        <w:tc>
          <w:tcPr>
            <w:tcW w:type="dxa" w:w="34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Líder técnico y desarrollador</w:t>
            </w:r>
          </w:p>
        </w:tc>
        <w:tc>
          <w:tcPr>
            <w:tcW w:type="dxa" w:w="20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2 horas</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7 · Despliegue al equipo</w:t>
            </w:r>
          </w:p>
        </w:tc>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Líder técnico</w:t>
            </w:r>
          </w:p>
        </w:tc>
        <w:tc>
          <w:tcPr>
            <w:tcW w:type="dxa" w:w="20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Sesión de 1 hora</w:t>
            </w:r>
          </w:p>
        </w:tc>
      </w:tr>
      <w:tr>
        <w:tc>
          <w:tcPr>
            <w:tcW w:type="dxa" w:w="4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8 · Integración con el GATE</w:t>
            </w:r>
          </w:p>
        </w:tc>
        <w:tc>
          <w:tcPr>
            <w:tcW w:type="dxa" w:w="34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Líder técnico</w:t>
            </w:r>
          </w:p>
        </w:tc>
        <w:tc>
          <w:tcPr>
            <w:tcW w:type="dxa" w:w="20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w:t>
            </w:r>
          </w:p>
        </w:tc>
      </w:tr>
    </w:tbl>
    <w:p>
      <w:pPr>
        <w:pStyle w:val="Heading1"/>
        <w:pBdr>
          <w:bottom w:val="single" w:color="D62828" w:sz="12" w:space="6"/>
        </w:pBdr>
        <w:spacing w:after="160" w:before="360"/>
      </w:pPr>
      <w:r>
        <w:rPr>
          <w:rFonts w:ascii="Arial" w:cs="Arial" w:eastAsia="Arial" w:hAnsi="Arial"/>
          <w:b/>
          <w:bCs/>
          <w:color w:val="0B2545"/>
          <w:sz w:val="30"/>
          <w:szCs w:val="30"/>
        </w:rPr>
        <w:t xml:space="preserve">Paso 1 · Verificar el corpus</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quien montó el repositorio.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2 minutos.</w:t>
      </w:r>
    </w:p>
    <w:p>
      <w:pPr>
        <w:shd w:fill="EEF2F6" w:val="clear"/>
        <w:spacing w:after="0" w:before="100" w:line="240"/>
        <w:ind w:left="220" w:right="220"/>
      </w:pPr>
      <w:r>
        <w:rPr>
          <w:rFonts w:ascii="Courier New" w:cs="Courier New" w:eastAsia="Courier New" w:hAnsi="Courier New"/>
          <w:color w:val="17303F"/>
          <w:sz w:val="18"/>
          <w:szCs w:val="18"/>
        </w:rPr>
        <w:t xml:space="preserve">cd cobol-rules-agent</w:t>
      </w:r>
    </w:p>
    <w:p>
      <w:pPr>
        <w:shd w:fill="EEF2F6" w:val="clear"/>
        <w:spacing w:after="0" w:before="0" w:line="240"/>
        <w:ind w:left="220" w:right="220"/>
      </w:pPr>
      <w:r>
        <w:rPr>
          <w:rFonts w:ascii="Courier New" w:cs="Courier New" w:eastAsia="Courier New" w:hAnsi="Courier New"/>
          <w:color w:val="17303F"/>
          <w:sz w:val="18"/>
          <w:szCs w:val="18"/>
        </w:rPr>
        <w:t xml:space="preserve">ls -1 docs-ibm/6.4/txt/*.txt | wc -l</w:t>
      </w:r>
    </w:p>
    <w:p>
      <w:pPr>
        <w:shd w:fill="EEF2F6" w:val="clear"/>
        <w:spacing w:after="140" w:before="0" w:line="240"/>
        <w:ind w:left="220" w:right="220"/>
      </w:pPr>
      <w:r>
        <w:rPr>
          <w:rFonts w:ascii="Courier New" w:cs="Courier New" w:eastAsia="Courier New" w:hAnsi="Courier New"/>
          <w:color w:val="17303F"/>
          <w:sz w:val="18"/>
          <w:szCs w:val="18"/>
        </w:rPr>
        <w:t xml:space="preserve">ls -1 docs-ibm/origen/txt/*.txt | wc -l</w:t>
      </w:r>
    </w:p>
    <w:p>
      <w:pPr>
        <w:spacing w:after="120" w:before="60" w:line="276"/>
        <w:jc w:val="left"/>
      </w:pPr>
      <w:r>
        <w:rPr>
          <w:rFonts w:ascii="Arial" w:cs="Arial" w:eastAsia="Arial" w:hAnsi="Arial"/>
          <w:b w:val="false"/>
          <w:bCs w:val="false"/>
          <w:i w:val="false"/>
          <w:iCs w:val="false"/>
          <w:color w:val="1A1A1A"/>
          <w:sz w:val="20"/>
          <w:szCs w:val="20"/>
        </w:rPr>
        <w:t xml:space="preserve">Debe devolver 6 y 3 respectivamente.</w:t>
      </w:r>
    </w:p>
    <w:p>
      <w:pPr>
        <w:shd w:fill="EEF2F6" w:val="clear"/>
        <w:spacing w:after="140" w:before="100" w:line="240"/>
        <w:ind w:left="220" w:right="220"/>
      </w:pPr>
      <w:r>
        <w:rPr>
          <w:rFonts w:ascii="Courier New" w:cs="Courier New" w:eastAsia="Courier New" w:hAnsi="Courier New"/>
          <w:color w:val="17303F"/>
          <w:sz w:val="18"/>
          <w:szCs w:val="18"/>
        </w:rPr>
        <w:t xml:space="preserve">head -5 docs-ibm/6.4/txt/Migration-Guide-GC27-8715-03.txt</w:t>
      </w:r>
    </w:p>
    <w:p>
      <w:pPr>
        <w:spacing w:after="120" w:before="60" w:line="276"/>
        <w:jc w:val="left"/>
      </w:pPr>
      <w:r>
        <w:rPr>
          <w:rFonts w:ascii="Arial" w:cs="Arial" w:eastAsia="Arial" w:hAnsi="Arial"/>
          <w:b w:val="false"/>
          <w:bCs w:val="false"/>
          <w:i w:val="false"/>
          <w:iCs w:val="false"/>
          <w:color w:val="1A1A1A"/>
          <w:sz w:val="20"/>
          <w:szCs w:val="20"/>
        </w:rPr>
        <w:t xml:space="preserve">Si aparece texto legible, la conversión quedó correcta. Si aparecen caracteres extraños, el PDF se descargó corrupto y debe rehacerse la descarga.</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Nueve archivos de texto presentes y legibles</w:t>
      </w:r>
    </w:p>
    <w:p>
      <w:pPr>
        <w:pStyle w:val="Heading1"/>
        <w:pBdr>
          <w:bottom w:val="single" w:color="D62828" w:sz="12" w:space="6"/>
        </w:pBdr>
        <w:spacing w:after="160" w:before="360"/>
      </w:pPr>
      <w:r>
        <w:rPr>
          <w:rFonts w:ascii="Arial" w:cs="Arial" w:eastAsia="Arial" w:hAnsi="Arial"/>
          <w:b/>
          <w:bCs/>
          <w:color w:val="0B2545"/>
          <w:sz w:val="30"/>
          <w:szCs w:val="30"/>
        </w:rPr>
        <w:t xml:space="preserve">Paso 2 · Publicar en Git</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líder técnico.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15 minutos.</w:t>
      </w:r>
    </w:p>
    <w:p>
      <w:pPr>
        <w:pStyle w:val="Heading2"/>
        <w:spacing w:after="100" w:before="260"/>
      </w:pPr>
      <w:r>
        <w:rPr>
          <w:rFonts w:ascii="Arial" w:cs="Arial" w:eastAsia="Arial" w:hAnsi="Arial"/>
          <w:b/>
          <w:bCs/>
          <w:color w:val="1F6B8E"/>
          <w:sz w:val="24"/>
          <w:szCs w:val="24"/>
        </w:rPr>
        <w:t xml:space="preserve">2.1 Decisión sobre el corpus</w:t>
      </w:r>
    </w:p>
    <w:p>
      <w:pPr>
        <w:spacing w:after="120" w:before="60" w:line="276"/>
        <w:jc w:val="left"/>
      </w:pPr>
      <w:r>
        <w:rPr>
          <w:rFonts w:ascii="Arial" w:cs="Arial" w:eastAsia="Arial" w:hAnsi="Arial"/>
          <w:b w:val="false"/>
          <w:bCs w:val="false"/>
          <w:i w:val="false"/>
          <w:iCs w:val="false"/>
          <w:color w:val="1A1A1A"/>
          <w:sz w:val="20"/>
          <w:szCs w:val="20"/>
        </w:rPr>
        <w:t xml:space="preserve">Los archivos PDF pesan cerca de 20 MB y no deben incorporarse al repositorio. Los archivos de texto sí: suman alrededor de 13 MB y son los que el agente indexa.</w:t>
      </w:r>
    </w:p>
    <w:p>
      <w:pPr>
        <w:pBdr>
          <w:left w:val="single" w:color="D62828" w:sz="18" w:space="10"/>
        </w:pBdr>
        <w:shd w:fill="FDECEC" w:val="clear"/>
        <w:spacing w:after="160" w:before="140" w:line="264"/>
        <w:ind w:left="260" w:right="260"/>
      </w:pPr>
      <w:r>
        <w:rPr>
          <w:rFonts w:ascii="Arial" w:cs="Arial" w:eastAsia="Arial" w:hAnsi="Arial"/>
          <w:b w:val="false"/>
          <w:bCs w:val="false"/>
          <w:i w:val="false"/>
          <w:iCs w:val="false"/>
          <w:color w:val="2A3340"/>
          <w:sz w:val="19"/>
          <w:szCs w:val="19"/>
        </w:rPr>
        <w:t xml:space="preserve">Esta decisión tiene una razón práctica. IBM bloquea las descargas automatizadas y el servidor publibfp.dhe.ibm.com está filtrado por el DNS corporativo. Si cada integrante del equipo tuviera que reconstruir el corpus, repetiría el mismo forcejeo. Versionar los archivos de texto hace que el repositorio sea autosuficiente.</w:t>
      </w:r>
    </w:p>
    <w:p>
      <w:pPr>
        <w:spacing w:after="120" w:before="60" w:line="276"/>
        <w:jc w:val="left"/>
      </w:pPr>
      <w:r>
        <w:rPr>
          <w:rFonts w:ascii="Arial" w:cs="Arial" w:eastAsia="Arial" w:hAnsi="Arial"/>
          <w:b w:val="false"/>
          <w:bCs w:val="false"/>
          <w:i w:val="false"/>
          <w:iCs w:val="false"/>
          <w:color w:val="1A1A1A"/>
          <w:sz w:val="20"/>
          <w:szCs w:val="20"/>
        </w:rPr>
        <w:t xml:space="preserve">Crear el archivo .gitignore en la raíz del proyecto con el siguiente contenido:</w:t>
      </w:r>
    </w:p>
    <w:p>
      <w:pPr>
        <w:shd w:fill="EEF2F6" w:val="clear"/>
        <w:spacing w:after="0" w:before="100" w:line="240"/>
        <w:ind w:left="220" w:right="220"/>
      </w:pPr>
      <w:r>
        <w:rPr>
          <w:rFonts w:ascii="Courier New" w:cs="Courier New" w:eastAsia="Courier New" w:hAnsi="Courier New"/>
          <w:color w:val="17303F"/>
          <w:sz w:val="18"/>
          <w:szCs w:val="18"/>
        </w:rPr>
        <w:t xml:space="preserve">docs-ibm/6.4/*.pdf</w:t>
      </w:r>
    </w:p>
    <w:p>
      <w:pPr>
        <w:shd w:fill="EEF2F6" w:val="clear"/>
        <w:spacing w:after="0" w:before="0" w:line="240"/>
        <w:ind w:left="220" w:right="220"/>
      </w:pPr>
      <w:r>
        <w:rPr>
          <w:rFonts w:ascii="Courier New" w:cs="Courier New" w:eastAsia="Courier New" w:hAnsi="Courier New"/>
          <w:color w:val="17303F"/>
          <w:sz w:val="18"/>
          <w:szCs w:val="18"/>
        </w:rPr>
        <w:t xml:space="preserve">docs-ibm/origen/*.pdf</w:t>
      </w:r>
    </w:p>
    <w:p>
      <w:pPr>
        <w:shd w:fill="EEF2F6" w:val="clear"/>
        <w:spacing w:after="0" w:before="0" w:line="240"/>
        <w:ind w:left="220" w:right="220"/>
      </w:pPr>
      <w:r>
        <w:rPr>
          <w:rFonts w:ascii="Courier New" w:cs="Courier New" w:eastAsia="Courier New" w:hAnsi="Courier New"/>
          <w:color w:val="17303F"/>
          <w:sz w:val="18"/>
          <w:szCs w:val="18"/>
        </w:rPr>
        <w:t xml:space="preserve">entradas/fuentes/*</w:t>
      </w:r>
    </w:p>
    <w:p>
      <w:pPr>
        <w:shd w:fill="EEF2F6" w:val="clear"/>
        <w:spacing w:after="0" w:before="0" w:line="240"/>
        <w:ind w:left="220" w:right="220"/>
      </w:pPr>
      <w:r>
        <w:rPr>
          <w:rFonts w:ascii="Courier New" w:cs="Courier New" w:eastAsia="Courier New" w:hAnsi="Courier New"/>
          <w:color w:val="17303F"/>
          <w:sz w:val="18"/>
          <w:szCs w:val="18"/>
        </w:rPr>
        <w:t xml:space="preserve">entradas/copybooks/*</w:t>
      </w:r>
    </w:p>
    <w:p>
      <w:pPr>
        <w:shd w:fill="EEF2F6" w:val="clear"/>
        <w:spacing w:after="0" w:before="0" w:line="240"/>
        <w:ind w:left="220" w:right="220"/>
      </w:pPr>
      <w:r>
        <w:rPr>
          <w:rFonts w:ascii="Courier New" w:cs="Courier New" w:eastAsia="Courier New" w:hAnsi="Courier New"/>
          <w:color w:val="17303F"/>
          <w:sz w:val="18"/>
          <w:szCs w:val="18"/>
        </w:rPr>
        <w:t xml:space="preserve">entradas/listados/*</w:t>
      </w:r>
    </w:p>
    <w:p>
      <w:pPr>
        <w:shd w:fill="EEF2F6" w:val="clear"/>
        <w:spacing w:after="0" w:before="0" w:line="240"/>
        <w:ind w:left="220" w:right="220"/>
      </w:pPr>
      <w:r>
        <w:rPr>
          <w:rFonts w:ascii="Courier New" w:cs="Courier New" w:eastAsia="Courier New" w:hAnsi="Courier New"/>
          <w:color w:val="17303F"/>
          <w:sz w:val="18"/>
          <w:szCs w:val="18"/>
        </w:rPr>
        <w:t xml:space="preserve">entradas/opciones/*</w:t>
      </w:r>
    </w:p>
    <w:p>
      <w:pPr>
        <w:shd w:fill="EEF2F6" w:val="clear"/>
        <w:spacing w:after="0" w:before="0" w:line="240"/>
        <w:ind w:left="220" w:right="220"/>
      </w:pPr>
      <w:r>
        <w:rPr>
          <w:rFonts w:ascii="Courier New" w:cs="Courier New" w:eastAsia="Courier New" w:hAnsi="Courier New"/>
          <w:color w:val="17303F"/>
          <w:sz w:val="18"/>
          <w:szCs w:val="18"/>
        </w:rPr>
        <w:t xml:space="preserve">salidas/*</w:t>
      </w:r>
    </w:p>
    <w:p>
      <w:pPr>
        <w:shd w:fill="EEF2F6" w:val="clear"/>
        <w:spacing w:after="140" w:before="0" w:line="240"/>
        <w:ind w:left="220" w:right="220"/>
      </w:pPr>
      <w:r>
        <w:rPr>
          <w:rFonts w:ascii="Courier New" w:cs="Courier New" w:eastAsia="Courier New" w:hAnsi="Courier New"/>
          <w:color w:val="17303F"/>
          <w:sz w:val="18"/>
          <w:szCs w:val="18"/>
        </w:rPr>
        <w:t xml:space="preserve">!**/.gitkeep</w:t>
      </w:r>
    </w:p>
    <w:p>
      <w:pPr>
        <w:pStyle w:val="Heading2"/>
        <w:spacing w:after="100" w:before="260"/>
      </w:pPr>
      <w:r>
        <w:rPr>
          <w:rFonts w:ascii="Arial" w:cs="Arial" w:eastAsia="Arial" w:hAnsi="Arial"/>
          <w:b/>
          <w:bCs/>
          <w:color w:val="1F6B8E"/>
          <w:sz w:val="24"/>
          <w:szCs w:val="24"/>
        </w:rPr>
        <w:t xml:space="preserve">2.2 Publicar</w:t>
      </w:r>
    </w:p>
    <w:p>
      <w:pPr>
        <w:shd w:fill="EEF2F6" w:val="clear"/>
        <w:spacing w:after="0" w:before="100" w:line="240"/>
        <w:ind w:left="220" w:right="220"/>
      </w:pPr>
      <w:r>
        <w:rPr>
          <w:rFonts w:ascii="Courier New" w:cs="Courier New" w:eastAsia="Courier New" w:hAnsi="Courier New"/>
          <w:color w:val="17303F"/>
          <w:sz w:val="18"/>
          <w:szCs w:val="18"/>
        </w:rPr>
        <w:t xml:space="preserve">git init</w:t>
      </w:r>
    </w:p>
    <w:p>
      <w:pPr>
        <w:shd w:fill="EEF2F6" w:val="clear"/>
        <w:spacing w:after="0" w:before="0" w:line="240"/>
        <w:ind w:left="220" w:right="220"/>
      </w:pPr>
      <w:r>
        <w:rPr>
          <w:rFonts w:ascii="Courier New" w:cs="Courier New" w:eastAsia="Courier New" w:hAnsi="Courier New"/>
          <w:color w:val="17303F"/>
          <w:sz w:val="18"/>
          <w:szCs w:val="18"/>
        </w:rPr>
        <w:t xml:space="preserve">git add .</w:t>
      </w:r>
    </w:p>
    <w:p>
      <w:pPr>
        <w:shd w:fill="EEF2F6" w:val="clear"/>
        <w:spacing w:after="0" w:before="0" w:line="240"/>
        <w:ind w:left="220" w:right="220"/>
      </w:pPr>
      <w:r>
        <w:rPr>
          <w:rFonts w:ascii="Courier New" w:cs="Courier New" w:eastAsia="Courier New" w:hAnsi="Courier New"/>
          <w:color w:val="17303F"/>
          <w:sz w:val="18"/>
          <w:szCs w:val="18"/>
        </w:rPr>
        <w:t xml:space="preserve">git commit -m "Agente de validacion de reglas COBOL V4.2 a 6.4"</w:t>
      </w:r>
    </w:p>
    <w:p>
      <w:pPr>
        <w:shd w:fill="EEF2F6" w:val="clear"/>
        <w:spacing w:after="0" w:before="0" w:line="240"/>
        <w:ind w:left="220" w:right="220"/>
      </w:pPr>
      <w:r>
        <w:rPr>
          <w:rFonts w:ascii="Courier New" w:cs="Courier New" w:eastAsia="Courier New" w:hAnsi="Courier New"/>
          <w:color w:val="17303F"/>
          <w:sz w:val="18"/>
          <w:szCs w:val="18"/>
        </w:rPr>
        <w:t xml:space="preserve">git remote add origin &lt;url-del-repositorio&gt;</w:t>
      </w:r>
    </w:p>
    <w:p>
      <w:pPr>
        <w:shd w:fill="EEF2F6" w:val="clear"/>
        <w:spacing w:after="140" w:before="0" w:line="240"/>
        <w:ind w:left="220" w:right="220"/>
      </w:pPr>
      <w:r>
        <w:rPr>
          <w:rFonts w:ascii="Courier New" w:cs="Courier New" w:eastAsia="Courier New" w:hAnsi="Courier New"/>
          <w:color w:val="17303F"/>
          <w:sz w:val="18"/>
          <w:szCs w:val="18"/>
        </w:rPr>
        <w:t xml:space="preserve">git push -u origin main</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Repositorio publicado</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Los archivos de texto del corpus están versionados</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Los archivos PDF están excluidos</w:t>
      </w:r>
    </w:p>
    <w:p>
      <w:pPr>
        <w:pStyle w:val="Heading1"/>
        <w:pBdr>
          <w:bottom w:val="single" w:color="D62828" w:sz="12" w:space="6"/>
        </w:pBdr>
        <w:spacing w:after="160" w:before="360"/>
      </w:pPr>
      <w:r>
        <w:rPr>
          <w:rFonts w:ascii="Arial" w:cs="Arial" w:eastAsia="Arial" w:hAnsi="Arial"/>
          <w:b/>
          <w:bCs/>
          <w:color w:val="0B2545"/>
          <w:sz w:val="30"/>
          <w:szCs w:val="30"/>
        </w:rPr>
        <w:t xml:space="preserve">Paso 3 · Preparar las estaciones de trabajo</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cada desarrollador.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10 minutos por persona.</w:t>
      </w:r>
    </w:p>
    <w:p>
      <w:pPr>
        <w:pStyle w:val="Heading2"/>
        <w:spacing w:after="100" w:before="260"/>
      </w:pPr>
      <w:r>
        <w:rPr>
          <w:rFonts w:ascii="Arial" w:cs="Arial" w:eastAsia="Arial" w:hAnsi="Arial"/>
          <w:b/>
          <w:bCs/>
          <w:color w:val="1F6B8E"/>
          <w:sz w:val="24"/>
          <w:szCs w:val="24"/>
        </w:rPr>
        <w:t xml:space="preserve">3.1 Requisitos</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4600"/>
        <w:gridCol w:w="5480"/>
      </w:tblGrid>
      <w:tr>
        <w:trPr>
          <w:tblHeader/>
        </w:trPr>
        <w:tc>
          <w:tcPr>
            <w:tcW w:type="dxa" w:w="46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Componente</w:t>
            </w:r>
          </w:p>
        </w:tc>
        <w:tc>
          <w:tcPr>
            <w:tcW w:type="dxa" w:w="54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Cómo verificarlo</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Visual Studio Code actualizado</w:t>
            </w:r>
          </w:p>
        </w:tc>
        <w:tc>
          <w:tcPr>
            <w:tcW w:type="dxa" w:w="5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Menú Code, opción Acerca de</w:t>
            </w:r>
          </w:p>
        </w:tc>
      </w:tr>
      <w:tr>
        <w:tc>
          <w:tcPr>
            <w:tcW w:type="dxa" w:w="4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Extensión GitHub Copilot Chat</w:t>
            </w:r>
          </w:p>
        </w:tc>
        <w:tc>
          <w:tcPr>
            <w:tcW w:type="dxa" w:w="5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Panel de extensiones</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Licencia de Copilot activa</w:t>
            </w:r>
          </w:p>
        </w:tc>
        <w:tc>
          <w:tcPr>
            <w:tcW w:type="dxa" w:w="5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Icono de Copilot en la barra de estado</w:t>
            </w:r>
          </w:p>
        </w:tc>
      </w:tr>
    </w:tbl>
    <w:p>
      <w:pPr>
        <w:pStyle w:val="Heading2"/>
        <w:spacing w:after="100" w:before="260"/>
      </w:pPr>
      <w:r>
        <w:rPr>
          <w:rFonts w:ascii="Arial" w:cs="Arial" w:eastAsia="Arial" w:hAnsi="Arial"/>
          <w:b/>
          <w:bCs/>
          <w:color w:val="1F6B8E"/>
          <w:sz w:val="24"/>
          <w:szCs w:val="24"/>
        </w:rPr>
        <w:t xml:space="preserve">3.2 Clonar el repositorio</w:t>
      </w:r>
    </w:p>
    <w:p>
      <w:pPr>
        <w:shd w:fill="EEF2F6" w:val="clear"/>
        <w:spacing w:after="0" w:before="100" w:line="240"/>
        <w:ind w:left="220" w:right="220"/>
      </w:pPr>
      <w:r>
        <w:rPr>
          <w:rFonts w:ascii="Courier New" w:cs="Courier New" w:eastAsia="Courier New" w:hAnsi="Courier New"/>
          <w:color w:val="17303F"/>
          <w:sz w:val="18"/>
          <w:szCs w:val="18"/>
        </w:rPr>
        <w:t xml:space="preserve">git clone &lt;url-del-repositorio&gt;</w:t>
      </w:r>
    </w:p>
    <w:p>
      <w:pPr>
        <w:shd w:fill="EEF2F6" w:val="clear"/>
        <w:spacing w:after="0" w:before="0" w:line="240"/>
        <w:ind w:left="220" w:right="220"/>
      </w:pPr>
      <w:r>
        <w:rPr>
          <w:rFonts w:ascii="Courier New" w:cs="Courier New" w:eastAsia="Courier New" w:hAnsi="Courier New"/>
          <w:color w:val="17303F"/>
          <w:sz w:val="18"/>
          <w:szCs w:val="18"/>
        </w:rPr>
        <w:t xml:space="preserve">cd cobol-rules-agent</w:t>
      </w:r>
    </w:p>
    <w:p>
      <w:pPr>
        <w:shd w:fill="EEF2F6" w:val="clear"/>
        <w:spacing w:after="140" w:before="0" w:line="240"/>
        <w:ind w:left="220" w:right="220"/>
      </w:pPr>
      <w:r>
        <w:rPr>
          <w:rFonts w:ascii="Courier New" w:cs="Courier New" w:eastAsia="Courier New" w:hAnsi="Courier New"/>
          <w:color w:val="17303F"/>
          <w:sz w:val="18"/>
          <w:szCs w:val="18"/>
        </w:rPr>
        <w:t xml:space="preserve">code .</w:t>
      </w:r>
    </w:p>
    <w:p>
      <w:pPr>
        <w:pStyle w:val="Heading2"/>
        <w:spacing w:after="100" w:before="260"/>
      </w:pPr>
      <w:r>
        <w:rPr>
          <w:rFonts w:ascii="Arial" w:cs="Arial" w:eastAsia="Arial" w:hAnsi="Arial"/>
          <w:b/>
          <w:bCs/>
          <w:color w:val="1F6B8E"/>
          <w:sz w:val="24"/>
          <w:szCs w:val="24"/>
        </w:rPr>
        <w:t xml:space="preserve">3.3 Verificar que el agente aparece</w:t>
      </w:r>
    </w:p>
    <w:p>
      <w:pPr>
        <w:spacing w:after="120" w:before="60" w:line="276"/>
        <w:jc w:val="left"/>
      </w:pPr>
      <w:r>
        <w:rPr>
          <w:rFonts w:ascii="Arial" w:cs="Arial" w:eastAsia="Arial" w:hAnsi="Arial"/>
          <w:b w:val="false"/>
          <w:bCs w:val="false"/>
          <w:i w:val="false"/>
          <w:iCs w:val="false"/>
          <w:color w:val="1A1A1A"/>
          <w:sz w:val="20"/>
          <w:szCs w:val="20"/>
        </w:rPr>
        <w:t xml:space="preserve">Abrir Copilot Chat y desplegar el selector de agentes. Debe aparecer la entrada cobol-rules-validator.</w:t>
      </w:r>
    </w:p>
    <w:p>
      <w:pPr>
        <w:spacing w:after="120" w:before="60" w:line="276"/>
        <w:jc w:val="left"/>
      </w:pPr>
      <w:r>
        <w:rPr>
          <w:rFonts w:ascii="Arial" w:cs="Arial" w:eastAsia="Arial" w:hAnsi="Arial"/>
          <w:b w:val="false"/>
          <w:bCs w:val="false"/>
          <w:i w:val="false"/>
          <w:iCs w:val="false"/>
          <w:color w:val="1A1A1A"/>
          <w:sz w:val="20"/>
          <w:szCs w:val="20"/>
        </w:rPr>
        <w:t xml:space="preserve">Si no aparece, revisar en este orden:</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Que el archivo exista en .github/agents/cobol-rules-validator.agent.md</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Que se haya abierto la carpeta raíz del proyecto y no una subcarpeta</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Que Visual Studio Code y la extensión de Copilot estén actualizados</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Que la política de la organización en GitHub permita agentes personalizados</w:t>
      </w:r>
    </w:p>
    <w:p>
      <w:pPr>
        <w:pBdr>
          <w:left w:val="single" w:color="D62828" w:sz="18" w:space="10"/>
        </w:pBdr>
        <w:shd w:fill="FDECEC" w:val="clear"/>
        <w:spacing w:after="160" w:before="140" w:line="264"/>
        <w:ind w:left="260" w:right="260"/>
      </w:pPr>
      <w:r>
        <w:rPr>
          <w:rFonts w:ascii="Arial" w:cs="Arial" w:eastAsia="Arial" w:hAnsi="Arial"/>
          <w:b w:val="false"/>
          <w:bCs w:val="false"/>
          <w:i w:val="false"/>
          <w:iCs w:val="false"/>
          <w:color w:val="2A3340"/>
          <w:sz w:val="19"/>
          <w:szCs w:val="19"/>
        </w:rPr>
        <w:t xml:space="preserve">El cuarto punto es el bloqueo más frecuente en entornos corporativos, donde los agentes personalizados suelen estar restringidos por defecto. Conviene gestionarlo con el administrador de GitHub antes de convocar la sesión de despliegue.</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El agente aparece en el selector</w:t>
      </w:r>
    </w:p>
    <w:p>
      <w:pPr>
        <w:pStyle w:val="Heading1"/>
        <w:pBdr>
          <w:bottom w:val="single" w:color="D62828" w:sz="12" w:space="6"/>
        </w:pBdr>
        <w:spacing w:after="160" w:before="360"/>
      </w:pPr>
      <w:r>
        <w:rPr>
          <w:rFonts w:ascii="Arial" w:cs="Arial" w:eastAsia="Arial" w:hAnsi="Arial"/>
          <w:b/>
          <w:bCs/>
          <w:color w:val="0B2545"/>
          <w:sz w:val="30"/>
          <w:szCs w:val="30"/>
        </w:rPr>
        <w:t xml:space="preserve">Paso 4 · Primera sesión del agente</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cada desarrollador.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5 minutos.</w:t>
      </w:r>
    </w:p>
    <w:p>
      <w:pPr>
        <w:spacing w:after="120" w:before="60" w:line="276"/>
        <w:jc w:val="left"/>
      </w:pPr>
      <w:r>
        <w:rPr>
          <w:rFonts w:ascii="Arial" w:cs="Arial" w:eastAsia="Arial" w:hAnsi="Arial"/>
          <w:b w:val="false"/>
          <w:bCs w:val="false"/>
          <w:i w:val="false"/>
          <w:iCs w:val="false"/>
          <w:color w:val="1A1A1A"/>
          <w:sz w:val="20"/>
          <w:szCs w:val="20"/>
        </w:rPr>
        <w:t xml:space="preserve">Seleccionar el agente cobol-rules-validator y pegar el prompt P0 del archivo prompts/00-prompts.md.</w:t>
      </w:r>
    </w:p>
    <w:p>
      <w:pPr>
        <w:spacing w:after="120" w:before="60" w:line="276"/>
        <w:jc w:val="left"/>
      </w:pPr>
      <w:r>
        <w:rPr>
          <w:rFonts w:ascii="Arial" w:cs="Arial" w:eastAsia="Arial" w:hAnsi="Arial"/>
          <w:b w:val="false"/>
          <w:bCs w:val="false"/>
          <w:i w:val="false"/>
          <w:iCs w:val="false"/>
          <w:color w:val="1A1A1A"/>
          <w:sz w:val="20"/>
          <w:szCs w:val="20"/>
        </w:rPr>
        <w:t xml:space="preserve">El agente debe responder con una tabla de las seis familias de reglas y su estado. Con el corpus completo se espera ver EVALUABLE en las familias INIT, RDF, NUM y MIG.</w:t>
      </w:r>
    </w:p>
    <w:p>
      <w:pPr>
        <w:spacing w:after="120" w:before="60" w:line="276"/>
        <w:jc w:val="left"/>
      </w:pPr>
      <w:r>
        <w:rPr>
          <w:rFonts w:ascii="Arial" w:cs="Arial" w:eastAsia="Arial" w:hAnsi="Arial"/>
          <w:b w:val="false"/>
          <w:bCs w:val="false"/>
          <w:i w:val="false"/>
          <w:iCs w:val="false"/>
          <w:color w:val="1A1A1A"/>
          <w:sz w:val="20"/>
          <w:szCs w:val="20"/>
        </w:rPr>
        <w:t xml:space="preserve">Las familias FLW y OPT aparecerán como NO EVALUABLE hasta que se ejecuten las sondas del paso 5. Ese comportamiento es el correcto.</w:t>
      </w:r>
    </w:p>
    <w:p>
      <w:pPr>
        <w:pBdr>
          <w:left w:val="single" w:color="D62828" w:sz="18" w:space="10"/>
        </w:pBdr>
        <w:shd w:fill="FDECEC" w:val="clear"/>
        <w:spacing w:after="160" w:before="140" w:line="264"/>
        <w:ind w:left="260" w:right="260"/>
      </w:pPr>
      <w:r>
        <w:rPr>
          <w:rFonts w:ascii="Arial" w:cs="Arial" w:eastAsia="Arial" w:hAnsi="Arial"/>
          <w:b w:val="false"/>
          <w:bCs w:val="false"/>
          <w:i w:val="false"/>
          <w:iCs w:val="false"/>
          <w:color w:val="2A3340"/>
          <w:sz w:val="19"/>
          <w:szCs w:val="19"/>
        </w:rPr>
        <w:t xml:space="preserve">Señal de alarma: si el agente responde con hallazgos o explicaciones generales sin haber leído el catálogo, el perfil no se está aplicando. Revisar el paso 3.3.</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El prompt P0 devuelve la tabla de estado de las seis familias</w:t>
      </w:r>
    </w:p>
    <w:p>
      <w:pPr>
        <w:pStyle w:val="Heading1"/>
        <w:pBdr>
          <w:bottom w:val="single" w:color="D62828" w:sz="12" w:space="6"/>
        </w:pBdr>
        <w:spacing w:after="160" w:before="360"/>
      </w:pPr>
      <w:r>
        <w:rPr>
          <w:rFonts w:ascii="Arial" w:cs="Arial" w:eastAsia="Arial" w:hAnsi="Arial"/>
          <w:b/>
          <w:bCs/>
          <w:color w:val="0B2545"/>
          <w:sz w:val="30"/>
          <w:szCs w:val="30"/>
        </w:rPr>
        <w:t xml:space="preserve">Paso 5 · Sondas del compilador</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un desarrollador con acceso a compilar.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media jornada.</w:t>
      </w:r>
    </w:p>
    <w:p>
      <w:pPr>
        <w:spacing w:after="120" w:before="60" w:line="276"/>
        <w:jc w:val="left"/>
      </w:pPr>
      <w:r>
        <w:rPr>
          <w:rFonts w:ascii="Arial" w:cs="Arial" w:eastAsia="Arial" w:hAnsi="Arial"/>
          <w:b w:val="false"/>
          <w:bCs w:val="false"/>
          <w:i w:val="false"/>
          <w:iCs w:val="false"/>
          <w:color w:val="1A1A1A"/>
          <w:sz w:val="20"/>
          <w:szCs w:val="20"/>
        </w:rPr>
        <w:t xml:space="preserve">Se ejecuta una sola vez para todo el equipo. El resultado se comparte a través del repositorio.</w:t>
      </w:r>
    </w:p>
    <w:p>
      <w:pPr>
        <w:pStyle w:val="Heading2"/>
        <w:spacing w:after="100" w:before="260"/>
      </w:pPr>
      <w:r>
        <w:rPr>
          <w:rFonts w:ascii="Arial" w:cs="Arial" w:eastAsia="Arial" w:hAnsi="Arial"/>
          <w:b/>
          <w:bCs/>
          <w:color w:val="1F6B8E"/>
          <w:sz w:val="24"/>
          <w:szCs w:val="24"/>
        </w:rPr>
        <w:t xml:space="preserve">5.1 SONDA05 — línea base, sin compilar</w:t>
      </w:r>
    </w:p>
    <w:p>
      <w:pPr>
        <w:spacing w:after="120" w:before="60" w:line="276"/>
        <w:jc w:val="left"/>
      </w:pPr>
      <w:r>
        <w:rPr>
          <w:rFonts w:ascii="Arial" w:cs="Arial" w:eastAsia="Arial" w:hAnsi="Arial"/>
          <w:b w:val="false"/>
          <w:bCs w:val="false"/>
          <w:i w:val="false"/>
          <w:iCs w:val="false"/>
          <w:color w:val="1A1A1A"/>
          <w:sz w:val="20"/>
          <w:szCs w:val="20"/>
        </w:rPr>
        <w:t xml:space="preserve">Tomar cualquier listado de compilación existente y extraer dos bloques:</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El encabezado, con la versión y el nivel de servicio del compilador</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El bloque de opciones en efecto</w:t>
      </w:r>
    </w:p>
    <w:p>
      <w:pPr>
        <w:spacing w:after="120" w:before="60" w:line="276"/>
        <w:jc w:val="left"/>
      </w:pPr>
      <w:r>
        <w:rPr>
          <w:rFonts w:ascii="Arial" w:cs="Arial" w:eastAsia="Arial" w:hAnsi="Arial"/>
          <w:b w:val="false"/>
          <w:bCs w:val="false"/>
          <w:i w:val="false"/>
          <w:iCs w:val="false"/>
          <w:color w:val="1A1A1A"/>
          <w:sz w:val="20"/>
          <w:szCs w:val="20"/>
        </w:rPr>
        <w:t xml:space="preserve">Registrarlos en sondas/RESULTADOS.md con la plantilla que está al final de sondas/README.md, y replicar los mismos datos en docs-ibm/INDICE.md.</w:t>
      </w:r>
    </w:p>
    <w:p>
      <w:pPr>
        <w:pBdr>
          <w:left w:val="single" w:color="D62828" w:sz="18" w:space="10"/>
        </w:pBdr>
        <w:shd w:fill="FDECEC" w:val="clear"/>
        <w:spacing w:after="160" w:before="140" w:line="264"/>
        <w:ind w:left="260" w:right="260"/>
      </w:pPr>
      <w:r>
        <w:rPr>
          <w:rFonts w:ascii="Arial" w:cs="Arial" w:eastAsia="Arial" w:hAnsi="Arial"/>
          <w:b w:val="false"/>
          <w:bCs w:val="false"/>
          <w:i w:val="false"/>
          <w:iCs w:val="false"/>
          <w:color w:val="2A3340"/>
          <w:sz w:val="19"/>
          <w:szCs w:val="19"/>
        </w:rPr>
        <w:t xml:space="preserve">Este paso cuesta cero compilaciones y desbloquea la familia OPT completa del catálogo. Es el de mejor relación entre valor y esfuerzo de todo el proceso. Conviene empezar por aquí.</w:t>
      </w:r>
    </w:p>
    <w:p>
      <w:pPr>
        <w:pStyle w:val="Heading2"/>
        <w:spacing w:after="100" w:before="260"/>
      </w:pPr>
      <w:r>
        <w:rPr>
          <w:rFonts w:ascii="Arial" w:cs="Arial" w:eastAsia="Arial" w:hAnsi="Arial"/>
          <w:b/>
          <w:bCs/>
          <w:color w:val="1F6B8E"/>
          <w:sz w:val="24"/>
          <w:szCs w:val="24"/>
        </w:rPr>
        <w:t xml:space="preserve">5.2 SONDA01 — capacidad de diagnóstico</w:t>
      </w:r>
    </w:p>
    <w:p>
      <w:pPr>
        <w:spacing w:after="120" w:before="60" w:line="276"/>
        <w:jc w:val="left"/>
      </w:pPr>
      <w:r>
        <w:rPr>
          <w:rFonts w:ascii="Arial" w:cs="Arial" w:eastAsia="Arial" w:hAnsi="Arial"/>
          <w:b w:val="false"/>
          <w:bCs w:val="false"/>
          <w:i w:val="false"/>
          <w:iCs w:val="false"/>
          <w:color w:val="1A1A1A"/>
          <w:sz w:val="20"/>
          <w:szCs w:val="20"/>
        </w:rPr>
        <w:t xml:space="preserve">Compilar el programa SONDA01 de sondas/README.md en la biblioteca personal del desarrollador.</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4600"/>
        <w:gridCol w:w="5480"/>
      </w:tblGrid>
      <w:tr>
        <w:trPr>
          <w:tblHeader/>
        </w:trPr>
        <w:tc>
          <w:tcPr>
            <w:tcW w:type="dxa" w:w="46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Resultado en el listado</w:t>
            </w:r>
          </w:p>
        </w:tc>
        <w:tc>
          <w:tcPr>
            <w:tcW w:type="dxa" w:w="54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Camino a seguir</w:t>
            </w:r>
          </w:p>
        </w:tc>
      </w:tr>
      <w:tr>
        <w:tc>
          <w:tcPr>
            <w:tcW w:type="dxa" w:w="4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La sentencia CBL fue aceptada</w:t>
            </w:r>
          </w:p>
        </w:tc>
        <w:tc>
          <w:tcPr>
            <w:tcW w:type="dxa" w:w="5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Continuar con el punto 5.3</w:t>
            </w:r>
          </w:p>
        </w:tc>
      </w:tr>
      <w:tr>
        <w:tc>
          <w:tcPr>
            <w:tcW w:type="dxa" w:w="4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La sentencia CBL fue rechazada</w:t>
            </w:r>
          </w:p>
        </w:tc>
        <w:tc>
          <w:tcPr>
            <w:tcW w:type="dxa" w:w="5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Detener el kit, registrarlo y pasar al paso 6</w:t>
            </w:r>
          </w:p>
        </w:tc>
      </w:tr>
    </w:tbl>
    <w:p>
      <w:pPr>
        <w:pStyle w:val="Heading2"/>
        <w:spacing w:after="100" w:before="260"/>
      </w:pPr>
      <w:r>
        <w:rPr>
          <w:rFonts w:ascii="Arial" w:cs="Arial" w:eastAsia="Arial" w:hAnsi="Arial"/>
          <w:b/>
          <w:bCs/>
          <w:color w:val="1F6B8E"/>
          <w:sz w:val="24"/>
          <w:szCs w:val="24"/>
        </w:rPr>
        <w:t xml:space="preserve">5.3 SONDA02, SONDA03 y SONDA04</w:t>
      </w:r>
    </w:p>
    <w:p>
      <w:pPr>
        <w:spacing w:after="120" w:before="60" w:line="276"/>
        <w:jc w:val="left"/>
      </w:pPr>
      <w:r>
        <w:rPr>
          <w:rFonts w:ascii="Arial" w:cs="Arial" w:eastAsia="Arial" w:hAnsi="Arial"/>
          <w:b w:val="false"/>
          <w:bCs w:val="false"/>
          <w:i w:val="false"/>
          <w:iCs w:val="false"/>
          <w:color w:val="1A1A1A"/>
          <w:sz w:val="20"/>
          <w:szCs w:val="20"/>
        </w:rPr>
        <w:t xml:space="preserve">Compilar las tres restantes y registrar los resultados. La sonda SONDA04 requiere además ejecución; si no es posible ejecutar, se marca como NO EJECUTADA.</w:t>
      </w:r>
    </w:p>
    <w:p>
      <w:pPr>
        <w:pStyle w:val="Heading2"/>
        <w:spacing w:after="100" w:before="260"/>
      </w:pPr>
      <w:r>
        <w:rPr>
          <w:rFonts w:ascii="Arial" w:cs="Arial" w:eastAsia="Arial" w:hAnsi="Arial"/>
          <w:b/>
          <w:bCs/>
          <w:color w:val="1F6B8E"/>
          <w:sz w:val="24"/>
          <w:szCs w:val="24"/>
        </w:rPr>
        <w:t xml:space="preserve">5.4 Publicar los resultados</w:t>
      </w:r>
    </w:p>
    <w:p>
      <w:pPr>
        <w:shd w:fill="EEF2F6" w:val="clear"/>
        <w:spacing w:after="0" w:before="100" w:line="240"/>
        <w:ind w:left="220" w:right="220"/>
      </w:pPr>
      <w:r>
        <w:rPr>
          <w:rFonts w:ascii="Courier New" w:cs="Courier New" w:eastAsia="Courier New" w:hAnsi="Courier New"/>
          <w:color w:val="17303F"/>
          <w:sz w:val="18"/>
          <w:szCs w:val="18"/>
        </w:rPr>
        <w:t xml:space="preserve">git add sondas/RESULTADOS.md docs-ibm/INDICE.md</w:t>
      </w:r>
    </w:p>
    <w:p>
      <w:pPr>
        <w:shd w:fill="EEF2F6" w:val="clear"/>
        <w:spacing w:after="0" w:before="0" w:line="240"/>
        <w:ind w:left="220" w:right="220"/>
      </w:pPr>
      <w:r>
        <w:rPr>
          <w:rFonts w:ascii="Courier New" w:cs="Courier New" w:eastAsia="Courier New" w:hAnsi="Courier New"/>
          <w:color w:val="17303F"/>
          <w:sz w:val="18"/>
          <w:szCs w:val="18"/>
        </w:rPr>
        <w:t xml:space="preserve">git commit -m "Resultados de sondas del compilador"</w:t>
      </w:r>
    </w:p>
    <w:p>
      <w:pPr>
        <w:shd w:fill="EEF2F6" w:val="clear"/>
        <w:spacing w:after="140" w:before="0" w:line="240"/>
        <w:ind w:left="220" w:right="220"/>
      </w:pPr>
      <w:r>
        <w:rPr>
          <w:rFonts w:ascii="Courier New" w:cs="Courier New" w:eastAsia="Courier New" w:hAnsi="Courier New"/>
          <w:color w:val="17303F"/>
          <w:sz w:val="18"/>
          <w:szCs w:val="18"/>
        </w:rPr>
        <w:t xml:space="preserve">git push</w:t>
      </w:r>
    </w:p>
    <w:p>
      <w:pPr>
        <w:pBdr>
          <w:left w:val="single" w:color="D62828" w:sz="18" w:space="10"/>
        </w:pBdr>
        <w:shd w:fill="FDECEC" w:val="clear"/>
        <w:spacing w:after="160" w:before="140" w:line="264"/>
        <w:ind w:left="260" w:right="260"/>
      </w:pPr>
      <w:r>
        <w:rPr>
          <w:rFonts w:ascii="Arial" w:cs="Arial" w:eastAsia="Arial" w:hAnsi="Arial"/>
          <w:b w:val="false"/>
          <w:bCs w:val="false"/>
          <w:i w:val="false"/>
          <w:iCs w:val="false"/>
          <w:color w:val="2A3340"/>
          <w:sz w:val="19"/>
          <w:szCs w:val="19"/>
        </w:rPr>
        <w:t xml:space="preserve">Advertencia para el equipo. Las sondas viven en bibliotecas personales y nunca entran al flujo de promoción. Se espera que varias terminen con código de retorno 4: ese es el resultado buscado. No debe dejarse ninguna sentencia CBL con INITCHECK o RULES en un fuente que va a promoción, porque elevará el código de retorno a 4 y el proceso lo rechazará.</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El archivo sondas/RESULTADOS.md está publicado en el repositorio</w:t>
      </w:r>
    </w:p>
    <w:p>
      <w:pPr>
        <w:pStyle w:val="Heading1"/>
        <w:pBdr>
          <w:bottom w:val="single" w:color="D62828" w:sz="12" w:space="6"/>
        </w:pBdr>
        <w:spacing w:after="160" w:before="360"/>
      </w:pPr>
      <w:r>
        <w:rPr>
          <w:rFonts w:ascii="Arial" w:cs="Arial" w:eastAsia="Arial" w:hAnsi="Arial"/>
          <w:b/>
          <w:bCs/>
          <w:color w:val="0B2545"/>
          <w:sz w:val="30"/>
          <w:szCs w:val="30"/>
        </w:rPr>
        <w:t xml:space="preserve">Paso 6 · Programa piloto</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líder técnico y un desarrollador.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2 horas.</w:t>
      </w:r>
    </w:p>
    <w:p>
      <w:pPr>
        <w:spacing w:after="120" w:before="60" w:line="276"/>
        <w:jc w:val="left"/>
      </w:pPr>
      <w:r>
        <w:rPr>
          <w:rFonts w:ascii="Arial" w:cs="Arial" w:eastAsia="Arial" w:hAnsi="Arial"/>
          <w:b w:val="false"/>
          <w:bCs w:val="false"/>
          <w:i w:val="false"/>
          <w:iCs w:val="false"/>
          <w:color w:val="1A1A1A"/>
          <w:sz w:val="20"/>
          <w:szCs w:val="20"/>
        </w:rPr>
        <w:t xml:space="preserve">No debe iniciarse con un lote. Se escoge un único programa representativo: que use copybooks, que tenga al menos una cláusula REDEFINES y que pertenezca a un módulo que el equipo conozca bien.</w:t>
      </w:r>
    </w:p>
    <w:p>
      <w:pPr>
        <w:pStyle w:val="Heading2"/>
        <w:spacing w:after="100" w:before="260"/>
      </w:pPr>
      <w:r>
        <w:rPr>
          <w:rFonts w:ascii="Arial" w:cs="Arial" w:eastAsia="Arial" w:hAnsi="Arial"/>
          <w:b/>
          <w:bCs/>
          <w:color w:val="1F6B8E"/>
          <w:sz w:val="24"/>
          <w:szCs w:val="24"/>
        </w:rPr>
        <w:t xml:space="preserve">6.1 Cargar los insumos</w:t>
      </w:r>
    </w:p>
    <w:p>
      <w:pPr>
        <w:shd w:fill="EEF2F6" w:val="clear"/>
        <w:spacing w:after="0" w:before="100" w:line="240"/>
        <w:ind w:left="220" w:right="220"/>
      </w:pPr>
      <w:r>
        <w:rPr>
          <w:rFonts w:ascii="Courier New" w:cs="Courier New" w:eastAsia="Courier New" w:hAnsi="Courier New"/>
          <w:color w:val="17303F"/>
          <w:sz w:val="18"/>
          <w:szCs w:val="18"/>
        </w:rPr>
        <w:t xml:space="preserve">cp &lt;ruta&gt;/PGMXXXX.cbl entradas/fuentes/</w:t>
      </w:r>
    </w:p>
    <w:p>
      <w:pPr>
        <w:shd w:fill="EEF2F6" w:val="clear"/>
        <w:spacing w:after="140" w:before="0" w:line="240"/>
        <w:ind w:left="220" w:right="220"/>
      </w:pPr>
      <w:r>
        <w:rPr>
          <w:rFonts w:ascii="Courier New" w:cs="Courier New" w:eastAsia="Courier New" w:hAnsi="Courier New"/>
          <w:color w:val="17303F"/>
          <w:sz w:val="18"/>
          <w:szCs w:val="18"/>
        </w:rPr>
        <w:t xml:space="preserve">cp &lt;ruta&gt;/*.cpy entradas/copybooks/</w:t>
      </w:r>
    </w:p>
    <w:p>
      <w:pPr>
        <w:spacing w:after="120" w:before="60" w:line="276"/>
        <w:jc w:val="left"/>
      </w:pPr>
      <w:r>
        <w:rPr>
          <w:rFonts w:ascii="Arial" w:cs="Arial" w:eastAsia="Arial" w:hAnsi="Arial"/>
          <w:b w:val="false"/>
          <w:bCs w:val="false"/>
          <w:i w:val="false"/>
          <w:iCs w:val="false"/>
          <w:color w:val="1A1A1A"/>
          <w:sz w:val="20"/>
          <w:szCs w:val="20"/>
        </w:rPr>
        <w:t xml:space="preserve">Deben copiarse todos los copybooks, incluidos los anidados. Si falta alguno, el agente marcará el hallazgo como INCOMPLETO en lugar de suponer.</w:t>
      </w:r>
    </w:p>
    <w:p>
      <w:pPr>
        <w:pStyle w:val="Heading2"/>
        <w:spacing w:after="100" w:before="260"/>
      </w:pPr>
      <w:r>
        <w:rPr>
          <w:rFonts w:ascii="Arial" w:cs="Arial" w:eastAsia="Arial" w:hAnsi="Arial"/>
          <w:b/>
          <w:bCs/>
          <w:color w:val="1F6B8E"/>
          <w:sz w:val="24"/>
          <w:szCs w:val="24"/>
        </w:rPr>
        <w:t xml:space="preserve">6.2 Ejecutar el análisis</w:t>
      </w:r>
    </w:p>
    <w:p>
      <w:pPr>
        <w:spacing w:after="120" w:before="60" w:line="276"/>
        <w:jc w:val="left"/>
      </w:pPr>
      <w:r>
        <w:rPr>
          <w:rFonts w:ascii="Arial" w:cs="Arial" w:eastAsia="Arial" w:hAnsi="Arial"/>
          <w:b w:val="false"/>
          <w:bCs w:val="false"/>
          <w:i w:val="false"/>
          <w:iCs w:val="false"/>
          <w:color w:val="1A1A1A"/>
          <w:sz w:val="20"/>
          <w:szCs w:val="20"/>
        </w:rPr>
        <w:t xml:space="preserve">Prompt P0 para el arranque de sesión, y a continuación prompt P1 con el nombre del programa.</w:t>
      </w:r>
    </w:p>
    <w:p>
      <w:pPr>
        <w:pStyle w:val="Heading2"/>
        <w:spacing w:after="100" w:before="260"/>
      </w:pPr>
      <w:r>
        <w:rPr>
          <w:rFonts w:ascii="Arial" w:cs="Arial" w:eastAsia="Arial" w:hAnsi="Arial"/>
          <w:b/>
          <w:bCs/>
          <w:color w:val="1F6B8E"/>
          <w:sz w:val="24"/>
          <w:szCs w:val="24"/>
        </w:rPr>
        <w:t xml:space="preserve">6.3 Validar contra criterio humano</w:t>
      </w:r>
    </w:p>
    <w:p>
      <w:pPr>
        <w:spacing w:after="120" w:before="60" w:line="276"/>
        <w:jc w:val="left"/>
      </w:pPr>
      <w:r>
        <w:rPr>
          <w:rFonts w:ascii="Arial" w:cs="Arial" w:eastAsia="Arial" w:hAnsi="Arial"/>
          <w:b w:val="false"/>
          <w:bCs w:val="false"/>
          <w:i w:val="false"/>
          <w:iCs w:val="false"/>
          <w:color w:val="1A1A1A"/>
          <w:sz w:val="20"/>
          <w:szCs w:val="20"/>
        </w:rPr>
        <w:t xml:space="preserve">Este paso define si el montaje sirve. Junto con el líder técnico se revisa hallazgo por hallazgo:</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5600"/>
        <w:gridCol w:w="4480"/>
      </w:tblGrid>
      <w:tr>
        <w:trPr>
          <w:tblHeader/>
        </w:trPr>
        <w:tc>
          <w:tcPr>
            <w:tcW w:type="dxa" w:w="56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Pregunta de control</w:t>
            </w:r>
          </w:p>
        </w:tc>
        <w:tc>
          <w:tcPr>
            <w:tcW w:type="dxa" w:w="44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Si la respuesta es no</w:t>
            </w:r>
          </w:p>
        </w:tc>
      </w:tr>
      <w:tr>
        <w:tc>
          <w:tcPr>
            <w:tcW w:type="dxa" w:w="5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¿La cita del fuente corresponde a la línea real?</w:t>
            </w:r>
          </w:p>
        </w:tc>
        <w:tc>
          <w:tcPr>
            <w:tcW w:type="dxa" w:w="4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Falla de lectura. Revisar copybooks</w:t>
            </w:r>
          </w:p>
        </w:tc>
      </w:tr>
      <w:tr>
        <w:tc>
          <w:tcPr>
            <w:tcW w:type="dxa" w:w="5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¿El respaldo documental existe en el manual citado?</w:t>
            </w:r>
          </w:p>
        </w:tc>
        <w:tc>
          <w:tcPr>
            <w:tcW w:type="dxa" w:w="4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El corpus está incompleto o mal convertido</w:t>
            </w:r>
          </w:p>
        </w:tc>
      </w:tr>
      <w:tr>
        <w:tc>
          <w:tcPr>
            <w:tcW w:type="dxa" w:w="56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¿La severidad asignada es razonable?</w:t>
            </w:r>
          </w:p>
        </w:tc>
        <w:tc>
          <w:tcPr>
            <w:tcW w:type="dxa" w:w="4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Ajustar el catálogo, no el agente</w:t>
            </w:r>
          </w:p>
        </w:tc>
      </w:tr>
      <w:tr>
        <w:tc>
          <w:tcPr>
            <w:tcW w:type="dxa" w:w="56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¿Falta algún riesgo que el equipo sí identifica?</w:t>
            </w:r>
          </w:p>
        </w:tc>
        <w:tc>
          <w:tcPr>
            <w:tcW w:type="dxa" w:w="4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Incorporar una regla nueva al catálogo</w:t>
            </w:r>
          </w:p>
        </w:tc>
      </w:tr>
    </w:tbl>
    <w:p>
      <w:pPr>
        <w:spacing w:after="120" w:before="60" w:line="276"/>
        <w:jc w:val="left"/>
      </w:pPr>
      <w:r>
        <w:rPr>
          <w:rFonts w:ascii="Arial" w:cs="Arial" w:eastAsia="Arial" w:hAnsi="Arial"/>
          <w:b w:val="false"/>
          <w:bCs w:val="false"/>
          <w:i w:val="false"/>
          <w:iCs w:val="false"/>
          <w:color w:val="1A1A1A"/>
          <w:sz w:val="20"/>
          <w:szCs w:val="20"/>
        </w:rPr>
        <w:t xml:space="preserve"/>
      </w:r>
    </w:p>
    <w:p>
      <w:pPr>
        <w:spacing w:after="120" w:before="60" w:line="276"/>
        <w:jc w:val="left"/>
      </w:pPr>
      <w:r>
        <w:rPr>
          <w:rFonts w:ascii="Arial" w:cs="Arial" w:eastAsia="Arial" w:hAnsi="Arial"/>
          <w:b w:val="false"/>
          <w:bCs w:val="false"/>
          <w:i w:val="false"/>
          <w:iCs w:val="false"/>
          <w:color w:val="1A1A1A"/>
          <w:sz w:val="20"/>
          <w:szCs w:val="20"/>
        </w:rPr>
        <w:t xml:space="preserve">Los ajustes se aplican sobre reglas/catalogo-reglas.md. El perfil del agente casi nunca necesita modificarse.</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Piloto analizado y revisado con criterio humano</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Ajustes al catálogo aplicados y publicados</w:t>
      </w:r>
    </w:p>
    <w:p>
      <w:pPr>
        <w:pStyle w:val="Heading1"/>
        <w:pBdr>
          <w:bottom w:val="single" w:color="D62828" w:sz="12" w:space="6"/>
        </w:pBdr>
        <w:spacing w:after="160" w:before="360"/>
      </w:pPr>
      <w:r>
        <w:rPr>
          <w:rFonts w:ascii="Arial" w:cs="Arial" w:eastAsia="Arial" w:hAnsi="Arial"/>
          <w:b/>
          <w:bCs/>
          <w:color w:val="0B2545"/>
          <w:sz w:val="30"/>
          <w:szCs w:val="30"/>
        </w:rPr>
        <w:t xml:space="preserve">Paso 7 · Despliegue al equipo</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líder técnico.  </w:t>
      </w:r>
      <w:r>
        <w:rPr>
          <w:rFonts w:ascii="Arial" w:cs="Arial" w:eastAsia="Arial" w:hAnsi="Arial"/>
          <w:b/>
          <w:bCs/>
          <w:i w:val="false"/>
          <w:iCs w:val="false"/>
          <w:color w:val="1A1A1A"/>
          <w:sz w:val="20"/>
          <w:szCs w:val="20"/>
        </w:rPr>
        <w:t xml:space="preserve">Duración: </w:t>
      </w:r>
      <w:r>
        <w:rPr>
          <w:rFonts w:ascii="Arial" w:cs="Arial" w:eastAsia="Arial" w:hAnsi="Arial"/>
          <w:b w:val="false"/>
          <w:bCs w:val="false"/>
          <w:i w:val="false"/>
          <w:iCs w:val="false"/>
          <w:color w:val="1A1A1A"/>
          <w:sz w:val="20"/>
          <w:szCs w:val="20"/>
        </w:rPr>
        <w:t xml:space="preserve">sesión de 1 hora.</w:t>
      </w:r>
    </w:p>
    <w:p>
      <w:pPr>
        <w:pStyle w:val="Heading2"/>
        <w:spacing w:after="100" w:before="260"/>
      </w:pPr>
      <w:r>
        <w:rPr>
          <w:rFonts w:ascii="Arial" w:cs="Arial" w:eastAsia="Arial" w:hAnsi="Arial"/>
          <w:b/>
          <w:bCs/>
          <w:color w:val="1F6B8E"/>
          <w:sz w:val="24"/>
          <w:szCs w:val="24"/>
        </w:rPr>
        <w:t xml:space="preserve">7.1 Agenda sugerida de la sesión de arranque</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1100"/>
        <w:gridCol w:w="6900"/>
        <w:gridCol w:w="2080"/>
      </w:tblGrid>
      <w:tr>
        <w:trPr>
          <w:tblHeader/>
        </w:trPr>
        <w:tc>
          <w:tcPr>
            <w:tcW w:type="dxa" w:w="11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Bloque</w:t>
            </w:r>
          </w:p>
        </w:tc>
        <w:tc>
          <w:tcPr>
            <w:tcW w:type="dxa" w:w="69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Contenido</w:t>
            </w:r>
          </w:p>
        </w:tc>
        <w:tc>
          <w:tcPr>
            <w:tcW w:type="dxa" w:w="20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Tiempo</w:t>
            </w:r>
          </w:p>
        </w:tc>
      </w:tr>
      <w:tr>
        <w:tc>
          <w:tcPr>
            <w:tcW w:type="dxa" w:w="11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w:t>
            </w:r>
          </w:p>
        </w:tc>
        <w:tc>
          <w:tcPr>
            <w:tcW w:type="dxa" w:w="69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El problema: por qué las reglas CRÍTICAS no generan mensaje del compilador</w:t>
            </w:r>
          </w:p>
        </w:tc>
        <w:tc>
          <w:tcPr>
            <w:tcW w:type="dxa" w:w="20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15 min</w:t>
            </w:r>
          </w:p>
        </w:tc>
      </w:tr>
      <w:tr>
        <w:tc>
          <w:tcPr>
            <w:tcW w:type="dxa" w:w="11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2</w:t>
            </w:r>
          </w:p>
        </w:tc>
        <w:tc>
          <w:tcPr>
            <w:tcW w:type="dxa" w:w="69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Demostración con SONDA04: INITIALIZE no alcanza la vista REDEFINES</w:t>
            </w:r>
          </w:p>
        </w:tc>
        <w:tc>
          <w:tcPr>
            <w:tcW w:type="dxa" w:w="20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10 min</w:t>
            </w:r>
          </w:p>
        </w:tc>
      </w:tr>
      <w:tr>
        <w:tc>
          <w:tcPr>
            <w:tcW w:type="dxa" w:w="11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3</w:t>
            </w:r>
          </w:p>
        </w:tc>
        <w:tc>
          <w:tcPr>
            <w:tcW w:type="dxa" w:w="69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Recorrido del INSTRUCTIVO, etapas 2 a 4</w:t>
            </w:r>
          </w:p>
        </w:tc>
        <w:tc>
          <w:tcPr>
            <w:tcW w:type="dxa" w:w="20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20 min</w:t>
            </w:r>
          </w:p>
        </w:tc>
      </w:tr>
      <w:tr>
        <w:tc>
          <w:tcPr>
            <w:tcW w:type="dxa" w:w="11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4</w:t>
            </w:r>
          </w:p>
        </w:tc>
        <w:tc>
          <w:tcPr>
            <w:tcW w:type="dxa" w:w="69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Los tres prompts de uso diario: P0, P1 y P3</w:t>
            </w:r>
          </w:p>
        </w:tc>
        <w:tc>
          <w:tcPr>
            <w:tcW w:type="dxa" w:w="20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15 min</w:t>
            </w:r>
          </w:p>
        </w:tc>
      </w:tr>
    </w:tbl>
    <w:p>
      <w:pPr>
        <w:pStyle w:val="Heading2"/>
        <w:spacing w:after="100" w:before="260"/>
      </w:pPr>
      <w:r>
        <w:rPr>
          <w:rFonts w:ascii="Arial" w:cs="Arial" w:eastAsia="Arial" w:hAnsi="Arial"/>
          <w:b/>
          <w:bCs/>
          <w:color w:val="1F6B8E"/>
          <w:sz w:val="24"/>
          <w:szCs w:val="24"/>
        </w:rPr>
        <w:t xml:space="preserve">7.2 Reglas de operación</w:t>
      </w:r>
    </w:p>
    <w:p>
      <w:pPr>
        <w:spacing w:after="120" w:before="60" w:line="276"/>
        <w:jc w:val="left"/>
      </w:pPr>
      <w:r>
        <w:rPr>
          <w:rFonts w:ascii="Arial" w:cs="Arial" w:eastAsia="Arial" w:hAnsi="Arial"/>
          <w:b w:val="false"/>
          <w:bCs w:val="false"/>
          <w:i w:val="false"/>
          <w:iCs w:val="false"/>
          <w:color w:val="1A1A1A"/>
          <w:sz w:val="20"/>
          <w:szCs w:val="20"/>
        </w:rPr>
        <w:t xml:space="preserve">Acuerdos que conviene dejar por escrito:</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Un hallazgo CRÍTICO bloquea la promoción.</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Nunca se modifica código por un hallazgo marcado POSIBLE-FALSO-POSITIVO sin ejecutar antes la sonda que el agente indica. Es el error más costoso del proceso, porque lleva a reescribir código correcto.</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Los hallazgos de la familia OPT no son acción del equipo de desarrollo; se acumulan como recomendación hacia el área de sistemas.</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Todo ajuste al catálogo pasa por pull request, no por edición directa.</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Sesión realizada</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Reglas de operación acordadas</w:t>
      </w:r>
    </w:p>
    <w:p>
      <w:pPr>
        <w:pStyle w:val="Heading1"/>
        <w:pBdr>
          <w:bottom w:val="single" w:color="D62828" w:sz="12" w:space="6"/>
        </w:pBdr>
        <w:spacing w:after="160" w:before="360"/>
      </w:pPr>
      <w:r>
        <w:rPr>
          <w:rFonts w:ascii="Arial" w:cs="Arial" w:eastAsia="Arial" w:hAnsi="Arial"/>
          <w:b/>
          <w:bCs/>
          <w:color w:val="0B2545"/>
          <w:sz w:val="30"/>
          <w:szCs w:val="30"/>
        </w:rPr>
        <w:t xml:space="preserve">Paso 8 · Integración con el GATE del SDD</w:t>
      </w:r>
    </w:p>
    <w:p>
      <w:pPr>
        <w:spacing w:after="120" w:before="60" w:line="276"/>
        <w:jc w:val="left"/>
      </w:pPr>
      <w:r>
        <w:rPr>
          <w:rFonts w:ascii="Arial" w:cs="Arial" w:eastAsia="Arial" w:hAnsi="Arial"/>
          <w:b/>
          <w:bCs/>
          <w:i w:val="false"/>
          <w:iCs w:val="false"/>
          <w:color w:val="1A1A1A"/>
          <w:sz w:val="20"/>
          <w:szCs w:val="20"/>
        </w:rPr>
        <w:t xml:space="preserve">Responsable: </w:t>
      </w:r>
      <w:r>
        <w:rPr>
          <w:rFonts w:ascii="Arial" w:cs="Arial" w:eastAsia="Arial" w:hAnsi="Arial"/>
          <w:b w:val="false"/>
          <w:bCs w:val="false"/>
          <w:i w:val="false"/>
          <w:iCs w:val="false"/>
          <w:color w:val="1A1A1A"/>
          <w:sz w:val="20"/>
          <w:szCs w:val="20"/>
        </w:rPr>
        <w:t xml:space="preserve">líder técnico.</w:t>
      </w:r>
    </w:p>
    <w:p>
      <w:pPr>
        <w:spacing w:after="120" w:before="60" w:line="276"/>
        <w:jc w:val="left"/>
      </w:pPr>
      <w:r>
        <w:rPr>
          <w:rFonts w:ascii="Arial" w:cs="Arial" w:eastAsia="Arial" w:hAnsi="Arial"/>
          <w:b w:val="false"/>
          <w:bCs w:val="false"/>
          <w:i w:val="false"/>
          <w:iCs w:val="false"/>
          <w:color w:val="1A1A1A"/>
          <w:sz w:val="20"/>
          <w:szCs w:val="20"/>
        </w:rPr>
        <w:t xml:space="preserve">El veredicto del agente se incorpora al cierre del entregable:</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5200"/>
        <w:gridCol w:w="4880"/>
      </w:tblGrid>
      <w:tr>
        <w:trPr>
          <w:tblHeader/>
        </w:trPr>
        <w:tc>
          <w:tcPr>
            <w:tcW w:type="dxa" w:w="52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Veredicto</w:t>
            </w:r>
          </w:p>
        </w:tc>
        <w:tc>
          <w:tcPr>
            <w:tcW w:type="dxa" w:w="48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Condición</w:t>
            </w:r>
          </w:p>
        </w:tc>
      </w:tr>
      <w:tr>
        <w:tc>
          <w:tcPr>
            <w:tcW w:type="dxa" w:w="52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APROBADO</w:t>
            </w:r>
          </w:p>
        </w:tc>
        <w:tc>
          <w:tcPr>
            <w:tcW w:type="dxa" w:w="48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Sin hallazgos CRÍTICO ni ALTO pendientes</w:t>
            </w:r>
          </w:p>
        </w:tc>
      </w:tr>
      <w:tr>
        <w:tc>
          <w:tcPr>
            <w:tcW w:type="dxa" w:w="52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APROBADO CON CONDICIONES</w:t>
            </w:r>
          </w:p>
        </w:tc>
        <w:tc>
          <w:tcPr>
            <w:tcW w:type="dxa" w:w="48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Sin CRÍTICO; los ALTO justificados por escrito</w:t>
            </w:r>
          </w:p>
        </w:tc>
      </w:tr>
      <w:tr>
        <w:tc>
          <w:tcPr>
            <w:tcW w:type="dxa" w:w="52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NO APROBADO</w:t>
            </w:r>
          </w:p>
        </w:tc>
        <w:tc>
          <w:tcPr>
            <w:tcW w:type="dxa" w:w="48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Al menos un hallazgo CRÍTICO sin remediar</w:t>
            </w:r>
          </w:p>
        </w:tc>
      </w:tr>
    </w:tbl>
    <w:p>
      <w:pPr>
        <w:spacing w:after="120" w:before="60" w:line="276"/>
        <w:jc w:val="left"/>
      </w:pPr>
      <w:r>
        <w:rPr>
          <w:rFonts w:ascii="Arial" w:cs="Arial" w:eastAsia="Arial" w:hAnsi="Arial"/>
          <w:b w:val="false"/>
          <w:bCs w:val="false"/>
          <w:i w:val="false"/>
          <w:iCs w:val="false"/>
          <w:color w:val="1A1A1A"/>
          <w:sz w:val="20"/>
          <w:szCs w:val="20"/>
        </w:rPr>
        <w:t xml:space="preserve"/>
      </w:r>
    </w:p>
    <w:p>
      <w:pPr>
        <w:spacing w:after="120" w:before="60" w:line="276"/>
        <w:jc w:val="left"/>
      </w:pPr>
      <w:r>
        <w:rPr>
          <w:rFonts w:ascii="Arial" w:cs="Arial" w:eastAsia="Arial" w:hAnsi="Arial"/>
          <w:b w:val="false"/>
          <w:bCs w:val="false"/>
          <w:i w:val="false"/>
          <w:iCs w:val="false"/>
          <w:color w:val="1A1A1A"/>
          <w:sz w:val="20"/>
          <w:szCs w:val="20"/>
        </w:rPr>
        <w:t xml:space="preserve">En el cierre se declaran además los límites de alcance, que con los permisos actuales del equipo son permanentes:</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No se confirma el inventario de PTF aplicados. Las sondas entregan comportamiento observado, no la lista instalada.</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No se modifican las opciones de compilación de producción.</w:t>
      </w:r>
    </w:p>
    <w:p>
      <w:pPr>
        <w:pStyle w:val="ListParagraph"/>
        <w:numPr>
          <w:ilvl w:val="0"/>
          <w:numId w:val="2"/>
        </w:numPr>
        <w:spacing w:after="60" w:before="40" w:line="264"/>
      </w:pPr>
      <w:r>
        <w:rPr>
          <w:rFonts w:ascii="Arial" w:cs="Arial" w:eastAsia="Arial" w:hAnsi="Arial"/>
          <w:b w:val="false"/>
          <w:bCs w:val="false"/>
          <w:i w:val="false"/>
          <w:iCs w:val="false"/>
          <w:color w:val="1A1A1A"/>
          <w:sz w:val="20"/>
          <w:szCs w:val="20"/>
        </w:rPr>
        <w:t xml:space="preserve">Las reglas RDF-02 y NUM-02 se detectan estructuralmente, pero solo se confirman en ejecución.</w:t>
      </w:r>
    </w:p>
    <w:p>
      <w:pPr>
        <w:pBdr>
          <w:left w:val="single" w:color="D62828" w:sz="18" w:space="10"/>
        </w:pBdr>
        <w:shd w:fill="FDECEC" w:val="clear"/>
        <w:spacing w:after="160" w:before="140" w:line="264"/>
        <w:ind w:left="260" w:right="260"/>
      </w:pPr>
      <w:r>
        <w:rPr>
          <w:rFonts w:ascii="Arial" w:cs="Arial" w:eastAsia="Arial" w:hAnsi="Arial"/>
          <w:b w:val="false"/>
          <w:bCs w:val="false"/>
          <w:i w:val="false"/>
          <w:iCs w:val="false"/>
          <w:color w:val="2A3340"/>
          <w:sz w:val="19"/>
          <w:szCs w:val="19"/>
        </w:rPr>
        <w:t xml:space="preserve">Esta declaración convierte un riesgo detectado y no verificable en un riesgo transferido, que es la posición correcta del equipo de desarrollo. No es un descargo: es trazabilidad.</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Veredicto incorporado al GATE</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Límites de alcance documentados</w:t>
      </w:r>
    </w:p>
    <w:p>
      <w:pPr>
        <w:pStyle w:val="Heading1"/>
        <w:pBdr>
          <w:bottom w:val="single" w:color="D62828" w:sz="12" w:space="6"/>
        </w:pBdr>
        <w:spacing w:after="160" w:before="360"/>
      </w:pPr>
      <w:r>
        <w:rPr>
          <w:rFonts w:ascii="Arial" w:cs="Arial" w:eastAsia="Arial" w:hAnsi="Arial"/>
          <w:b/>
          <w:bCs/>
          <w:color w:val="0B2545"/>
          <w:sz w:val="30"/>
          <w:szCs w:val="30"/>
        </w:rPr>
        <w:t xml:space="preserve">Roles y responsabilidades</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3400"/>
        <w:gridCol w:w="6680"/>
      </w:tblGrid>
      <w:tr>
        <w:trPr>
          <w:tblHeader/>
        </w:trPr>
        <w:tc>
          <w:tcPr>
            <w:tcW w:type="dxa" w:w="34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Rol</w:t>
            </w:r>
          </w:p>
        </w:tc>
        <w:tc>
          <w:tcPr>
            <w:tcW w:type="dxa" w:w="66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Responsabilidad</w:t>
            </w:r>
          </w:p>
        </w:tc>
      </w:tr>
      <w:tr>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Líder técnico</w:t>
            </w:r>
          </w:p>
        </w:tc>
        <w:tc>
          <w:tcPr>
            <w:tcW w:type="dxa" w:w="66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Publica el repositorio, valida el piloto, aprueba cambios al catálogo y emite el veredicto GATE</w:t>
            </w:r>
          </w:p>
        </w:tc>
      </w:tr>
      <w:tr>
        <w:tc>
          <w:tcPr>
            <w:tcW w:type="dxa" w:w="34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Desarrollador de sondas</w:t>
            </w:r>
          </w:p>
        </w:tc>
        <w:tc>
          <w:tcPr>
            <w:tcW w:type="dxa" w:w="66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Ejecuta el kit una vez y publica el archivo RESULTADOS</w:t>
            </w:r>
          </w:p>
        </w:tc>
      </w:tr>
      <w:tr>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Desarrollador</w:t>
            </w:r>
          </w:p>
        </w:tc>
        <w:tc>
          <w:tcPr>
            <w:tcW w:type="dxa" w:w="66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Carga insumos, ejecuta los prompts P0 y P1, y remedia hallazgos</w:t>
            </w:r>
          </w:p>
        </w:tc>
      </w:tr>
      <w:tr>
        <w:tc>
          <w:tcPr>
            <w:tcW w:type="dxa" w:w="34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Administrador de GitHub</w:t>
            </w:r>
          </w:p>
        </w:tc>
        <w:tc>
          <w:tcPr>
            <w:tcW w:type="dxa" w:w="66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Habilita la política de agentes personalizados</w:t>
            </w:r>
          </w:p>
        </w:tc>
      </w:tr>
      <w:tr>
        <w:tc>
          <w:tcPr>
            <w:tcW w:type="dxa" w:w="34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Área de sistemas</w:t>
            </w:r>
          </w:p>
        </w:tc>
        <w:tc>
          <w:tcPr>
            <w:tcW w:type="dxa" w:w="66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Destinataria de las recomendaciones de la familia OPT. No participa en la operación diaria</w:t>
            </w:r>
          </w:p>
        </w:tc>
      </w:tr>
    </w:tbl>
    <w:p>
      <w:pPr>
        <w:pStyle w:val="Heading1"/>
        <w:pBdr>
          <w:bottom w:val="single" w:color="D62828" w:sz="12" w:space="6"/>
        </w:pBdr>
        <w:spacing w:after="160" w:before="360"/>
      </w:pPr>
      <w:r>
        <w:rPr>
          <w:rFonts w:ascii="Arial" w:cs="Arial" w:eastAsia="Arial" w:hAnsi="Arial"/>
          <w:b/>
          <w:bCs/>
          <w:color w:val="0B2545"/>
          <w:sz w:val="30"/>
          <w:szCs w:val="30"/>
        </w:rPr>
        <w:t xml:space="preserve">Lista de verificación de aceptación</w:t>
      </w:r>
    </w:p>
    <w:p>
      <w:pPr>
        <w:spacing w:after="120" w:before="60" w:line="276"/>
        <w:jc w:val="left"/>
      </w:pPr>
      <w:r>
        <w:rPr>
          <w:rFonts w:ascii="Arial" w:cs="Arial" w:eastAsia="Arial" w:hAnsi="Arial"/>
          <w:b w:val="false"/>
          <w:bCs w:val="false"/>
          <w:i w:val="false"/>
          <w:iCs w:val="false"/>
          <w:color w:val="1A1A1A"/>
          <w:sz w:val="20"/>
          <w:szCs w:val="20"/>
        </w:rPr>
        <w:t xml:space="preserve">Todos los puntos deben estar marcados antes de declarar el montaje operativo.</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Nueve archivos de texto presentes en docs-ibm con contenido legible</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Repositorio publicado, con los archivos de texto versionados y los PDF excluidos</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El agente aparece en el selector de Copilot en al menos dos estaciones de trabajo</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El prompt P0 devuelve la tabla de las seis familias de reglas</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El archivo sondas/RESULTADOS.md contiene como mínimo SONDA05 y SONDA01</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Nivel del compilador y opciones en efecto registrados en docs-ibm/INDICE.md</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Un programa piloto analizado y validado con criterio humano</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Sesión de arranque realizada y reglas de operación acordadas</w:t>
      </w:r>
    </w:p>
    <w:p>
      <w:pPr>
        <w:spacing w:after="60" w:before="40" w:line="264"/>
        <w:ind w:left="220"/>
      </w:pPr>
      <w:r>
        <w:rPr>
          <w:rFonts w:ascii="Arial" w:cs="Arial" w:eastAsia="Arial" w:hAnsi="Arial"/>
          <w:color w:val="D62828"/>
          <w:sz w:val="20"/>
          <w:szCs w:val="20"/>
        </w:rPr>
        <w:t xml:space="preserve">☐   </w:t>
      </w:r>
      <w:r>
        <w:rPr>
          <w:rFonts w:ascii="Arial" w:cs="Arial" w:eastAsia="Arial" w:hAnsi="Arial"/>
          <w:b w:val="false"/>
          <w:bCs w:val="false"/>
          <w:i w:val="false"/>
          <w:iCs w:val="false"/>
          <w:color w:val="1A1A1A"/>
          <w:sz w:val="20"/>
          <w:szCs w:val="20"/>
        </w:rPr>
        <w:t xml:space="preserve">Veredicto GATE integrado al cierre de entregables</w:t>
      </w:r>
    </w:p>
    <w:p>
      <w:pPr>
        <w:pStyle w:val="Heading1"/>
        <w:pBdr>
          <w:bottom w:val="single" w:color="D62828" w:sz="12" w:space="6"/>
        </w:pBdr>
        <w:spacing w:after="160" w:before="360"/>
      </w:pPr>
      <w:r>
        <w:rPr>
          <w:rFonts w:ascii="Arial" w:cs="Arial" w:eastAsia="Arial" w:hAnsi="Arial"/>
          <w:b/>
          <w:bCs/>
          <w:color w:val="0B2545"/>
          <w:sz w:val="30"/>
          <w:szCs w:val="30"/>
        </w:rPr>
        <w:t xml:space="preserve">Problemas frecuentes</w:t>
      </w:r>
    </w:p>
    <w:tbl>
      <w:tblPr>
        <w:tblW w:type="dxa" w:w="10080"/>
        <w:tblBorders>
          <w:top w:val="single" w:color="C7D0DA" w:sz="4"/>
          <w:left w:val="single" w:color="C7D0DA" w:sz="4"/>
          <w:bottom w:val="single" w:color="C7D0DA" w:sz="4"/>
          <w:right w:val="single" w:color="C7D0DA" w:sz="4"/>
          <w:insideH w:val="single" w:color="C7D0DA" w:sz="4"/>
          <w:insideV w:val="single" w:color="C7D0DA" w:sz="4"/>
        </w:tblBorders>
      </w:tblPr>
      <w:tblGrid>
        <w:gridCol w:w="3900"/>
        <w:gridCol w:w="4700"/>
        <w:gridCol w:w="1480"/>
      </w:tblGrid>
      <w:tr>
        <w:trPr>
          <w:tblHeader/>
        </w:trPr>
        <w:tc>
          <w:tcPr>
            <w:tcW w:type="dxa" w:w="39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Síntoma</w:t>
            </w:r>
          </w:p>
        </w:tc>
        <w:tc>
          <w:tcPr>
            <w:tcW w:type="dxa" w:w="470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Causa probable</w:t>
            </w:r>
          </w:p>
        </w:tc>
        <w:tc>
          <w:tcPr>
            <w:tcW w:type="dxa" w:w="1480"/>
            <w:shd w:fill="0B2545" w:val="clear"/>
            <w:tcMar>
              <w:top w:type="dxa" w:w="90"/>
              <w:left w:type="dxa" w:w="130"/>
              <w:bottom w:type="dxa" w:w="90"/>
              <w:right w:type="dxa" w:w="130"/>
            </w:tcMar>
          </w:tcPr>
          <w:p>
            <w:pPr>
              <w:spacing w:after="0" w:before="0" w:line="252"/>
              <w:jc w:val="left"/>
            </w:pPr>
            <w:r>
              <w:rPr>
                <w:rFonts w:ascii="Arial" w:cs="Arial" w:eastAsia="Arial" w:hAnsi="Arial"/>
                <w:b/>
                <w:bCs/>
                <w:color w:val="FFFFFF"/>
                <w:sz w:val="18"/>
                <w:szCs w:val="18"/>
              </w:rPr>
              <w:t xml:space="preserve">Acción</w:t>
            </w:r>
          </w:p>
        </w:tc>
      </w:tr>
      <w:tr>
        <w:tc>
          <w:tcPr>
            <w:tcW w:type="dxa" w:w="39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El agente no aparece en el selector</w:t>
            </w:r>
          </w:p>
        </w:tc>
        <w:tc>
          <w:tcPr>
            <w:tcW w:type="dxa" w:w="47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Política de la organización, o carpeta raíz mal abierta</w:t>
            </w:r>
          </w:p>
        </w:tc>
        <w:tc>
          <w:tcPr>
            <w:tcW w:type="dxa" w:w="1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Paso 3.3</w:t>
            </w:r>
          </w:p>
        </w:tc>
      </w:tr>
      <w:tr>
        <w:tc>
          <w:tcPr>
            <w:tcW w:type="dxa" w:w="39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Todos los hallazgos salen SIN-RESPALDO</w:t>
            </w:r>
          </w:p>
        </w:tc>
        <w:tc>
          <w:tcPr>
            <w:tcW w:type="dxa" w:w="47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Los archivos de texto no están o no se indexaron</w:t>
            </w:r>
          </w:p>
        </w:tc>
        <w:tc>
          <w:tcPr>
            <w:tcW w:type="dxa" w:w="1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Paso 1</w:t>
            </w:r>
          </w:p>
        </w:tc>
      </w:tr>
      <w:tr>
        <w:tc>
          <w:tcPr>
            <w:tcW w:type="dxa" w:w="39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Todo sale NO EVALUABLE</w:t>
            </w:r>
          </w:p>
        </w:tc>
        <w:tc>
          <w:tcPr>
            <w:tcW w:type="dxa" w:w="47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Falta el archivo RESULTADOS o el bloque de opciones</w:t>
            </w:r>
          </w:p>
        </w:tc>
        <w:tc>
          <w:tcPr>
            <w:tcW w:type="dxa" w:w="1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Paso 5</w:t>
            </w:r>
          </w:p>
        </w:tc>
      </w:tr>
      <w:tr>
        <w:tc>
          <w:tcPr>
            <w:tcW w:type="dxa" w:w="39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Hallazgos con líneas que no corresponden</w:t>
            </w:r>
          </w:p>
        </w:tc>
        <w:tc>
          <w:tcPr>
            <w:tcW w:type="dxa" w:w="47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Faltan copybooks</w:t>
            </w:r>
          </w:p>
        </w:tc>
        <w:tc>
          <w:tcPr>
            <w:tcW w:type="dxa" w:w="1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Paso 6.1</w:t>
            </w:r>
          </w:p>
        </w:tc>
      </w:tr>
      <w:tr>
        <w:tc>
          <w:tcPr>
            <w:tcW w:type="dxa" w:w="39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Citas con caracteres corrompidos</w:t>
            </w:r>
          </w:p>
        </w:tc>
        <w:tc>
          <w:tcPr>
            <w:tcW w:type="dxa" w:w="470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Página de código errada al bajar el listado</w:t>
            </w:r>
          </w:p>
        </w:tc>
        <w:tc>
          <w:tcPr>
            <w:tcW w:type="dxa" w:w="1480"/>
            <w:shd w:fill="FFFFFF"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Rehacer la descarga</w:t>
            </w:r>
          </w:p>
        </w:tc>
      </w:tr>
      <w:tr>
        <w:tc>
          <w:tcPr>
            <w:tcW w:type="dxa" w:w="39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El agente propone acciones de administrador</w:t>
            </w:r>
          </w:p>
        </w:tc>
        <w:tc>
          <w:tcPr>
            <w:tcW w:type="dxa" w:w="470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El perfil del agente no se está aplicando</w:t>
            </w:r>
          </w:p>
        </w:tc>
        <w:tc>
          <w:tcPr>
            <w:tcW w:type="dxa" w:w="1480"/>
            <w:shd w:fill="EEF2F6" w:val="clear"/>
            <w:tcMar>
              <w:top w:type="dxa" w:w="90"/>
              <w:left w:type="dxa" w:w="130"/>
              <w:bottom w:type="dxa" w:w="90"/>
              <w:right w:type="dxa" w:w="130"/>
            </w:tcMar>
          </w:tcPr>
          <w:p>
            <w:pPr>
              <w:spacing w:after="0" w:before="0" w:line="252"/>
              <w:jc w:val="left"/>
            </w:pPr>
            <w:r>
              <w:rPr>
                <w:rFonts w:ascii="Arial" w:cs="Arial" w:eastAsia="Arial" w:hAnsi="Arial"/>
                <w:b w:val="false"/>
                <w:bCs w:val="false"/>
                <w:color w:val="1A1A1A"/>
                <w:sz w:val="18"/>
                <w:szCs w:val="18"/>
              </w:rPr>
              <w:t xml:space="preserve">Paso 3.3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6" w:space="6"/>
      </w:pBdr>
      <w:spacing w:before="60"/>
      <w:jc w:val="center"/>
    </w:pPr>
    <w:r>
      <w:rPr>
        <w:rFonts w:ascii="Arial" w:cs="Arial" w:eastAsia="Arial" w:hAnsi="Arial"/>
        <w:color w:val="5A6472"/>
        <w:sz w:val="16"/>
        <w:szCs w:val="16"/>
      </w:rPr>
      <w:t xml:space="preserve">Dirección de Integraciones — Banco AV Villas  ·  INSOFTCOL          </w:t>
    </w:r>
    <w:r>
      <w:rPr>
        <w:rFonts w:ascii="Arial" w:cs="Arial" w:eastAsia="Arial" w:hAnsi="Arial"/>
        <w:color w:val="5A6472"/>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6" w:space="4"/>
      </w:pBdr>
      <w:spacing w:after="60"/>
      <w:jc w:val="right"/>
    </w:pPr>
    <w:r>
      <w:rPr>
        <w:rFonts w:ascii="Arial" w:cs="Arial" w:eastAsia="Arial" w:hAnsi="Arial"/>
        <w:color w:val="5A6472"/>
        <w:sz w:val="16"/>
        <w:szCs w:val="16"/>
      </w:rPr>
      <w:t xml:space="preserve">Agente de validación de reglas COBOL  ·  Migración V4.2 → 6.4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rial" w:cs="Arial" w:eastAsia="Arial" w:hAnsi="Arial"/>
        <w:color w:val="D628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a paso de implementación — Agente de validación de reglas COBOL</dc:title>
  <dc:creator>Dirección de Integraciones — Banco AV Villas / INSOFTCOL</dc:creator>
  <dc:description>Migración IBM Enterprise COBOL for z/OS V4.2 a 6.4</dc:description>
  <cp:lastModifiedBy>Un-named</cp:lastModifiedBy>
  <cp:revision>1</cp:revision>
  <dcterms:created xsi:type="dcterms:W3CDTF">2026-08-28T14:29:51.954Z</dcterms:created>
  <dcterms:modified xsi:type="dcterms:W3CDTF">2026-08-28T14:29:51.969Z</dcterms:modified>
</cp:coreProperties>
</file>

<file path=docProps/custom.xml><?xml version="1.0" encoding="utf-8"?>
<Properties xmlns="http://schemas.openxmlformats.org/officeDocument/2006/custom-properties" xmlns:vt="http://schemas.openxmlformats.org/officeDocument/2006/docPropsVTypes"/>
</file>