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3FA6" w:rsidRDefault="00A83FA6">
      <w:pPr>
        <w:pStyle w:val="DefaultText"/>
        <w:widowControl/>
        <w:tabs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rPr>
          <w:rFonts w:hint="eastAsia"/>
          <w:b/>
          <w:bCs/>
          <w:color w:val="000000"/>
          <w:sz w:val="36"/>
          <w:szCs w:val="36"/>
          <w:lang w:eastAsia="zh-CN"/>
        </w:rPr>
      </w:pPr>
      <w:r>
        <w:rPr>
          <w:rFonts w:hint="eastAsia"/>
          <w:b/>
          <w:bCs/>
          <w:color w:val="000000"/>
          <w:sz w:val="36"/>
          <w:szCs w:val="36"/>
          <w:lang w:eastAsia="zh-CN"/>
        </w:rPr>
        <w:t>项目工作周报</w:t>
      </w:r>
      <w:r>
        <w:rPr>
          <w:rFonts w:hint="eastAsia"/>
          <w:b/>
          <w:bCs/>
          <w:color w:val="000000"/>
          <w:sz w:val="36"/>
          <w:szCs w:val="36"/>
          <w:lang w:eastAsia="zh-CN"/>
        </w:rPr>
        <w:t xml:space="preserve"> </w:t>
      </w:r>
    </w:p>
    <w:tbl>
      <w:tblPr>
        <w:tblW w:w="0" w:type="auto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4"/>
        <w:gridCol w:w="3744"/>
        <w:gridCol w:w="1417"/>
        <w:gridCol w:w="3225"/>
      </w:tblGrid>
      <w:tr w:rsidR="00A83FA6" w:rsidTr="00DE67CD">
        <w:tc>
          <w:tcPr>
            <w:tcW w:w="1184" w:type="dxa"/>
          </w:tcPr>
          <w:p>
            <w:r>
              <w:t>选题名称</w:t>
            </w:r>
          </w:p>
        </w:tc>
        <w:tc>
          <w:tcPr>
            <w:tcW w:w="3744" w:type="dxa"/>
          </w:tcPr>
          <w:p>
            <w:r>
              <w:t>“智算”AI4ML 社区</w:t>
            </w:r>
          </w:p>
        </w:tc>
        <w:tc>
          <w:tcPr>
            <w:tcW w:w="1417" w:type="dxa"/>
          </w:tcPr>
          <w:p>
            <w:r/>
          </w:p>
        </w:tc>
        <w:tc>
          <w:tcPr>
            <w:tcW w:w="3225" w:type="dxa"/>
          </w:tcPr>
          <w:p>
            <w:r/>
          </w:p>
        </w:tc>
      </w:tr>
      <w:tr w:rsidR="00A83FA6" w:rsidTr="00DE67CD">
        <w:trPr>
          <w:trHeight w:val="278"/>
        </w:trPr>
        <w:tc>
          <w:tcPr>
            <w:tcW w:w="1184" w:type="dxa"/>
          </w:tcPr>
          <w:p>
            <w:r>
              <w:t xml:space="preserve"> 小组成员</w:t>
            </w:r>
          </w:p>
        </w:tc>
        <w:tc>
          <w:tcPr>
            <w:tcW w:w="3744" w:type="dxa"/>
          </w:tcPr>
          <w:p>
            <w:r>
              <w:t>王文浩，王硕宇，王中颢，李宗欣，姜炳丞，王梓琛</w:t>
            </w:r>
          </w:p>
        </w:tc>
        <w:tc>
          <w:tcPr>
            <w:tcW w:w="1417" w:type="dxa"/>
          </w:tcPr>
          <w:p>
            <w:r/>
          </w:p>
        </w:tc>
        <w:tc>
          <w:tcPr>
            <w:tcW w:w="3225" w:type="dxa"/>
          </w:tcPr>
          <w:p>
            <w:r/>
          </w:p>
        </w:tc>
      </w:tr>
      <w:tr w:rsidR="00A83FA6" w:rsidTr="00421498">
        <w:trPr>
          <w:trHeight w:val="468"/>
        </w:trPr>
        <w:tc>
          <w:tcPr>
            <w:tcW w:w="1184" w:type="dxa"/>
          </w:tcPr>
          <w:p>
            <w:r>
              <w:t>填报周期</w:t>
            </w:r>
          </w:p>
        </w:tc>
        <w:tc>
          <w:tcPr>
            <w:tcW w:w="3744" w:type="dxa"/>
          </w:tcPr>
          <w:p>
            <w:r>
              <w:t>2026年4月20日-2026年4月26日</w:t>
            </w:r>
          </w:p>
        </w:tc>
        <w:tc>
          <w:tcPr>
            <w:tcW w:w="1417" w:type="dxa"/>
          </w:tcPr>
          <w:p>
            <w:r>
              <w:t>项目整体状况</w:t>
            </w:r>
          </w:p>
        </w:tc>
        <w:tc>
          <w:tcPr>
            <w:tcW w:w="3225" w:type="dxa"/>
          </w:tcPr>
          <w:p>
            <w:r>
              <w:t>本周选择“工作进展顺利”</w:t>
            </w:r>
          </w:p>
        </w:tc>
      </w:tr>
    </w:tbl>
    <w:p w:rsidR="00A83FA6" w:rsidRDefault="00A83FA6">
      <w:pPr>
        <w:pStyle w:val="DefaultText"/>
        <w:widowControl/>
        <w:tabs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rPr>
          <w:rFonts w:ascii="楷体_GB2312" w:eastAsia="楷体_GB2312" w:hint="eastAsia"/>
          <w:b/>
          <w:bCs/>
          <w:color w:val="000000"/>
          <w:lang w:eastAsia="zh-CN"/>
        </w:rPr>
      </w:pPr>
    </w:p>
    <w:p w:rsidR="00A83FA6" w:rsidRDefault="00A83FA6">
      <w:pPr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项目整体状态说明</w:t>
      </w:r>
    </w:p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1018"/>
        <w:gridCol w:w="8401"/>
      </w:tblGrid>
      <w:tr w:rsidR="00A83FA6" w:rsidTr="00DE67CD">
        <w:trPr>
          <w:trHeight w:val="485"/>
        </w:trPr>
        <w:tc>
          <w:tcPr>
            <w:tcW w:w="1018" w:type="dxa"/>
          </w:tcPr>
          <w:p>
            <w:r>
              <w:t>√</w:t>
            </w:r>
          </w:p>
        </w:tc>
        <w:tc>
          <w:tcPr>
            <w:tcW w:w="8401" w:type="dxa"/>
          </w:tcPr>
          <w:p>
            <w:r>
              <w:t>工作进展顺利</w:t>
            </w:r>
          </w:p>
        </w:tc>
      </w:tr>
      <w:tr w:rsidR="00A83FA6" w:rsidTr="00DE67CD">
        <w:trPr>
          <w:trHeight w:val="485"/>
        </w:trPr>
        <w:tc>
          <w:tcPr>
            <w:tcW w:w="1018" w:type="dxa"/>
          </w:tcPr>
          <w:p>
            <w:r/>
          </w:p>
        </w:tc>
        <w:tc>
          <w:tcPr>
            <w:tcW w:w="8401" w:type="dxa"/>
          </w:tcPr>
          <w:p>
            <w:r>
              <w:t>工作存在较大问题,但在控制之内.</w:t>
            </w:r>
          </w:p>
        </w:tc>
      </w:tr>
      <w:tr w:rsidR="00A83FA6" w:rsidTr="00DE67CD">
        <w:trPr>
          <w:trHeight w:val="485"/>
        </w:trPr>
        <w:tc>
          <w:tcPr>
            <w:tcW w:w="1018" w:type="dxa"/>
          </w:tcPr>
          <w:p>
            <w:r/>
          </w:p>
        </w:tc>
        <w:tc>
          <w:tcPr>
            <w:tcW w:w="8401" w:type="dxa"/>
          </w:tcPr>
          <w:p>
            <w:r>
              <w:t>工作存在重大问题,已对整体工作造成较大影响.</w:t>
            </w:r>
          </w:p>
        </w:tc>
      </w:tr>
    </w:tbl>
    <w:p w:rsidR="00A83FA6" w:rsidRDefault="00A83FA6">
      <w:pPr>
        <w:pStyle w:val="DefaultText"/>
        <w:widowControl/>
        <w:tabs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rPr>
          <w:rFonts w:ascii="楷体_GB2312" w:eastAsia="楷体_GB2312" w:hint="eastAsia"/>
          <w:bCs/>
          <w:color w:val="000000"/>
          <w:lang w:eastAsia="zh-CN"/>
        </w:rPr>
      </w:pPr>
      <w:r>
        <w:t>项目整体进度继续按“第1周启动至2026年6月15日结项”的口径推进，Alpha 主链路在第5周继续向可协作版本收口。截至2026年4月26日，项目已连续完成五段工作：第1周完成需求梳理、三类用户角色拆解、开源方案调研与 Alpha 范围收敛；第2周完成 MLZero / AutoGluon Assistant 底座选型、本地运行环境与双路径验证，并搭建仓库前后端基础结构；第3周完成需求分析文档、需求规格说明书 V2.2、总体架构与业务流程图、简单前端页面和前后端最小联调，并在代码中完成 admin / user / developer 三种角色定义、默认管理员、注册登录、JWT 鉴权以及管理员基础接口；第4周完成前端初始版本和前后端连接，补齐云端 / 本地模型兼容与切换验证，完成 MLZero 中间过程拆分可视化，并同步更新需求文档和 token 统计；第5周在上述基础上完成 Supabase 认证接入、团队创建与邀请码加入、任务与连接器的团队隔离、OpenAI-compatible 连接器录入 / 测试 / 激活、任务上传后的 AI 自动解析、团队级与任务级 Token 用量展示，以及任务详情、AI 解析说明和 MLZero 运行结果明细展示。当前系统已从单机最小闭环推进到“团队登录—选择连接器—上传 CSV—AI 解析—MLZero 运行—查看结果和 Token”的 Alpha 候选版。当前风险主要集中在历史运行产物查看仍需补强、管理员治理能力尚未完全展开，以及多数据集联调和稳定性覆盖仍需继续推进，但整体仍处于可控范围。</w:t>
      </w:r>
    </w:p>
    <w:p w:rsidR="00A83FA6" w:rsidRDefault="00A83FA6">
      <w:pPr>
        <w:pStyle w:val="TableHeading"/>
        <w:widowControl/>
        <w:numPr>
          <w:ilvl w:val="0"/>
          <w:numId w:val="2"/>
        </w:numPr>
        <w:outlineLvl w:val="0"/>
        <w:rPr>
          <w:rFonts w:hint="eastAsia"/>
          <w:b w:val="0"/>
          <w:color w:val="000000"/>
          <w:lang w:eastAsia="zh-CN"/>
        </w:rPr>
      </w:pPr>
      <w:r>
        <w:t>项目整体情况（实际进度与里程碑的对比情况）</w:t>
      </w: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010"/>
        <w:gridCol w:w="1543"/>
        <w:gridCol w:w="2871"/>
        <w:gridCol w:w="2073"/>
        <w:gridCol w:w="2073"/>
      </w:tblGrid>
      <w:tr w:rsid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>
            <w:r>
              <w:t>序号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>
            <w:r>
              <w:t>任务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>
            <w:r>
              <w:t>子任务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>
            <w:r>
              <w:t>计划完成时间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>
            <w:r>
              <w:t>实际完成时间</w:t>
            </w:r>
          </w:p>
        </w:tc>
      </w:tr>
      <w:tr w:rsidR="00A83FA6">
        <w:trPr>
          <w:trHeight w:val="285"/>
          <w:jc w:val="center"/>
        </w:trPr>
        <w:tc>
          <w:tcPr>
            <w:tcW w:w="10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7</w:t>
            </w:r>
          </w:p>
        </w:tc>
        <w:tc>
          <w:tcPr>
            <w:tcW w:w="154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>
            <w:r>
              <w:t>底座选型与环境验证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阅读项目背景与课程要求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2026/03/24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2026/03/24</w:t>
            </w:r>
          </w:p>
        </w:tc>
      </w:tr>
      <w:tr w:rsidR="00AD080E">
        <w:trPr>
          <w:trHeight w:val="285"/>
          <w:jc w:val="center"/>
        </w:trPr>
        <w:tc>
          <w:tcPr>
            <w:tcW w:w="101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D080E" w:rsidRPr="00E422E9" w:rsidRDefault="00AD080E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1543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D080E" w:rsidRPr="00E422E9" w:rsidRDefault="00AD080E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梳理三类用户角色与核心需求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2026/03/26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2026/03/26</w:t>
            </w:r>
          </w:p>
        </w:tc>
      </w:tr>
      <w:tr w:rsidR="00A83FA6">
        <w:trPr>
          <w:trHeight w:val="285"/>
          <w:jc w:val="center"/>
        </w:trPr>
        <w:tc>
          <w:tcPr>
            <w:tcW w:w="10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3FA6" w:rsidRPr="00E422E9" w:rsidRDefault="00A83FA6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A83FA6" w:rsidRPr="00E422E9" w:rsidRDefault="00A83FA6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调研开源框架与论文并形成选型初稿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2026/03/28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2026/03/28</w:t>
            </w:r>
          </w:p>
        </w:tc>
      </w:tr>
      <w:tr w:rsidR="00E22963">
        <w:trPr>
          <w:trHeight w:val="285"/>
          <w:jc w:val="center"/>
        </w:trPr>
        <w:tc>
          <w:tcPr>
            <w:tcW w:w="10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 Alpha 范围收敛与技术路线初判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2026/03/29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2026/03/29</w:t>
            </w:r>
          </w:p>
        </w:tc>
      </w:tr>
      <w:tr w:rsidR="00E22963">
        <w:trPr>
          <w:trHeight w:val="285"/>
          <w:jc w:val="center"/>
        </w:trPr>
        <w:tc>
          <w:tcPr>
            <w:tcW w:w="10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完成候选底座拉取与对比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2026/04/01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2026/04/01</w:t>
            </w:r>
          </w:p>
        </w:tc>
      </w:tr>
      <w:tr w:rsidR="00E22963">
        <w:trPr>
          <w:trHeight w:val="285"/>
          <w:jc w:val="center"/>
        </w:trPr>
        <w:tc>
          <w:tcPr>
            <w:tcW w:w="10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确定 MLZero / AutoGluon Assistant 作为长期底座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2026/04/02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2026/04/02</w:t>
            </w:r>
          </w:p>
        </w:tc>
      </w:tr>
      <w:tr w:rsidR="00E22963">
        <w:trPr>
          <w:trHeight w:val="285"/>
          <w:jc w:val="center"/>
        </w:trPr>
        <w:tc>
          <w:tcPr>
            <w:tcW w:w="10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154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搭建本地 provider 与运行环境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2026/04/03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2026/04/03</w:t>
            </w:r>
          </w:p>
        </w:tc>
      </w:tr>
      <w:tr w:rsidR="00E22963">
        <w:trPr>
          <w:trHeight w:val="285"/>
          <w:jc w:val="center"/>
        </w:trPr>
        <w:tc>
          <w:tcPr>
            <w:tcW w:w="10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9</w:t>
            </w:r>
          </w:p>
        </w:tc>
        <w:tc>
          <w:tcPr>
            <w:tcW w:w="154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>
            <w:r>
              <w:t>底座选型与环境验证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完成直接执行器与 API 双路径验证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2026/04/05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2026/04/05</w:t>
            </w:r>
          </w:p>
        </w:tc>
      </w:tr>
      <w:tr w:rsidR="00E22963">
        <w:trPr>
          <w:trHeight w:val="285"/>
          <w:jc w:val="center"/>
        </w:trPr>
        <w:tc>
          <w:tcPr>
            <w:tcW w:w="10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154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建立 frontend / backend / docs / storage 基础结构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2026/04/05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2026/04/05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10</w:t>
            </w:r>
          </w:p>
        </w:tc>
        <w:tc>
          <w:tcPr>
            <w:tcW w:w="154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>
            <w:r>
              <w:t>平台扩展与联调优化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完成需求分析文档正式版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2026/04/08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2026/04/08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11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完成需求规格说明书 V2.2 与版本对齐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2026/04/12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2026/04/12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12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绘制总体架构图、业务流程和治理流程图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2026/04/11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2026/04/11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13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搭建简单前端页面并完成最小联调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2026/04/08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2026/04/08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14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完成基于华为云模型的新增运行验证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2026/04/09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2026/04/09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15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完成三种角色模型、注册登录与管理员基础接口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2026/04/12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2026/04/12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16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完成需求评审提交版材料并形成 Alpha 基线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2026/04/12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2026/04/12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17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完成前端初始版本并打通前后端连接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2026/04/16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2026/04/16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18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完成云端 / 本地模型兼容与切换验证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2026/04/18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2026/04/18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19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 MLZero 中间过程拆分与可视化展示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2026/04/18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2026/04/18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更新需求文档并补充 token 统计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2026/04/19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2026/04/19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21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 Alpha 最小闭环 Demo 主链路打通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2026/04/22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2026/04/22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22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 Supabase 认证、团队创建 / 加入与成员关系打通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2026/04/23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2026/04/23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23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 OpenAI-compatible 连接器录入、测试与运行时切换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2026/04/24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2026/04/24</w:t>
            </w:r>
          </w:p>
        </w:tc>
      </w:tr>
      <w:tr w:rsidR="000B2BB0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24</w:t>
            </w:r>
          </w:p>
        </w:tc>
        <w:tc>
          <w:tcPr>
            <w:tcW w:w="154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B2BB0" w:rsidRPr="00E422E9" w:rsidRDefault="000B2BB0" w:rsidP="000B2BB0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完成任务 AI 自动解析、Token 统计与结果明细展示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2026/04/26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2026/04/26</w:t>
            </w:r>
          </w:p>
        </w:tc>
      </w:tr>
      <w:tr w:rsidR="000B2BB0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25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平台扩展与联调优化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完成健康状态扩展、provider 联调脚本与环境配置模板补齐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2026/04/26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2026/04/26</w:t>
            </w:r>
          </w:p>
        </w:tc>
      </w:tr>
      <w:tr w:rsidR="000B2BB0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26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平台扩展与联调优化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完成历史运行入口、结果报告与代码导出补强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2026/05/03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进行中</w:t>
            </w:r>
          </w:p>
        </w:tc>
      </w:tr>
      <w:tr w:rsidR="000B2BB0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27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平台扩展与联调优化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完成人机协同干预与工作流复用原型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2026/05/17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未启动</w:t>
            </w:r>
          </w:p>
        </w:tc>
      </w:tr>
      <w:tr w:rsidR="000B2BB0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28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平台扩展与联调优化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完成多数据集联调测试、缺陷修复和文档补齐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2026/05/31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未启动</w:t>
            </w:r>
          </w:p>
        </w:tc>
      </w:tr>
      <w:tr w:rsidR="000B2BB0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29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结项与验收准备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完成最终演示脚本、答辩 PPT 和系统说明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2026/06/07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未启动</w:t>
            </w:r>
          </w:p>
        </w:tc>
      </w:tr>
      <w:tr w:rsidR="000B2BB0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30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里程碑4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完成截至 2026/06/15 的项目最终成果提交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2026/06/15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未启动</w:t>
            </w:r>
          </w:p>
        </w:tc>
      </w:tr>
    </w:tbl>
    <w:p w:rsidR="00A83FA6" w:rsidRDefault="00A83FA6">
      <w:pPr>
        <w:rPr>
          <w:rFonts w:hint="eastAsia"/>
          <w:color w:val="000000"/>
          <w:lang w:eastAsia="zh-CN"/>
        </w:rPr>
      </w:pPr>
    </w:p>
    <w:p w:rsidR="00A83FA6" w:rsidRDefault="00A83FA6">
      <w:pPr>
        <w:pStyle w:val="TableHeading"/>
        <w:widowControl/>
        <w:numPr>
          <w:ilvl w:val="0"/>
          <w:numId w:val="2"/>
        </w:numPr>
        <w:outlineLvl w:val="0"/>
        <w:rPr>
          <w:rFonts w:hint="eastAsia"/>
          <w:color w:val="000000"/>
          <w:lang w:eastAsia="zh-CN"/>
        </w:rPr>
      </w:pPr>
      <w:r>
        <w:t>工作计划执行情况</w:t>
      </w:r>
    </w:p>
    <w:p w:rsidR="00A83FA6" w:rsidRDefault="00A83FA6">
      <w:pPr>
        <w:pStyle w:val="TableHeading"/>
        <w:widowControl/>
        <w:ind w:left="420"/>
        <w:outlineLvl w:val="0"/>
        <w:rPr>
          <w:rFonts w:hint="eastAsia"/>
          <w:color w:val="000000"/>
          <w:lang w:eastAsia="zh-CN"/>
        </w:rPr>
      </w:pPr>
      <w:r/>
    </w:p>
    <w:p w:rsidR="00A83FA6" w:rsidRPr="00A35EEA" w:rsidRDefault="00A83FA6" w:rsidP="00A35EEA">
      <w:pPr>
        <w:pStyle w:val="TableHeading"/>
        <w:widowControl/>
        <w:ind w:left="420"/>
        <w:outlineLvl w:val="0"/>
        <w:rPr>
          <w:rFonts w:hint="eastAsia"/>
          <w:b w:val="0"/>
          <w:color w:val="000000"/>
          <w:lang w:eastAsia="zh-CN"/>
        </w:rPr>
      </w:pPr>
      <w:r/>
    </w:p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2660"/>
        <w:gridCol w:w="2977"/>
        <w:gridCol w:w="1984"/>
        <w:gridCol w:w="1949"/>
      </w:tblGrid>
      <w:tr w:rsidR="00A83FA6" w:rsidTr="00874C8D">
        <w:trPr>
          <w:tblHeader/>
        </w:trPr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>
            <w:r>
              <w:t>子任务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</w:tcPr>
          <w:p>
            <w:r>
              <w:t>工作计划执行情况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</w:tcPr>
          <w:p>
            <w:r>
              <w:t>计划完成时间</w:t>
            </w:r>
          </w:p>
        </w:tc>
        <w:tc>
          <w:tcPr>
            <w:tcW w:w="19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>
            <w:r>
              <w:t>负责人 / 完成日期 / 未完成原因</w:t>
            </w:r>
          </w:p>
        </w:tc>
      </w:tr>
      <w:tr w:rsidR="00A83FA6">
        <w:tc>
          <w:tcPr>
            <w:tcW w:w="957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任务3 展示补强与 Alpha 收口</w:t>
            </w:r>
          </w:p>
        </w:tc>
      </w:tr>
      <w:tr w:rsidR="0015259D" w:rsidTr="00874C8D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补充任务详情、AI 原始返回和 MLZero 运行结果展示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已完成（100%）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2026/04/25</w:t>
            </w:r>
          </w:p>
        </w:tc>
        <w:tc>
          <w:tcPr>
            <w:tcW w:w="19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王文浩、王硕宇 / 2026/04/25</w:t>
            </w:r>
          </w:p>
        </w:tc>
      </w:tr>
      <w:tr w:rsidR="00AD080E" w:rsidTr="00874C8D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补齐历史运行入口、结果报告摘要和代码导出设计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部分完成（70%）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2026/04/26</w:t>
            </w:r>
          </w:p>
        </w:tc>
        <w:tc>
          <w:tcPr>
            <w:tcW w:w="19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王中颢、李宗欣 / 已完成输出目录与结果说明，历史产物与代码导出继续完善</w:t>
            </w:r>
          </w:p>
        </w:tc>
      </w:tr>
      <w:tr w:rsidR="00AD080E" w:rsidTr="00874C8D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完善失败回显、任务删除保护和状态提示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已完成（100%）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2026/04/26</w:t>
            </w:r>
          </w:p>
        </w:tc>
        <w:tc>
          <w:tcPr>
            <w:tcW w:w="19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姜炳丞、王梓琛 / 2026/04/26</w:t>
            </w:r>
          </w:p>
        </w:tc>
      </w:tr>
      <w:tr w:rsidR="00AD080E" w:rsidTr="00874C8D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同步更新 README、环境模板和系统说明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已完成（100%）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2026/04/26</w:t>
            </w:r>
          </w:p>
        </w:tc>
        <w:tc>
          <w:tcPr>
            <w:tcW w:w="19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王文浩、王梓琛 / 2026/04/26</w:t>
            </w:r>
          </w:p>
        </w:tc>
      </w:tr>
      <w:tr w:rsidR="00AD080E" w:rsidTr="00874C8D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任务4 团队协作与连接器运行时闭环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任务4 团队协作与连接器运行时闭环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任务4 团队协作与连接器运行时闭环</w:t>
            </w:r>
          </w:p>
        </w:tc>
        <w:tc>
          <w:tcPr>
            <w:tcW w:w="19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任务4 团队协作与连接器运行时闭环</w:t>
            </w:r>
          </w:p>
        </w:tc>
      </w:tr>
      <w:tr w:rsidR="00AD080E" w:rsidTr="00874C8D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完成 Supabase 注册登录和会话接入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已完成（100%）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2026/04/22</w:t>
            </w:r>
          </w:p>
        </w:tc>
        <w:tc>
          <w:tcPr>
            <w:tcW w:w="19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王文浩、王硕宇 / 2026/04/22</w:t>
            </w:r>
          </w:p>
        </w:tc>
      </w:tr>
      <w:tr w:rsidR="00AD080E" w:rsidTr="00874C8D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完成创建团队、邀请码加入与成员关系读取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已完成（100%）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2026/04/23</w:t>
            </w:r>
          </w:p>
        </w:tc>
        <w:tc>
          <w:tcPr>
            <w:tcW w:w="19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王中颢、李宗欣 / 2026/04/23</w:t>
            </w:r>
          </w:p>
        </w:tc>
      </w:tr>
      <w:tr w:rsidR="00AD080E">
        <w:tc>
          <w:tcPr>
            <w:tcW w:w="957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姜炳丞、王梓琛 / 2026/04/24</w:t>
            </w:r>
          </w:p>
        </w:tc>
      </w:tr>
      <w:tr w:rsidR="00ED0FD9" w:rsidTr="00ED0FD9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完成 OpenAI-compatible 连接器录入、测试与运行时切换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已完成（100%）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2026/04/24</w:t>
            </w:r>
          </w:p>
        </w:tc>
        <w:tc>
          <w:tcPr>
            <w:tcW w:w="19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王文浩、王中颢、王梓琛 / 2026/04/24</w:t>
            </w:r>
          </w:p>
        </w:tc>
      </w:tr>
      <w:tr w:rsidR="00ED0FD9" w:rsidTr="00BF06EF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完成任务 AI 自动解析与团队级 Token 统计展示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已完成（100%）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2026/04/26</w:t>
            </w:r>
          </w:p>
        </w:tc>
        <w:tc>
          <w:tcPr>
            <w:tcW w:w="19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王硕宇、李宗欣、姜炳丞 / 2026/04/26</w:t>
            </w:r>
          </w:p>
        </w:tc>
      </w:tr>
    </w:tbl>
    <w:p w:rsidR="00F81D1B" w:rsidRDefault="00F81D1B" w:rsidP="00F81D1B">
      <w:pPr>
        <w:pStyle w:val="DefaultText"/>
        <w:widowControl/>
        <w:tabs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rPr>
          <w:rFonts w:hint="eastAsia"/>
          <w:color w:val="000000"/>
          <w:lang w:eastAsia="zh-CN"/>
        </w:rPr>
      </w:pPr>
    </w:p>
    <w:p w:rsidR="00A83FA6" w:rsidRDefault="00A83FA6">
      <w:pPr>
        <w:pStyle w:val="TableHeading"/>
        <w:widowControl/>
        <w:numPr>
          <w:ilvl w:val="0"/>
          <w:numId w:val="2"/>
        </w:numPr>
        <w:outlineLvl w:val="0"/>
        <w:rPr>
          <w:rFonts w:hint="eastAsia"/>
          <w:color w:val="000000"/>
          <w:lang w:eastAsia="zh-CN"/>
        </w:rPr>
      </w:pPr>
      <w:r>
        <w:t>下周工作计划</w:t>
      </w:r>
    </w:p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2626"/>
        <w:gridCol w:w="4385"/>
        <w:gridCol w:w="2559"/>
      </w:tblGrid>
      <w:tr w:rsidR="00A83FA6">
        <w:trPr>
          <w:tblHeader/>
        </w:trPr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>
            <w:r>
              <w:t>子任务</w:t>
            </w:r>
          </w:p>
        </w:tc>
        <w:tc>
          <w:tcPr>
            <w:tcW w:w="4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</w:tcPr>
          <w:p>
            <w:r>
              <w:t>工作任务</w:t>
            </w:r>
          </w:p>
        </w:tc>
        <w:tc>
          <w:tcPr>
            <w:tcW w:w="255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>
            <w:r>
              <w:t>负责人 / 计划完成日期</w:t>
            </w:r>
          </w:p>
        </w:tc>
      </w:tr>
      <w:tr w:rsidR="00A83FA6">
        <w:tc>
          <w:tcPr>
            <w:tcW w:w="95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任务5 历史产物与展示补强</w:t>
            </w:r>
          </w:p>
        </w:tc>
      </w:tr>
      <w:tr w:rsidR="00A83FA6"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补齐历史运行入口、结果报告摘要和代码导出 / 查看能力</w:t>
            </w:r>
          </w:p>
        </w:tc>
        <w:tc>
          <w:tcPr>
            <w:tcW w:w="4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让任务产物、输出目录和代码结果可直接查看或下载</w:t>
            </w:r>
          </w:p>
        </w:tc>
        <w:tc>
          <w:tcPr>
            <w:tcW w:w="255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王文浩、王硕宇、王中颢 / 2026/05/01</w:t>
            </w:r>
          </w:p>
        </w:tc>
      </w:tr>
      <w:tr w:rsidR="00A83FA6">
        <w:tc>
          <w:tcPr>
            <w:tcW w:w="95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任务6 平台特色扩展与联调优化</w:t>
            </w:r>
          </w:p>
        </w:tc>
      </w:tr>
      <w:tr w:rsidR="00D005BA"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优化任务状态流转、失败重试和过程可视化</w:t>
            </w:r>
          </w:p>
        </w:tc>
        <w:tc>
          <w:tcPr>
            <w:tcW w:w="4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补齐关键阶段提示、失败重试和更细的运行过程展示</w:t>
            </w:r>
          </w:p>
        </w:tc>
        <w:tc>
          <w:tcPr>
            <w:tcW w:w="255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李宗欣、姜炳丞 / 2026/05/02</w:t>
            </w:r>
          </w:p>
        </w:tc>
      </w:tr>
      <w:tr w:rsidR="000B2BB0" w:rsidTr="00762019"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完善团队治理与管理员侧能力</w:t>
            </w:r>
          </w:p>
        </w:tc>
        <w:tc>
          <w:tcPr>
            <w:tcW w:w="4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补充团队权限边界、连接器治理提示和成员协作说明</w:t>
            </w:r>
          </w:p>
        </w:tc>
        <w:tc>
          <w:tcPr>
            <w:tcW w:w="255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王中颢、李宗欣、姜炳丞 / 2026/05/02</w:t>
            </w:r>
          </w:p>
        </w:tc>
      </w:tr>
      <w:tr w:rsidR="000B2BB0" w:rsidTr="00762019"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开展多数据集联调测试、修复兼容问题并整理演示材料</w:t>
            </w:r>
          </w:p>
        </w:tc>
        <w:tc>
          <w:tcPr>
            <w:tcW w:w="4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覆盖更多 CSV 场景，修复兼容问题并形成阶段演示稿</w:t>
            </w:r>
          </w:p>
        </w:tc>
        <w:tc>
          <w:tcPr>
            <w:tcW w:w="255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王文浩、王硕宇、王梓琛 / 2026/05/03</w:t>
            </w:r>
          </w:p>
        </w:tc>
      </w:tr>
    </w:tbl>
    <w:p w:rsidR="00A83FA6" w:rsidRDefault="00A83FA6">
      <w:pPr>
        <w:pStyle w:val="DefaultText"/>
        <w:widowControl/>
        <w:tabs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rPr>
          <w:rFonts w:hint="eastAsia"/>
          <w:color w:val="000000"/>
          <w:lang w:eastAsia="zh-CN"/>
        </w:rPr>
      </w:pPr>
    </w:p>
    <w:p w:rsidR="00A83FA6" w:rsidRDefault="00A83FA6">
      <w:pPr>
        <w:pStyle w:val="DefaultText"/>
        <w:widowControl/>
        <w:tabs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rPr>
          <w:rFonts w:hint="eastAsia"/>
          <w:color w:val="000000"/>
          <w:lang w:eastAsia="zh-CN"/>
        </w:rPr>
      </w:pPr>
    </w:p>
    <w:sectPr w:rsidR="00A83FA6" w:rsidSect="000371C1">
      <w:footerReference w:type="default" r:id="rId10"/>
      <w:pgSz w:w="11906" w:h="16838"/>
      <w:pgMar w:top="1701" w:right="1134" w:bottom="1276" w:left="1418" w:header="720" w:footer="4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1609" w:rsidRDefault="00AB1609">
      <w:pPr>
        <w:spacing w:after="0"/>
      </w:pPr>
      <w:r>
        <w:separator/>
      </w:r>
    </w:p>
  </w:endnote>
  <w:endnote w:type="continuationSeparator" w:id="0">
    <w:p w:rsidR="00AB1609" w:rsidRDefault="00AB16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FuturaA Bk BT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3FA6" w:rsidRDefault="00A83FA6">
    <w:pPr>
      <w:pStyle w:val="af2"/>
      <w:ind w:firstLineChars="1900" w:firstLine="3040"/>
      <w:rPr>
        <w:rFonts w:hint="eastAsia"/>
        <w:lang w:eastAsia="zh-CN"/>
      </w:rPr>
    </w:pPr>
    <w:bookmarkStart w:id="2" w:name="TPage"/>
    <w:bookmarkStart w:id="3" w:name="LDate"/>
    <w:r>
      <w:rPr>
        <w:rFonts w:hint="eastAsia"/>
        <w:lang w:eastAsia="zh-CN"/>
      </w:rPr>
      <w:t xml:space="preserve">          </w:t>
    </w:r>
    <w:bookmarkEnd w:id="2"/>
    <w:r>
      <w:rPr>
        <w:rFonts w:hint="eastAsia"/>
        <w:lang w:eastAsia="zh-CN"/>
      </w:rP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1</w:t>
    </w:r>
    <w:r>
      <w:fldChar w:fldCharType="end"/>
    </w:r>
    <w:r>
      <w:t xml:space="preserve"> </w:t>
    </w:r>
    <w:bookmarkStart w:id="4" w:name="TOf"/>
    <w:r>
      <w:rPr>
        <w:rFonts w:hint="eastAsia"/>
        <w:lang w:eastAsia="zh-CN"/>
      </w:rPr>
      <w:t>页</w:t>
    </w:r>
    <w:r>
      <w:rPr>
        <w:rFonts w:hint="eastAsia"/>
        <w:lang w:eastAsia="zh-CN"/>
      </w:rPr>
      <w:t xml:space="preserve"> </w:t>
    </w:r>
    <w:r>
      <w:t xml:space="preserve"> </w:t>
    </w:r>
    <w:bookmarkEnd w:id="4"/>
    <w:r>
      <w:rPr>
        <w:rFonts w:hint="eastAsia"/>
        <w:lang w:eastAsia="zh-CN"/>
      </w:rPr>
      <w:t>共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rPr>
        <w:lang w:val="en-US" w:eastAsia="zh-CN"/>
      </w:rPr>
      <w:t>1</w:t>
    </w:r>
    <w:r>
      <w:fldChar w:fldCharType="end"/>
    </w:r>
    <w:bookmarkStart w:id="5" w:name="LArchive"/>
    <w:bookmarkStart w:id="6" w:name="prop_Archive"/>
    <w:bookmarkStart w:id="7" w:name="prop_Text1"/>
    <w:bookmarkStart w:id="8" w:name="prop_Text2"/>
    <w:bookmarkEnd w:id="3"/>
    <w:bookmarkEnd w:id="5"/>
    <w:bookmarkEnd w:id="6"/>
    <w:bookmarkEnd w:id="7"/>
    <w:bookmarkEnd w:id="8"/>
    <w:r>
      <w:rPr>
        <w:rFonts w:hint="eastAsia"/>
        <w:lang w:eastAsia="zh-CN"/>
      </w:rPr>
      <w:t xml:space="preserve"> </w:t>
    </w:r>
    <w:r>
      <w:rPr>
        <w:rFonts w:hint="eastAsia"/>
        <w:lang w:eastAsia="zh-CN"/>
      </w:rPr>
      <w:t>页</w:t>
    </w:r>
    <w:r>
      <w:rPr>
        <w:rFonts w:hint="eastAsia"/>
        <w:lang w:eastAsia="zh-CN"/>
      </w:rPr>
      <w:tab/>
    </w:r>
    <w:r>
      <w:rPr>
        <w:lang w:eastAsia="zh-CN"/>
      </w:rPr>
      <w:fldChar w:fldCharType="begin"/>
    </w:r>
    <w:r>
      <w:rPr>
        <w:lang w:eastAsia="zh-CN"/>
      </w:rPr>
      <w:instrText xml:space="preserve"> DATE   \* MERGEFORMAT </w:instrText>
    </w:r>
    <w:r>
      <w:rPr>
        <w:lang w:eastAsia="zh-CN"/>
      </w:rPr>
      <w:fldChar w:fldCharType="separate"/>
    </w:r>
    <w:r w:rsidR="00AF3404">
      <w:rPr>
        <w:noProof/>
        <w:lang w:eastAsia="zh-CN"/>
      </w:rPr>
      <w:t>4/20/2026</w:t>
    </w:r>
    <w:r>
      <w:rPr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1609" w:rsidRDefault="00AB1609">
      <w:pPr>
        <w:spacing w:after="0"/>
      </w:pPr>
      <w:r>
        <w:separator/>
      </w:r>
    </w:p>
  </w:footnote>
  <w:footnote w:type="continuationSeparator" w:id="0">
    <w:p w:rsidR="00AB1609" w:rsidRDefault="00AB160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E"/>
    <w:multiLevelType w:val="multilevel"/>
    <w:tmpl w:val="0000000E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000010"/>
    <w:multiLevelType w:val="multilevel"/>
    <w:tmpl w:val="0000001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b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96965337">
    <w:abstractNumId w:val="0"/>
  </w:num>
  <w:num w:numId="2" w16cid:durableId="483356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hapeLayoutLikeWW8/>
    <w:alignTablesRowByRow/>
    <w:doNotUseHTMLParagraphAutoSpacing/>
    <w:useWord97LineBreakRules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DateSequence" w:val="ymd"/>
    <w:docVar w:name="ID" w:val="WPPSRE"/>
    <w:docVar w:name="Language" w:val="CN"/>
    <w:docVar w:name="MonthNo" w:val="3"/>
    <w:docVar w:name="Version" w:val="2.0.0"/>
  </w:docVars>
  <w:rsids>
    <w:rsidRoot w:val="00172A27"/>
    <w:rsid w:val="00013FD3"/>
    <w:rsid w:val="00015133"/>
    <w:rsid w:val="00016E66"/>
    <w:rsid w:val="00026AAB"/>
    <w:rsid w:val="0002750C"/>
    <w:rsid w:val="00027658"/>
    <w:rsid w:val="000351E4"/>
    <w:rsid w:val="000371C1"/>
    <w:rsid w:val="00040895"/>
    <w:rsid w:val="000446FA"/>
    <w:rsid w:val="000502E0"/>
    <w:rsid w:val="00054808"/>
    <w:rsid w:val="0006101B"/>
    <w:rsid w:val="000625C8"/>
    <w:rsid w:val="0006505F"/>
    <w:rsid w:val="000A2473"/>
    <w:rsid w:val="000B2BB0"/>
    <w:rsid w:val="000C2CA3"/>
    <w:rsid w:val="000C4B54"/>
    <w:rsid w:val="000D249F"/>
    <w:rsid w:val="000D3DAD"/>
    <w:rsid w:val="000E78AC"/>
    <w:rsid w:val="000F01B8"/>
    <w:rsid w:val="00101A2D"/>
    <w:rsid w:val="0010537F"/>
    <w:rsid w:val="0011263C"/>
    <w:rsid w:val="00113C8B"/>
    <w:rsid w:val="00117D00"/>
    <w:rsid w:val="00124A78"/>
    <w:rsid w:val="00136DE0"/>
    <w:rsid w:val="00151031"/>
    <w:rsid w:val="0015259D"/>
    <w:rsid w:val="00155D0D"/>
    <w:rsid w:val="00160388"/>
    <w:rsid w:val="00176BE5"/>
    <w:rsid w:val="00181083"/>
    <w:rsid w:val="00192D10"/>
    <w:rsid w:val="001939D3"/>
    <w:rsid w:val="00193D8D"/>
    <w:rsid w:val="001979EB"/>
    <w:rsid w:val="001A782B"/>
    <w:rsid w:val="001D16A8"/>
    <w:rsid w:val="001E62E1"/>
    <w:rsid w:val="001F092D"/>
    <w:rsid w:val="001F1BAD"/>
    <w:rsid w:val="001F2CBA"/>
    <w:rsid w:val="00200816"/>
    <w:rsid w:val="00231010"/>
    <w:rsid w:val="0027008D"/>
    <w:rsid w:val="0028254D"/>
    <w:rsid w:val="0029062E"/>
    <w:rsid w:val="002B1ADD"/>
    <w:rsid w:val="002D47C8"/>
    <w:rsid w:val="002E526D"/>
    <w:rsid w:val="002E7CA0"/>
    <w:rsid w:val="0032085B"/>
    <w:rsid w:val="00333FA7"/>
    <w:rsid w:val="0035541C"/>
    <w:rsid w:val="00372052"/>
    <w:rsid w:val="00372DFD"/>
    <w:rsid w:val="00373D2D"/>
    <w:rsid w:val="00374C16"/>
    <w:rsid w:val="003A5986"/>
    <w:rsid w:val="003A606F"/>
    <w:rsid w:val="003B53AC"/>
    <w:rsid w:val="003D1CD3"/>
    <w:rsid w:val="003E07FD"/>
    <w:rsid w:val="003F5395"/>
    <w:rsid w:val="004025C2"/>
    <w:rsid w:val="00405209"/>
    <w:rsid w:val="0041199A"/>
    <w:rsid w:val="00421498"/>
    <w:rsid w:val="00440593"/>
    <w:rsid w:val="00447ED7"/>
    <w:rsid w:val="004522BC"/>
    <w:rsid w:val="0045373F"/>
    <w:rsid w:val="0046394A"/>
    <w:rsid w:val="00467C59"/>
    <w:rsid w:val="00471F5A"/>
    <w:rsid w:val="004735A3"/>
    <w:rsid w:val="00482F5A"/>
    <w:rsid w:val="00484BE9"/>
    <w:rsid w:val="00492153"/>
    <w:rsid w:val="004935B2"/>
    <w:rsid w:val="004A47DC"/>
    <w:rsid w:val="004C39F2"/>
    <w:rsid w:val="004C62FE"/>
    <w:rsid w:val="004D239B"/>
    <w:rsid w:val="004E1FAF"/>
    <w:rsid w:val="00510A49"/>
    <w:rsid w:val="005111BA"/>
    <w:rsid w:val="00514C8C"/>
    <w:rsid w:val="005453DE"/>
    <w:rsid w:val="00551105"/>
    <w:rsid w:val="00591484"/>
    <w:rsid w:val="005B7A0C"/>
    <w:rsid w:val="005C21C9"/>
    <w:rsid w:val="005D53D2"/>
    <w:rsid w:val="005D5D93"/>
    <w:rsid w:val="005D6C52"/>
    <w:rsid w:val="005D6E71"/>
    <w:rsid w:val="005E623D"/>
    <w:rsid w:val="005F4478"/>
    <w:rsid w:val="00623344"/>
    <w:rsid w:val="00632611"/>
    <w:rsid w:val="006462D7"/>
    <w:rsid w:val="00646404"/>
    <w:rsid w:val="00655832"/>
    <w:rsid w:val="006625F6"/>
    <w:rsid w:val="006653BD"/>
    <w:rsid w:val="00673CAA"/>
    <w:rsid w:val="00675810"/>
    <w:rsid w:val="00680EAE"/>
    <w:rsid w:val="006A1322"/>
    <w:rsid w:val="006B0799"/>
    <w:rsid w:val="006B3591"/>
    <w:rsid w:val="006C635B"/>
    <w:rsid w:val="006D4DC4"/>
    <w:rsid w:val="006E7C6B"/>
    <w:rsid w:val="006F40BA"/>
    <w:rsid w:val="00714FED"/>
    <w:rsid w:val="007363ED"/>
    <w:rsid w:val="00744BB2"/>
    <w:rsid w:val="00751488"/>
    <w:rsid w:val="00751807"/>
    <w:rsid w:val="00754280"/>
    <w:rsid w:val="00762019"/>
    <w:rsid w:val="00763B5F"/>
    <w:rsid w:val="007667C4"/>
    <w:rsid w:val="00773C35"/>
    <w:rsid w:val="00783407"/>
    <w:rsid w:val="00790FF7"/>
    <w:rsid w:val="007922AA"/>
    <w:rsid w:val="00794968"/>
    <w:rsid w:val="007D254B"/>
    <w:rsid w:val="007D2A93"/>
    <w:rsid w:val="007E7A96"/>
    <w:rsid w:val="007F226C"/>
    <w:rsid w:val="00800855"/>
    <w:rsid w:val="00801D4F"/>
    <w:rsid w:val="00805C04"/>
    <w:rsid w:val="00826042"/>
    <w:rsid w:val="00874C8D"/>
    <w:rsid w:val="008800D9"/>
    <w:rsid w:val="00893EC6"/>
    <w:rsid w:val="008A26C0"/>
    <w:rsid w:val="008B7F65"/>
    <w:rsid w:val="008D6039"/>
    <w:rsid w:val="008E75B7"/>
    <w:rsid w:val="008F2796"/>
    <w:rsid w:val="008F2F4E"/>
    <w:rsid w:val="008F5F53"/>
    <w:rsid w:val="00903BE7"/>
    <w:rsid w:val="009076F2"/>
    <w:rsid w:val="0092237F"/>
    <w:rsid w:val="0094303A"/>
    <w:rsid w:val="00956164"/>
    <w:rsid w:val="0096223D"/>
    <w:rsid w:val="00970C86"/>
    <w:rsid w:val="009776D5"/>
    <w:rsid w:val="00991DE9"/>
    <w:rsid w:val="00997AEC"/>
    <w:rsid w:val="009B060B"/>
    <w:rsid w:val="009B10F1"/>
    <w:rsid w:val="009B1D91"/>
    <w:rsid w:val="009B4E70"/>
    <w:rsid w:val="009B5E93"/>
    <w:rsid w:val="009D54C6"/>
    <w:rsid w:val="009E13EB"/>
    <w:rsid w:val="00A10C4E"/>
    <w:rsid w:val="00A32CEB"/>
    <w:rsid w:val="00A35EEA"/>
    <w:rsid w:val="00A43390"/>
    <w:rsid w:val="00A709C3"/>
    <w:rsid w:val="00A83FA6"/>
    <w:rsid w:val="00AA41EC"/>
    <w:rsid w:val="00AB052C"/>
    <w:rsid w:val="00AB1609"/>
    <w:rsid w:val="00AB6FD0"/>
    <w:rsid w:val="00AD080E"/>
    <w:rsid w:val="00AD08A0"/>
    <w:rsid w:val="00AD2010"/>
    <w:rsid w:val="00AD75F6"/>
    <w:rsid w:val="00AF2DF6"/>
    <w:rsid w:val="00AF3404"/>
    <w:rsid w:val="00B127F0"/>
    <w:rsid w:val="00B17710"/>
    <w:rsid w:val="00B239C5"/>
    <w:rsid w:val="00B419C9"/>
    <w:rsid w:val="00B4304E"/>
    <w:rsid w:val="00B460C3"/>
    <w:rsid w:val="00B873FC"/>
    <w:rsid w:val="00B9160C"/>
    <w:rsid w:val="00B9562D"/>
    <w:rsid w:val="00BC5345"/>
    <w:rsid w:val="00BC7E06"/>
    <w:rsid w:val="00BD1CC7"/>
    <w:rsid w:val="00BE0BDC"/>
    <w:rsid w:val="00BF06EF"/>
    <w:rsid w:val="00C126CA"/>
    <w:rsid w:val="00C22A4E"/>
    <w:rsid w:val="00C313AC"/>
    <w:rsid w:val="00C3479F"/>
    <w:rsid w:val="00C4249C"/>
    <w:rsid w:val="00C42913"/>
    <w:rsid w:val="00C55116"/>
    <w:rsid w:val="00C85A04"/>
    <w:rsid w:val="00C9135C"/>
    <w:rsid w:val="00C91BF9"/>
    <w:rsid w:val="00C9406B"/>
    <w:rsid w:val="00C969B4"/>
    <w:rsid w:val="00C97CD4"/>
    <w:rsid w:val="00CA4C6E"/>
    <w:rsid w:val="00CB45B0"/>
    <w:rsid w:val="00CB6D96"/>
    <w:rsid w:val="00CD67F9"/>
    <w:rsid w:val="00CE232A"/>
    <w:rsid w:val="00CE2DD6"/>
    <w:rsid w:val="00CF6256"/>
    <w:rsid w:val="00CF6D50"/>
    <w:rsid w:val="00D005BA"/>
    <w:rsid w:val="00D00AF0"/>
    <w:rsid w:val="00D00C0A"/>
    <w:rsid w:val="00D04260"/>
    <w:rsid w:val="00D353AA"/>
    <w:rsid w:val="00D37204"/>
    <w:rsid w:val="00D5370B"/>
    <w:rsid w:val="00D63510"/>
    <w:rsid w:val="00D66A6D"/>
    <w:rsid w:val="00D7106A"/>
    <w:rsid w:val="00D75D37"/>
    <w:rsid w:val="00D84500"/>
    <w:rsid w:val="00DA7A00"/>
    <w:rsid w:val="00DC5534"/>
    <w:rsid w:val="00DE67CD"/>
    <w:rsid w:val="00DF7719"/>
    <w:rsid w:val="00E002FE"/>
    <w:rsid w:val="00E020A2"/>
    <w:rsid w:val="00E051C6"/>
    <w:rsid w:val="00E05781"/>
    <w:rsid w:val="00E22963"/>
    <w:rsid w:val="00E31BD9"/>
    <w:rsid w:val="00E422E9"/>
    <w:rsid w:val="00E50D58"/>
    <w:rsid w:val="00E53722"/>
    <w:rsid w:val="00E55EE8"/>
    <w:rsid w:val="00E61664"/>
    <w:rsid w:val="00E71C26"/>
    <w:rsid w:val="00E72DC8"/>
    <w:rsid w:val="00EB6C9A"/>
    <w:rsid w:val="00EC69B4"/>
    <w:rsid w:val="00ED0FD9"/>
    <w:rsid w:val="00ED36DE"/>
    <w:rsid w:val="00ED7B50"/>
    <w:rsid w:val="00EE1322"/>
    <w:rsid w:val="00EF6B11"/>
    <w:rsid w:val="00F019B1"/>
    <w:rsid w:val="00F03E72"/>
    <w:rsid w:val="00F24759"/>
    <w:rsid w:val="00F27EFF"/>
    <w:rsid w:val="00F52B68"/>
    <w:rsid w:val="00F61FAA"/>
    <w:rsid w:val="00F66335"/>
    <w:rsid w:val="00F800AC"/>
    <w:rsid w:val="00F81D1B"/>
    <w:rsid w:val="00F86999"/>
    <w:rsid w:val="00FA254A"/>
    <w:rsid w:val="00FA3737"/>
    <w:rsid w:val="00FB2AEB"/>
    <w:rsid w:val="00FE1F21"/>
    <w:rsid w:val="00FE6D27"/>
    <w:rsid w:val="00FE74C1"/>
    <w:rsid w:val="2FA96237"/>
    <w:rsid w:val="4FB73F02"/>
    <w:rsid w:val="577EDD1E"/>
    <w:rsid w:val="5DFE5E56"/>
    <w:rsid w:val="6D310EDE"/>
    <w:rsid w:val="6FAFFC6D"/>
    <w:rsid w:val="7BBDE9AC"/>
    <w:rsid w:val="7CBFED24"/>
    <w:rsid w:val="B4E1519D"/>
    <w:rsid w:val="DBFBA326"/>
    <w:rsid w:val="DDFFDD71"/>
    <w:rsid w:val="DFFF32DF"/>
    <w:rsid w:val="E2BF546B"/>
    <w:rsid w:val="EFFBB6AA"/>
    <w:rsid w:val="FBB9BFDE"/>
    <w:rsid w:val="FE7F6D36"/>
    <w:rsid w:val="FEFE7A9C"/>
    <w:rsid w:val="FF7F00AA"/>
    <w:rsid w:val="FFAB0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43A46A3-1519-4C09-9A7B-E5FCBCFB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uiPriority="0"/>
    <w:lsdException w:name="Strong" w:uiPriority="22" w:qFormat="1"/>
    <w:lsdException w:name="Emphasis" w:uiPriority="20" w:qFormat="1"/>
    <w:lsdException w:name="Document Map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0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spacing w:after="120"/>
      <w:textAlignment w:val="baseline"/>
    </w:pPr>
    <w:rPr>
      <w:rFonts w:ascii="Arial" w:hAnsi="Arial"/>
      <w:lang w:eastAsia="en-US"/>
    </w:rPr>
  </w:style>
  <w:style w:type="paragraph" w:styleId="1">
    <w:name w:val="heading 1"/>
    <w:basedOn w:val="a"/>
    <w:next w:val="a"/>
    <w:qFormat/>
    <w:pPr>
      <w:keepNext/>
      <w:keepLines/>
      <w:pageBreakBefore/>
      <w:numPr>
        <w:numId w:val="1"/>
      </w:numPr>
      <w:pBdr>
        <w:top w:val="single" w:sz="12" w:space="1" w:color="auto"/>
      </w:pBdr>
      <w:spacing w:before="142" w:after="113"/>
      <w:ind w:left="652" w:hanging="652"/>
      <w:outlineLvl w:val="0"/>
    </w:pPr>
    <w:rPr>
      <w:b/>
      <w:kern w:val="28"/>
      <w:sz w:val="36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pBdr>
        <w:top w:val="single" w:sz="6" w:space="1" w:color="auto"/>
      </w:pBdr>
      <w:spacing w:before="425" w:after="113"/>
      <w:ind w:left="652" w:hanging="652"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425" w:after="113"/>
      <w:ind w:left="794" w:hanging="794"/>
      <w:outlineLvl w:val="2"/>
    </w:pPr>
    <w:rPr>
      <w:b/>
      <w:i/>
      <w:sz w:val="28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b/>
      <w:iCs/>
      <w:sz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sz w:val="22"/>
      <w:lang w:val="da-DK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i/>
      <w:sz w:val="22"/>
      <w:lang w:val="da-DK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文字 字符"/>
    <w:link w:val="a4"/>
    <w:rPr>
      <w:rFonts w:ascii="Arial" w:hAnsi="Arial"/>
      <w:lang w:eastAsia="en-US"/>
    </w:rPr>
  </w:style>
  <w:style w:type="character" w:styleId="a5">
    <w:name w:val="footnote reference"/>
    <w:rPr>
      <w:vertAlign w:val="superscript"/>
    </w:rPr>
  </w:style>
  <w:style w:type="character" w:styleId="a6">
    <w:name w:val="annotation reference"/>
    <w:rPr>
      <w:sz w:val="21"/>
      <w:szCs w:val="21"/>
    </w:rPr>
  </w:style>
  <w:style w:type="character" w:styleId="a7">
    <w:name w:val="Hyperlink"/>
    <w:rPr>
      <w:color w:val="0000FF"/>
      <w:u w:val="single"/>
    </w:rPr>
  </w:style>
  <w:style w:type="character" w:styleId="a8">
    <w:name w:val="FollowedHyperlink"/>
    <w:rPr>
      <w:color w:val="800080"/>
      <w:u w:val="single"/>
    </w:rPr>
  </w:style>
  <w:style w:type="character" w:customStyle="1" w:styleId="a9">
    <w:name w:val="批注主题 字符"/>
    <w:link w:val="aa"/>
    <w:rPr>
      <w:rFonts w:ascii="Arial" w:hAnsi="Arial"/>
      <w:b/>
      <w:bCs/>
      <w:lang w:eastAsia="en-US"/>
    </w:rPr>
  </w:style>
  <w:style w:type="character" w:styleId="ab">
    <w:name w:val="page number"/>
    <w:basedOn w:val="a0"/>
  </w:style>
  <w:style w:type="paragraph" w:customStyle="1" w:styleId="DefaultText">
    <w:name w:val="Default Text"/>
    <w:basedOn w:val="a"/>
    <w:pPr>
      <w:widowControl w:val="0"/>
      <w:overflowPunct/>
      <w:spacing w:after="100"/>
      <w:textAlignment w:val="auto"/>
    </w:pPr>
    <w:rPr>
      <w:rFonts w:cs="Arial"/>
    </w:rPr>
  </w:style>
  <w:style w:type="paragraph" w:customStyle="1" w:styleId="HeadingB">
    <w:name w:val="Heading B"/>
    <w:basedOn w:val="2"/>
    <w:next w:val="ac"/>
    <w:pPr>
      <w:numPr>
        <w:numId w:val="0"/>
      </w:numPr>
      <w:outlineLvl w:val="9"/>
    </w:pPr>
  </w:style>
  <w:style w:type="paragraph" w:customStyle="1" w:styleId="HeadingA">
    <w:name w:val="Heading A"/>
    <w:basedOn w:val="1"/>
    <w:next w:val="ac"/>
    <w:pPr>
      <w:numPr>
        <w:numId w:val="0"/>
      </w:numPr>
      <w:outlineLvl w:val="9"/>
    </w:pPr>
  </w:style>
  <w:style w:type="paragraph" w:customStyle="1" w:styleId="ERG">
    <w:name w:val="ERG表格正文"/>
    <w:basedOn w:val="a"/>
    <w:pPr>
      <w:widowControl w:val="0"/>
      <w:overflowPunct/>
      <w:autoSpaceDE/>
      <w:autoSpaceDN/>
      <w:adjustRightInd/>
      <w:spacing w:after="0"/>
      <w:jc w:val="both"/>
      <w:textAlignment w:val="auto"/>
    </w:pPr>
    <w:rPr>
      <w:rFonts w:ascii="Times New Roman" w:hAnsi="Times New Roman"/>
      <w:kern w:val="2"/>
      <w:sz w:val="18"/>
      <w:szCs w:val="24"/>
      <w:lang w:eastAsia="zh-CN"/>
    </w:rPr>
  </w:style>
  <w:style w:type="paragraph" w:customStyle="1" w:styleId="TableText">
    <w:name w:val="Table Text"/>
    <w:basedOn w:val="ac"/>
    <w:pPr>
      <w:spacing w:after="0"/>
      <w:ind w:left="28" w:right="28"/>
    </w:pPr>
  </w:style>
  <w:style w:type="paragraph" w:customStyle="1" w:styleId="HeadingC">
    <w:name w:val="Heading C"/>
    <w:basedOn w:val="3"/>
    <w:next w:val="ac"/>
    <w:pPr>
      <w:numPr>
        <w:numId w:val="0"/>
      </w:numPr>
      <w:outlineLvl w:val="9"/>
    </w:pPr>
  </w:style>
  <w:style w:type="paragraph" w:customStyle="1" w:styleId="TableHeading">
    <w:name w:val="Table Heading"/>
    <w:basedOn w:val="a"/>
    <w:pPr>
      <w:widowControl w:val="0"/>
      <w:overflowPunct/>
      <w:spacing w:after="0"/>
      <w:textAlignment w:val="auto"/>
    </w:pPr>
    <w:rPr>
      <w:rFonts w:cs="Arial"/>
      <w:b/>
      <w:bCs/>
    </w:rPr>
  </w:style>
  <w:style w:type="paragraph" w:styleId="aa">
    <w:name w:val="annotation subject"/>
    <w:basedOn w:val="a4"/>
    <w:next w:val="a4"/>
    <w:link w:val="a9"/>
    <w:rPr>
      <w:b/>
      <w:bCs/>
    </w:rPr>
  </w:style>
  <w:style w:type="paragraph" w:styleId="ad">
    <w:name w:val="Title"/>
    <w:basedOn w:val="a"/>
    <w:qFormat/>
    <w:pPr>
      <w:spacing w:before="240" w:after="60"/>
      <w:jc w:val="right"/>
    </w:pPr>
    <w:rPr>
      <w:b/>
      <w:kern w:val="28"/>
      <w:sz w:val="28"/>
    </w:rPr>
  </w:style>
  <w:style w:type="paragraph" w:styleId="20">
    <w:name w:val="Body Text 2"/>
    <w:basedOn w:val="a"/>
    <w:pPr>
      <w:tabs>
        <w:tab w:val="left" w:pos="360"/>
      </w:tabs>
      <w:overflowPunct/>
      <w:autoSpaceDE/>
      <w:autoSpaceDN/>
      <w:adjustRightInd/>
      <w:spacing w:after="0" w:line="240" w:lineRule="atLeast"/>
      <w:textAlignment w:val="auto"/>
    </w:pPr>
    <w:rPr>
      <w:rFonts w:ascii="Times New Roman" w:eastAsia="PMingLiU" w:hAnsi="Times New Roman"/>
      <w:snapToGrid w:val="0"/>
      <w:color w:val="000000"/>
    </w:rPr>
  </w:style>
  <w:style w:type="paragraph" w:styleId="TOC9">
    <w:name w:val="toc 9"/>
    <w:basedOn w:val="a"/>
    <w:next w:val="a"/>
    <w:pPr>
      <w:tabs>
        <w:tab w:val="right" w:leader="dot" w:pos="9355"/>
      </w:tabs>
      <w:ind w:left="1600"/>
    </w:pPr>
  </w:style>
  <w:style w:type="paragraph" w:styleId="TOC6">
    <w:name w:val="toc 6"/>
    <w:basedOn w:val="a"/>
    <w:next w:val="a"/>
    <w:pPr>
      <w:tabs>
        <w:tab w:val="right" w:leader="dot" w:pos="9355"/>
      </w:tabs>
      <w:ind w:left="1000"/>
    </w:pPr>
  </w:style>
  <w:style w:type="paragraph" w:styleId="ae">
    <w:name w:val="Revision"/>
    <w:rPr>
      <w:rFonts w:ascii="Arial" w:hAnsi="Arial"/>
      <w:lang w:eastAsia="en-US"/>
    </w:rPr>
  </w:style>
  <w:style w:type="paragraph" w:styleId="af">
    <w:name w:val="footnote text"/>
    <w:basedOn w:val="a"/>
    <w:pPr>
      <w:snapToGrid w:val="0"/>
    </w:pPr>
    <w:rPr>
      <w:sz w:val="18"/>
      <w:szCs w:val="18"/>
    </w:rPr>
  </w:style>
  <w:style w:type="paragraph" w:styleId="af0">
    <w:name w:val="Subtitle"/>
    <w:basedOn w:val="a"/>
    <w:qFormat/>
    <w:pPr>
      <w:spacing w:after="60"/>
      <w:jc w:val="right"/>
    </w:pPr>
    <w:rPr>
      <w:i/>
      <w:sz w:val="24"/>
    </w:rPr>
  </w:style>
  <w:style w:type="paragraph" w:styleId="TOC4">
    <w:name w:val="toc 4"/>
    <w:basedOn w:val="a"/>
    <w:next w:val="a"/>
    <w:pPr>
      <w:tabs>
        <w:tab w:val="right" w:leader="dot" w:pos="9355"/>
      </w:tabs>
      <w:ind w:left="600"/>
    </w:pPr>
  </w:style>
  <w:style w:type="paragraph" w:styleId="TOC1">
    <w:name w:val="toc 1"/>
    <w:basedOn w:val="a"/>
    <w:next w:val="a"/>
    <w:pPr>
      <w:tabs>
        <w:tab w:val="right" w:leader="dot" w:pos="9355"/>
      </w:tabs>
    </w:pPr>
    <w:rPr>
      <w:sz w:val="24"/>
    </w:rPr>
  </w:style>
  <w:style w:type="paragraph" w:styleId="af1">
    <w:name w:val="header"/>
    <w:basedOn w:val="a"/>
    <w:pPr>
      <w:pBdr>
        <w:bottom w:val="single" w:sz="6" w:space="3" w:color="auto"/>
      </w:pBdr>
      <w:tabs>
        <w:tab w:val="center" w:pos="4678"/>
      </w:tabs>
    </w:pPr>
  </w:style>
  <w:style w:type="paragraph" w:styleId="af2">
    <w:name w:val="footer"/>
    <w:basedOn w:val="a"/>
    <w:pPr>
      <w:pBdr>
        <w:top w:val="single" w:sz="6" w:space="1" w:color="auto"/>
      </w:pBdr>
      <w:tabs>
        <w:tab w:val="left" w:pos="1418"/>
        <w:tab w:val="right" w:pos="9356"/>
      </w:tabs>
      <w:spacing w:after="0"/>
    </w:pPr>
    <w:rPr>
      <w:sz w:val="16"/>
    </w:rPr>
  </w:style>
  <w:style w:type="paragraph" w:styleId="af3">
    <w:name w:val="Balloon Text"/>
    <w:basedOn w:val="a"/>
    <w:rPr>
      <w:sz w:val="18"/>
      <w:szCs w:val="18"/>
    </w:rPr>
  </w:style>
  <w:style w:type="paragraph" w:styleId="TOC8">
    <w:name w:val="toc 8"/>
    <w:basedOn w:val="a"/>
    <w:next w:val="a"/>
    <w:pPr>
      <w:tabs>
        <w:tab w:val="right" w:leader="dot" w:pos="9355"/>
      </w:tabs>
      <w:ind w:left="1400"/>
    </w:pPr>
  </w:style>
  <w:style w:type="paragraph" w:customStyle="1" w:styleId="CharChar">
    <w:name w:val="正文 Char Char"/>
    <w:pPr>
      <w:widowControl w:val="0"/>
    </w:pPr>
  </w:style>
  <w:style w:type="paragraph" w:styleId="TOC3">
    <w:name w:val="toc 3"/>
    <w:basedOn w:val="a"/>
    <w:next w:val="a"/>
    <w:pPr>
      <w:tabs>
        <w:tab w:val="right" w:leader="dot" w:pos="9355"/>
      </w:tabs>
      <w:ind w:left="400"/>
    </w:pPr>
  </w:style>
  <w:style w:type="paragraph" w:styleId="TOC5">
    <w:name w:val="toc 5"/>
    <w:basedOn w:val="a"/>
    <w:next w:val="a"/>
    <w:pPr>
      <w:tabs>
        <w:tab w:val="right" w:leader="dot" w:pos="9355"/>
      </w:tabs>
      <w:ind w:left="800"/>
    </w:pPr>
  </w:style>
  <w:style w:type="paragraph" w:styleId="af4">
    <w:name w:val="Body Text Indent"/>
    <w:basedOn w:val="a"/>
    <w:next w:val="ac"/>
    <w:pPr>
      <w:ind w:left="283"/>
    </w:pPr>
    <w:rPr>
      <w:i/>
      <w:color w:val="0000FF"/>
    </w:rPr>
  </w:style>
  <w:style w:type="paragraph" w:styleId="ac">
    <w:name w:val="Body Text"/>
    <w:basedOn w:val="a"/>
    <w:pPr>
      <w:spacing w:after="215"/>
    </w:pPr>
  </w:style>
  <w:style w:type="paragraph" w:customStyle="1" w:styleId="ItalicizedTableText">
    <w:name w:val="Italicized Table Text"/>
    <w:basedOn w:val="a"/>
    <w:pPr>
      <w:widowControl w:val="0"/>
      <w:overflowPunct/>
      <w:spacing w:after="0"/>
      <w:textAlignment w:val="auto"/>
    </w:pPr>
    <w:rPr>
      <w:rFonts w:cs="Arial"/>
      <w:i/>
      <w:iCs/>
    </w:rPr>
  </w:style>
  <w:style w:type="paragraph" w:styleId="a4">
    <w:name w:val="annotation text"/>
    <w:basedOn w:val="a"/>
    <w:link w:val="a3"/>
  </w:style>
  <w:style w:type="paragraph" w:customStyle="1" w:styleId="10">
    <w:name w:val="正文首行缩进1"/>
    <w:basedOn w:val="a"/>
    <w:pPr>
      <w:widowControl w:val="0"/>
      <w:overflowPunct/>
      <w:autoSpaceDE/>
      <w:autoSpaceDN/>
      <w:adjustRightInd/>
      <w:spacing w:before="120" w:line="360" w:lineRule="auto"/>
      <w:ind w:firstLineChars="200" w:firstLine="200"/>
      <w:jc w:val="both"/>
      <w:textAlignment w:val="auto"/>
    </w:pPr>
    <w:rPr>
      <w:rFonts w:ascii="Times New Roman" w:hAnsi="Times New Roman"/>
      <w:kern w:val="2"/>
      <w:sz w:val="21"/>
      <w:szCs w:val="24"/>
      <w:lang w:eastAsia="zh-CN"/>
    </w:rPr>
  </w:style>
  <w:style w:type="paragraph" w:styleId="af5">
    <w:name w:val="Document Map"/>
    <w:basedOn w:val="a"/>
    <w:pPr>
      <w:shd w:val="clear" w:color="auto" w:fill="000080"/>
    </w:pPr>
  </w:style>
  <w:style w:type="paragraph" w:customStyle="1" w:styleId="SubFooter">
    <w:name w:val="SubFooter"/>
    <w:basedOn w:val="af2"/>
    <w:pPr>
      <w:pBdr>
        <w:top w:val="none" w:sz="0" w:space="0" w:color="auto"/>
      </w:pBdr>
    </w:pPr>
    <w:rPr>
      <w:sz w:val="12"/>
    </w:rPr>
  </w:style>
  <w:style w:type="paragraph" w:styleId="TOC7">
    <w:name w:val="toc 7"/>
    <w:basedOn w:val="a"/>
    <w:next w:val="a"/>
    <w:pPr>
      <w:tabs>
        <w:tab w:val="right" w:leader="dot" w:pos="9355"/>
      </w:tabs>
      <w:ind w:left="1200"/>
    </w:pPr>
  </w:style>
  <w:style w:type="paragraph" w:styleId="TOC2">
    <w:name w:val="toc 2"/>
    <w:basedOn w:val="a"/>
    <w:next w:val="a"/>
    <w:pPr>
      <w:tabs>
        <w:tab w:val="right" w:leader="dot" w:pos="9355"/>
      </w:tabs>
      <w:ind w:left="200"/>
    </w:pPr>
  </w:style>
  <w:style w:type="paragraph" w:styleId="af6">
    <w:name w:val="Normal Indent"/>
    <w:basedOn w:val="a"/>
    <w:pPr>
      <w:widowControl w:val="0"/>
      <w:overflowPunct/>
      <w:autoSpaceDE/>
      <w:autoSpaceDN/>
      <w:snapToGrid w:val="0"/>
      <w:spacing w:after="0"/>
      <w:ind w:firstLine="420"/>
      <w:jc w:val="both"/>
      <w:textAlignment w:val="auto"/>
    </w:pPr>
    <w:rPr>
      <w:rFonts w:ascii="Times New Roman" w:hAnsi="Times New Roman"/>
      <w:kern w:val="2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IBMFSAP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IBMFSAP.DOT</Template>
  <TotalTime>0</TotalTime>
  <Pages>2</Pages>
  <Words>282</Words>
  <Characters>1611</Characters>
  <Application>Microsoft Office Word</Application>
  <DocSecurity>0</DocSecurity>
  <PresentationFormat/>
  <Lines>13</Lines>
  <Paragraphs>3</Paragraphs>
  <Slides>0</Slides>
  <Notes>0</Notes>
  <HiddenSlides>0</HiddenSlides>
  <MMClips>0</MMClips>
  <ScaleCrop>false</ScaleCrop>
  <Company>IBM</Company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Status Report</dc:title>
  <dc:subject>IBM Extensions for Word Processors</dc:subject>
  <dc:creator>Qiao GenXin</dc:creator>
  <cp:keywords/>
  <cp:lastModifiedBy>8615666383390</cp:lastModifiedBy>
  <cp:revision>2</cp:revision>
  <cp:lastPrinted>2004-09-24T21:32:00Z</cp:lastPrinted>
  <dcterms:created xsi:type="dcterms:W3CDTF">2026-04-20T07:21:00Z</dcterms:created>
  <dcterms:modified xsi:type="dcterms:W3CDTF">2026-04-20T07:21:00Z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