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9B3C"/>
          <w:sz w:val="36"/>
        </w:rPr>
        <w:t>INSPIRE</w:t>
      </w:r>
    </w:p>
    <w:p>
      <w:pPr>
        <w:jc w:val="center"/>
      </w:pPr>
      <w:r>
        <w:rPr>
          <w:b/>
          <w:color w:val="17365D"/>
          <w:sz w:val="44"/>
        </w:rPr>
        <w:t>BIOLOGY TEACHER ADAPTATION &amp; EXCELLENCE PROGRAMME</w:t>
      </w:r>
    </w:p>
    <w:p>
      <w:pPr>
        <w:jc w:val="center"/>
      </w:pPr>
      <w:r>
        <w:rPr>
          <w:b/>
          <w:color w:val="2F5597"/>
          <w:sz w:val="32"/>
        </w:rPr>
        <w:t>IBTAEP — PACK 01</w:t>
      </w:r>
    </w:p>
    <w:p>
      <w:pPr>
        <w:jc w:val="center"/>
      </w:pPr>
      <w:r>
        <w:rPr>
          <w:sz w:val="28"/>
        </w:rPr>
        <w:t>Entry Diagnostic + Week 1: Entering the UK Biology System</w:t>
      </w:r>
    </w:p>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PURPOSE</w:t>
            </w:r>
          </w:p>
        </w:tc>
      </w:tr>
      <w:tr>
        <w:tc>
          <w:tcPr>
            <w:tcW w:type="dxa" w:w="10224"/>
            <w:shd w:fill="F7F8FA"/>
            <w:vAlign w:val="center"/>
          </w:tcPr>
          <w:p>
            <w:r/>
            <w:r>
              <w:rPr>
                <w:rFonts w:ascii="Aptos" w:hAnsi="Aptos"/>
                <w:b w:val="0"/>
                <w:color w:val="1F1F1F"/>
                <w:sz w:val="18"/>
              </w:rPr>
              <w:t>This pack establishes the baseline competency profile for Pilot Tutor 001 and delivers Week 1 of the Inspire Biology conversion pathway. It is designed for an already-qualified secondary Biology teacher adapting to UK GCSE and A-level tutoring, not for a novice teacher.</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PRIMARY ALIGNMENT</w:t>
            </w:r>
          </w:p>
        </w:tc>
      </w:tr>
      <w:tr>
        <w:tc>
          <w:tcPr>
            <w:tcW w:type="dxa" w:w="10224"/>
            <w:shd w:fill="F7F8FA"/>
            <w:vAlign w:val="center"/>
          </w:tcPr>
          <w:p>
            <w:r/>
            <w:r>
              <w:rPr>
                <w:rFonts w:ascii="Aptos" w:hAnsi="Aptos"/>
                <w:b w:val="0"/>
                <w:color w:val="1F1F1F"/>
                <w:sz w:val="18"/>
              </w:rPr>
              <w:t>AQA GCSE Biology 8461 • AQA Combined Science: Trilogy 8464 • AQA A-level Biology 7402 • Inspire Tutor Pedagogy • UK safeguarding and professional practice.</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CANDIDATE</w:t>
            </w:r>
          </w:p>
        </w:tc>
      </w:tr>
      <w:tr>
        <w:tc>
          <w:tcPr>
            <w:tcW w:type="dxa" w:w="10224"/>
            <w:shd w:fill="F7F8FA"/>
            <w:vAlign w:val="center"/>
          </w:tcPr>
          <w:p>
            <w:r/>
            <w:r>
              <w:rPr>
                <w:rFonts w:ascii="Aptos" w:hAnsi="Aptos"/>
                <w:b w:val="0"/>
                <w:color w:val="1F1F1F"/>
                <w:sz w:val="18"/>
              </w:rPr>
              <w:t>Name: ___________________________________________    Start date: ____________________</w:t>
              <w:br/>
              <w:t>Assessor: _________________________________________    Candidate ID: __________________</w:t>
            </w:r>
          </w:p>
        </w:tc>
      </w:tr>
    </w:tbl>
    <w:p>
      <w:pPr>
        <w:spacing w:after="0"/>
      </w:pPr>
    </w:p>
    <w:p>
      <w:pPr>
        <w:jc w:val="center"/>
      </w:pPr>
      <w:r>
        <w:rPr>
          <w:i/>
          <w:color w:val="17365D"/>
          <w:sz w:val="20"/>
        </w:rPr>
        <w:t>Reforming minds. Renewing hearts. Rebuilding nations.</w:t>
      </w:r>
    </w:p>
    <w:p>
      <w:r>
        <w:br w:type="page"/>
      </w:r>
    </w:p>
    <w:p>
      <w:pPr>
        <w:pStyle w:val="Heading1"/>
      </w:pPr>
      <w:r>
        <w:t>How to Use This Pack</w:t>
      </w:r>
    </w:p>
    <w:p>
      <w:r>
        <w:t>This document contains both candidate-facing material and a clearly marked assessor section. The candidate should complete the diagnostic without consulting specifications, textbooks, mark schemes or AI tools unless the assessor explicitly authorises them.</w:t>
      </w:r>
    </w:p>
    <w:tbl>
      <w:tblPr>
        <w:tblW w:type="auto" w:w="0"/>
        <w:jc w:val="center"/>
        <w:tblLayout w:type="fixed"/>
        <w:tblLook w:firstColumn="1" w:firstRow="1" w:lastColumn="0" w:lastRow="0" w:noHBand="0" w:noVBand="1" w:val="04A0"/>
      </w:tblPr>
      <w:tblGrid>
        <w:gridCol w:w="9792"/>
      </w:tblGrid>
      <w:tr>
        <w:tc>
          <w:tcPr>
            <w:tcW w:type="dxa" w:w="10224"/>
            <w:shd w:fill="17365D"/>
            <w:vAlign w:val="center"/>
          </w:tcPr>
          <w:p>
            <w:pPr>
              <w:jc w:val="center"/>
            </w:pPr>
            <w:r/>
            <w:r>
              <w:rPr>
                <w:rFonts w:ascii="Aptos" w:hAnsi="Aptos"/>
                <w:b/>
                <w:color w:val="FFFFFF"/>
                <w:sz w:val="22"/>
              </w:rPr>
              <w:t>PACK 01 COMPONENTS</w:t>
            </w:r>
          </w:p>
        </w:tc>
      </w:tr>
    </w:tbl>
    <w:p>
      <w:pPr>
        <w:spacing w:after="0"/>
      </w:pPr>
    </w:p>
    <w:p>
      <w:pPr>
        <w:pStyle w:val="ListBullet"/>
      </w:pPr>
      <w:r>
        <w:t>Part A — Candidate Orientation and Programme Contract</w:t>
      </w:r>
    </w:p>
    <w:p>
      <w:pPr>
        <w:pStyle w:val="ListBullet"/>
      </w:pPr>
      <w:r>
        <w:t>Part B — Entry Diagnostic: GCSE Biology</w:t>
      </w:r>
    </w:p>
    <w:p>
      <w:pPr>
        <w:pStyle w:val="ListBullet"/>
      </w:pPr>
      <w:r>
        <w:t>Part C — Entry Diagnostic: A-Level Biology</w:t>
      </w:r>
    </w:p>
    <w:p>
      <w:pPr>
        <w:pStyle w:val="ListBullet"/>
      </w:pPr>
      <w:r>
        <w:t>Part D — Specification-Boundary Diagnostic</w:t>
      </w:r>
    </w:p>
    <w:p>
      <w:pPr>
        <w:pStyle w:val="ListBullet"/>
      </w:pPr>
      <w:r>
        <w:t>Part E — Examiner Calibration Exercise</w:t>
      </w:r>
    </w:p>
    <w:p>
      <w:pPr>
        <w:pStyle w:val="ListBullet"/>
      </w:pPr>
      <w:r>
        <w:t>Part F — Teaching Audition: Two Osmosis Lessons</w:t>
      </w:r>
    </w:p>
    <w:p>
      <w:pPr>
        <w:pStyle w:val="ListBullet"/>
      </w:pPr>
      <w:r>
        <w:t>Part G — Week 1 Learning Programme</w:t>
      </w:r>
    </w:p>
    <w:p>
      <w:pPr>
        <w:pStyle w:val="ListBullet"/>
      </w:pPr>
      <w:r>
        <w:t>Part H — Week 1 Assignments and Evidence Portfolio</w:t>
      </w:r>
    </w:p>
    <w:p>
      <w:pPr>
        <w:pStyle w:val="ListBullet"/>
      </w:pPr>
      <w:r>
        <w:t>Part I — Assessor Marking Guide and Rubrics</w:t>
      </w:r>
    </w:p>
    <w:p>
      <w:pPr>
        <w:pStyle w:val="ListBullet"/>
      </w:pPr>
      <w:r>
        <w:t>Part J — Candidate Competency Map and Week 1 Gate</w:t>
      </w:r>
    </w:p>
    <w:p>
      <w:pPr>
        <w:pStyle w:val="ListBullet"/>
      </w:pPr>
      <w:r>
        <w:t>Appendix — Current official references used to align this pack</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PROGRAMME RULE</w:t>
            </w:r>
          </w:p>
        </w:tc>
      </w:tr>
      <w:tr>
        <w:tc>
          <w:tcPr>
            <w:tcW w:type="dxa" w:w="10224"/>
            <w:shd w:fill="F7F8FA"/>
            <w:vAlign w:val="center"/>
          </w:tcPr>
          <w:p>
            <w:r/>
            <w:r>
              <w:rPr>
                <w:rFonts w:ascii="Aptos" w:hAnsi="Aptos"/>
                <w:b w:val="0"/>
                <w:color w:val="1F1F1F"/>
                <w:sz w:val="18"/>
              </w:rPr>
              <w:t>IBTAEP is competency-based. A strong candidate may move quickly through secure domains, but no candidate may bypass scientific-accuracy, safeguarding, professional-conduct or observed-teaching gates.</w:t>
            </w:r>
          </w:p>
        </w:tc>
      </w:tr>
    </w:tbl>
    <w:p>
      <w:pPr>
        <w:spacing w:after="0"/>
      </w:pPr>
    </w:p>
    <w:p>
      <w:pPr>
        <w:pStyle w:val="Heading1"/>
      </w:pPr>
      <w:r>
        <w:t>Week 1 at a Glance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65D"/>
            <w:vAlign w:val="center"/>
          </w:tcPr>
          <w:p>
            <w:r/>
            <w:r>
              <w:rPr>
                <w:rFonts w:ascii="Aptos" w:hAnsi="Aptos"/>
                <w:b/>
                <w:color w:val="FFFFFF"/>
                <w:sz w:val="18"/>
              </w:rPr>
              <w:t>Session</w:t>
            </w:r>
          </w:p>
        </w:tc>
        <w:tc>
          <w:tcPr>
            <w:tcW w:type="dxa" w:w="2045"/>
            <w:shd w:fill="17365D"/>
            <w:vAlign w:val="center"/>
          </w:tcPr>
          <w:p>
            <w:r/>
            <w:r>
              <w:rPr>
                <w:rFonts w:ascii="Aptos" w:hAnsi="Aptos"/>
                <w:b/>
                <w:color w:val="FFFFFF"/>
                <w:sz w:val="18"/>
              </w:rPr>
              <w:t>Focus</w:t>
            </w:r>
          </w:p>
        </w:tc>
        <w:tc>
          <w:tcPr>
            <w:tcW w:type="dxa" w:w="2045"/>
            <w:shd w:fill="17365D"/>
            <w:vAlign w:val="center"/>
          </w:tcPr>
          <w:p>
            <w:r/>
            <w:r>
              <w:rPr>
                <w:rFonts w:ascii="Aptos" w:hAnsi="Aptos"/>
                <w:b/>
                <w:color w:val="FFFFFF"/>
                <w:sz w:val="18"/>
              </w:rPr>
              <w:t>Core evidence</w:t>
            </w:r>
          </w:p>
        </w:tc>
        <w:tc>
          <w:tcPr>
            <w:tcW w:type="dxa" w:w="2045"/>
            <w:shd w:fill="17365D"/>
            <w:vAlign w:val="center"/>
          </w:tcPr>
          <w:p>
            <w:r/>
            <w:r>
              <w:rPr>
                <w:rFonts w:ascii="Aptos" w:hAnsi="Aptos"/>
                <w:b/>
                <w:color w:val="FFFFFF"/>
                <w:sz w:val="18"/>
              </w:rPr>
              <w:t>Target</w:t>
            </w:r>
          </w:p>
        </w:tc>
        <w:tc>
          <w:tcPr>
            <w:tcW w:type="dxa" w:w="2045"/>
            <w:shd w:fill="17365D"/>
            <w:vAlign w:val="center"/>
          </w:tcPr>
          <w:p>
            <w:r/>
            <w:r>
              <w:rPr>
                <w:rFonts w:ascii="Aptos" w:hAnsi="Aptos"/>
                <w:b/>
                <w:color w:val="FFFFFF"/>
                <w:sz w:val="18"/>
              </w:rPr>
              <w:t>Approx. time</w:t>
            </w:r>
          </w:p>
        </w:tc>
      </w:tr>
      <w:tr>
        <w:tc>
          <w:tcPr>
            <w:tcW w:type="dxa" w:w="2045"/>
            <w:vAlign w:val="center"/>
          </w:tcPr>
          <w:p>
            <w:r/>
            <w:r>
              <w:rPr>
                <w:rFonts w:ascii="Aptos" w:hAnsi="Aptos"/>
                <w:b w:val="0"/>
                <w:sz w:val="16"/>
              </w:rPr>
              <w:t>1</w:t>
            </w:r>
          </w:p>
        </w:tc>
        <w:tc>
          <w:tcPr>
            <w:tcW w:type="dxa" w:w="2045"/>
            <w:vAlign w:val="center"/>
          </w:tcPr>
          <w:p>
            <w:r/>
            <w:r>
              <w:rPr>
                <w:rFonts w:ascii="Aptos" w:hAnsi="Aptos"/>
                <w:b w:val="0"/>
                <w:sz w:val="16"/>
              </w:rPr>
              <w:t>UK secondary Biology landscape</w:t>
            </w:r>
          </w:p>
        </w:tc>
        <w:tc>
          <w:tcPr>
            <w:tcW w:type="dxa" w:w="2045"/>
            <w:vAlign w:val="center"/>
          </w:tcPr>
          <w:p>
            <w:r/>
            <w:r>
              <w:rPr>
                <w:rFonts w:ascii="Aptos" w:hAnsi="Aptos"/>
                <w:b w:val="0"/>
                <w:sz w:val="16"/>
              </w:rPr>
              <w:t>System map + terminology check</w:t>
            </w:r>
          </w:p>
        </w:tc>
        <w:tc>
          <w:tcPr>
            <w:tcW w:type="dxa" w:w="2045"/>
            <w:vAlign w:val="center"/>
          </w:tcPr>
          <w:p>
            <w:r/>
            <w:r>
              <w:rPr>
                <w:rFonts w:ascii="Aptos" w:hAnsi="Aptos"/>
                <w:b w:val="0"/>
                <w:sz w:val="16"/>
              </w:rPr>
              <w:t>Secure</w:t>
            </w:r>
          </w:p>
        </w:tc>
        <w:tc>
          <w:tcPr>
            <w:tcW w:type="dxa" w:w="2045"/>
            <w:vAlign w:val="center"/>
          </w:tcPr>
          <w:p>
            <w:r/>
            <w:r>
              <w:rPr>
                <w:rFonts w:ascii="Aptos" w:hAnsi="Aptos"/>
                <w:b w:val="0"/>
                <w:sz w:val="16"/>
              </w:rPr>
              <w:t>90 min</w:t>
            </w:r>
          </w:p>
        </w:tc>
      </w:tr>
      <w:tr>
        <w:tc>
          <w:tcPr>
            <w:tcW w:type="dxa" w:w="2045"/>
            <w:vAlign w:val="center"/>
          </w:tcPr>
          <w:p>
            <w:r/>
            <w:r>
              <w:rPr>
                <w:rFonts w:ascii="Aptos" w:hAnsi="Aptos"/>
                <w:b w:val="0"/>
                <w:sz w:val="16"/>
              </w:rPr>
              <w:t>2</w:t>
            </w:r>
          </w:p>
        </w:tc>
        <w:tc>
          <w:tcPr>
            <w:tcW w:type="dxa" w:w="2045"/>
            <w:vAlign w:val="center"/>
          </w:tcPr>
          <w:p>
            <w:r/>
            <w:r>
              <w:rPr>
                <w:rFonts w:ascii="Aptos" w:hAnsi="Aptos"/>
                <w:b w:val="0"/>
                <w:sz w:val="16"/>
              </w:rPr>
              <w:t>Reading the AQA specification</w:t>
            </w:r>
          </w:p>
        </w:tc>
        <w:tc>
          <w:tcPr>
            <w:tcW w:type="dxa" w:w="2045"/>
            <w:vAlign w:val="center"/>
          </w:tcPr>
          <w:p>
            <w:r/>
            <w:r>
              <w:rPr>
                <w:rFonts w:ascii="Aptos" w:hAnsi="Aptos"/>
                <w:b w:val="0"/>
                <w:sz w:val="16"/>
              </w:rPr>
              <w:t>Specification map</w:t>
            </w:r>
          </w:p>
        </w:tc>
        <w:tc>
          <w:tcPr>
            <w:tcW w:type="dxa" w:w="2045"/>
            <w:vAlign w:val="center"/>
          </w:tcPr>
          <w:p>
            <w:r/>
            <w:r>
              <w:rPr>
                <w:rFonts w:ascii="Aptos" w:hAnsi="Aptos"/>
                <w:b w:val="0"/>
                <w:sz w:val="16"/>
              </w:rPr>
              <w:t>≥90% boundary accuracy</w:t>
            </w:r>
          </w:p>
        </w:tc>
        <w:tc>
          <w:tcPr>
            <w:tcW w:type="dxa" w:w="2045"/>
            <w:vAlign w:val="center"/>
          </w:tcPr>
          <w:p>
            <w:r/>
            <w:r>
              <w:rPr>
                <w:rFonts w:ascii="Aptos" w:hAnsi="Aptos"/>
                <w:b w:val="0"/>
                <w:sz w:val="16"/>
              </w:rPr>
              <w:t>90 min</w:t>
            </w:r>
          </w:p>
        </w:tc>
      </w:tr>
      <w:tr>
        <w:tc>
          <w:tcPr>
            <w:tcW w:type="dxa" w:w="2045"/>
            <w:vAlign w:val="center"/>
          </w:tcPr>
          <w:p>
            <w:r/>
            <w:r>
              <w:rPr>
                <w:rFonts w:ascii="Aptos" w:hAnsi="Aptos"/>
                <w:b w:val="0"/>
                <w:sz w:val="16"/>
              </w:rPr>
              <w:t>3</w:t>
            </w:r>
          </w:p>
        </w:tc>
        <w:tc>
          <w:tcPr>
            <w:tcW w:type="dxa" w:w="2045"/>
            <w:vAlign w:val="center"/>
          </w:tcPr>
          <w:p>
            <w:r/>
            <w:r>
              <w:rPr>
                <w:rFonts w:ascii="Aptos" w:hAnsi="Aptos"/>
                <w:b w:val="0"/>
                <w:sz w:val="16"/>
              </w:rPr>
              <w:t>Assessment objectives &amp; exam logic</w:t>
            </w:r>
          </w:p>
        </w:tc>
        <w:tc>
          <w:tcPr>
            <w:tcW w:type="dxa" w:w="2045"/>
            <w:vAlign w:val="center"/>
          </w:tcPr>
          <w:p>
            <w:r/>
            <w:r>
              <w:rPr>
                <w:rFonts w:ascii="Aptos" w:hAnsi="Aptos"/>
                <w:b w:val="0"/>
                <w:sz w:val="16"/>
              </w:rPr>
              <w:t>AO classification exercise</w:t>
            </w:r>
          </w:p>
        </w:tc>
        <w:tc>
          <w:tcPr>
            <w:tcW w:type="dxa" w:w="2045"/>
            <w:vAlign w:val="center"/>
          </w:tcPr>
          <w:p>
            <w:r/>
            <w:r>
              <w:rPr>
                <w:rFonts w:ascii="Aptos" w:hAnsi="Aptos"/>
                <w:b w:val="0"/>
                <w:sz w:val="16"/>
              </w:rPr>
              <w:t>≥85%</w:t>
            </w:r>
          </w:p>
        </w:tc>
        <w:tc>
          <w:tcPr>
            <w:tcW w:type="dxa" w:w="2045"/>
            <w:vAlign w:val="center"/>
          </w:tcPr>
          <w:p>
            <w:r/>
            <w:r>
              <w:rPr>
                <w:rFonts w:ascii="Aptos" w:hAnsi="Aptos"/>
                <w:b w:val="0"/>
                <w:sz w:val="16"/>
              </w:rPr>
              <w:t>90 min</w:t>
            </w:r>
          </w:p>
        </w:tc>
      </w:tr>
      <w:tr>
        <w:tc>
          <w:tcPr>
            <w:tcW w:type="dxa" w:w="2045"/>
            <w:vAlign w:val="center"/>
          </w:tcPr>
          <w:p>
            <w:r/>
            <w:r>
              <w:rPr>
                <w:rFonts w:ascii="Aptos" w:hAnsi="Aptos"/>
                <w:b w:val="0"/>
                <w:sz w:val="16"/>
              </w:rPr>
              <w:t>4</w:t>
            </w:r>
          </w:p>
        </w:tc>
        <w:tc>
          <w:tcPr>
            <w:tcW w:type="dxa" w:w="2045"/>
            <w:vAlign w:val="center"/>
          </w:tcPr>
          <w:p>
            <w:r/>
            <w:r>
              <w:rPr>
                <w:rFonts w:ascii="Aptos" w:hAnsi="Aptos"/>
                <w:b w:val="0"/>
                <w:sz w:val="16"/>
              </w:rPr>
              <w:t>Foundation vs Higher adaptation</w:t>
            </w:r>
          </w:p>
        </w:tc>
        <w:tc>
          <w:tcPr>
            <w:tcW w:type="dxa" w:w="2045"/>
            <w:vAlign w:val="center"/>
          </w:tcPr>
          <w:p>
            <w:r/>
            <w:r>
              <w:rPr>
                <w:rFonts w:ascii="Aptos" w:hAnsi="Aptos"/>
                <w:b w:val="0"/>
                <w:sz w:val="16"/>
              </w:rPr>
              <w:t>Three-level enzyme lesson</w:t>
            </w:r>
          </w:p>
        </w:tc>
        <w:tc>
          <w:tcPr>
            <w:tcW w:type="dxa" w:w="2045"/>
            <w:vAlign w:val="center"/>
          </w:tcPr>
          <w:p>
            <w:r/>
            <w:r>
              <w:rPr>
                <w:rFonts w:ascii="Aptos" w:hAnsi="Aptos"/>
                <w:b w:val="0"/>
                <w:sz w:val="16"/>
              </w:rPr>
              <w:t>≥4/5 rubric</w:t>
            </w:r>
          </w:p>
        </w:tc>
        <w:tc>
          <w:tcPr>
            <w:tcW w:type="dxa" w:w="2045"/>
            <w:vAlign w:val="center"/>
          </w:tcPr>
          <w:p>
            <w:r/>
            <w:r>
              <w:rPr>
                <w:rFonts w:ascii="Aptos" w:hAnsi="Aptos"/>
                <w:b w:val="0"/>
                <w:sz w:val="16"/>
              </w:rPr>
              <w:t>90 min</w:t>
            </w:r>
          </w:p>
        </w:tc>
      </w:tr>
      <w:tr>
        <w:tc>
          <w:tcPr>
            <w:tcW w:type="dxa" w:w="2045"/>
            <w:vAlign w:val="center"/>
          </w:tcPr>
          <w:p>
            <w:r/>
            <w:r>
              <w:rPr>
                <w:rFonts w:ascii="Aptos" w:hAnsi="Aptos"/>
                <w:b w:val="0"/>
                <w:sz w:val="16"/>
              </w:rPr>
              <w:t>5</w:t>
            </w:r>
          </w:p>
        </w:tc>
        <w:tc>
          <w:tcPr>
            <w:tcW w:type="dxa" w:w="2045"/>
            <w:vAlign w:val="center"/>
          </w:tcPr>
          <w:p>
            <w:r/>
            <w:r>
              <w:rPr>
                <w:rFonts w:ascii="Aptos" w:hAnsi="Aptos"/>
                <w:b w:val="0"/>
                <w:sz w:val="16"/>
              </w:rPr>
              <w:t>Inspire diagnostic tutoring</w:t>
            </w:r>
          </w:p>
        </w:tc>
        <w:tc>
          <w:tcPr>
            <w:tcW w:type="dxa" w:w="2045"/>
            <w:vAlign w:val="center"/>
          </w:tcPr>
          <w:p>
            <w:r/>
            <w:r>
              <w:rPr>
                <w:rFonts w:ascii="Aptos" w:hAnsi="Aptos"/>
                <w:b w:val="0"/>
                <w:sz w:val="16"/>
              </w:rPr>
              <w:t>Microteaching + reflection</w:t>
            </w:r>
          </w:p>
        </w:tc>
        <w:tc>
          <w:tcPr>
            <w:tcW w:type="dxa" w:w="2045"/>
            <w:vAlign w:val="center"/>
          </w:tcPr>
          <w:p>
            <w:r/>
            <w:r>
              <w:rPr>
                <w:rFonts w:ascii="Aptos" w:hAnsi="Aptos"/>
                <w:b w:val="0"/>
                <w:sz w:val="16"/>
              </w:rPr>
              <w:t>≥4/5 rubric</w:t>
            </w:r>
          </w:p>
        </w:tc>
        <w:tc>
          <w:tcPr>
            <w:tcW w:type="dxa" w:w="2045"/>
            <w:vAlign w:val="center"/>
          </w:tcPr>
          <w:p>
            <w:r/>
            <w:r>
              <w:rPr>
                <w:rFonts w:ascii="Aptos" w:hAnsi="Aptos"/>
                <w:b w:val="0"/>
                <w:sz w:val="16"/>
              </w:rPr>
              <w:t>90 min</w:t>
            </w:r>
          </w:p>
        </w:tc>
      </w:tr>
      <w:tr>
        <w:tc>
          <w:tcPr>
            <w:tcW w:type="dxa" w:w="2045"/>
            <w:vAlign w:val="center"/>
          </w:tcPr>
          <w:p>
            <w:r/>
            <w:r>
              <w:rPr>
                <w:rFonts w:ascii="Aptos" w:hAnsi="Aptos"/>
                <w:b w:val="0"/>
                <w:sz w:val="16"/>
              </w:rPr>
              <w:t>Independent</w:t>
            </w:r>
          </w:p>
        </w:tc>
        <w:tc>
          <w:tcPr>
            <w:tcW w:type="dxa" w:w="2045"/>
            <w:vAlign w:val="center"/>
          </w:tcPr>
          <w:p>
            <w:r/>
            <w:r>
              <w:rPr>
                <w:rFonts w:ascii="Aptos" w:hAnsi="Aptos"/>
                <w:b w:val="0"/>
                <w:sz w:val="16"/>
              </w:rPr>
              <w:t>Reading + portfolio</w:t>
            </w:r>
          </w:p>
        </w:tc>
        <w:tc>
          <w:tcPr>
            <w:tcW w:type="dxa" w:w="2045"/>
            <w:vAlign w:val="center"/>
          </w:tcPr>
          <w:p>
            <w:r/>
            <w:r>
              <w:rPr>
                <w:rFonts w:ascii="Aptos" w:hAnsi="Aptos"/>
                <w:b w:val="0"/>
                <w:sz w:val="16"/>
              </w:rPr>
              <w:t>Week 1 evidence pack</w:t>
            </w:r>
          </w:p>
        </w:tc>
        <w:tc>
          <w:tcPr>
            <w:tcW w:type="dxa" w:w="2045"/>
            <w:vAlign w:val="center"/>
          </w:tcPr>
          <w:p>
            <w:r/>
            <w:r>
              <w:rPr>
                <w:rFonts w:ascii="Aptos" w:hAnsi="Aptos"/>
                <w:b w:val="0"/>
                <w:sz w:val="16"/>
              </w:rPr>
              <w:t>Complete</w:t>
            </w:r>
          </w:p>
        </w:tc>
        <w:tc>
          <w:tcPr>
            <w:tcW w:type="dxa" w:w="2045"/>
            <w:vAlign w:val="center"/>
          </w:tcPr>
          <w:p>
            <w:r/>
            <w:r>
              <w:rPr>
                <w:rFonts w:ascii="Aptos" w:hAnsi="Aptos"/>
                <w:b w:val="0"/>
                <w:sz w:val="16"/>
              </w:rPr>
              <w:t>3–4 hrs</w:t>
            </w:r>
          </w:p>
        </w:tc>
      </w:tr>
    </w:tbl>
    <w:p>
      <w:r>
        <w:br w:type="page"/>
      </w:r>
    </w:p>
    <w:p>
      <w:pPr>
        <w:pStyle w:val="Heading1"/>
      </w:pPr>
      <w:r>
        <w:t>PART A — Candidate Orientation &amp; Programme Contract</w:t>
      </w:r>
    </w:p>
    <w:p>
      <w:pPr>
        <w:pStyle w:val="Heading2"/>
      </w:pPr>
      <w:r>
        <w:t>A1. The Mission of the Conversion</w:t>
      </w:r>
    </w:p>
    <w:p>
      <w:r>
        <w:t>You are entering this programme as an experienced Biology teacher. The purpose is not to reteach Biology from first principles. The purpose is to convert existing scientific and pedagogical competence into precise UK GCSE/A-level examination, tutoring and student-development competence.</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THE INSPIRE STANDARD</w:t>
            </w:r>
          </w:p>
        </w:tc>
      </w:tr>
      <w:tr>
        <w:tc>
          <w:tcPr>
            <w:tcW w:type="dxa" w:w="10224"/>
            <w:shd w:fill="F7F8FA"/>
            <w:vAlign w:val="center"/>
          </w:tcPr>
          <w:p>
            <w:r/>
            <w:r>
              <w:rPr>
                <w:rFonts w:ascii="Aptos" w:hAnsi="Aptos"/>
                <w:b w:val="0"/>
                <w:color w:val="1F1F1F"/>
                <w:sz w:val="18"/>
              </w:rPr>
              <w:t>A learner should leave an Inspire lesson understanding Biology more deeply, thinking more scientifically, feeling more capable, and being demonstrably better equipped to succeed in the examination.</w:t>
            </w:r>
          </w:p>
        </w:tc>
      </w:tr>
    </w:tbl>
    <w:p>
      <w:pPr>
        <w:spacing w:after="0"/>
      </w:pPr>
    </w:p>
    <w:p>
      <w:pPr>
        <w:pStyle w:val="Heading2"/>
      </w:pPr>
      <w:r>
        <w:t>A2. Non-Negotiable Competencies</w:t>
      </w:r>
    </w:p>
    <w:p>
      <w:pPr>
        <w:pStyle w:val="ListBullet"/>
      </w:pPr>
      <w:r>
        <w:t>Scientific accuracy</w:t>
      </w:r>
    </w:p>
    <w:p>
      <w:pPr>
        <w:pStyle w:val="ListBullet"/>
      </w:pPr>
      <w:r>
        <w:t>Specification accuracy</w:t>
      </w:r>
    </w:p>
    <w:p>
      <w:pPr>
        <w:pStyle w:val="ListBullet"/>
      </w:pPr>
      <w:r>
        <w:t>Exam and mark-scheme literacy</w:t>
      </w:r>
    </w:p>
    <w:p>
      <w:pPr>
        <w:pStyle w:val="ListBullet"/>
      </w:pPr>
      <w:r>
        <w:t>Practical and mathematical Biology</w:t>
      </w:r>
    </w:p>
    <w:p>
      <w:pPr>
        <w:pStyle w:val="ListBullet"/>
      </w:pPr>
      <w:r>
        <w:t>Adaptive teaching</w:t>
      </w:r>
    </w:p>
    <w:p>
      <w:pPr>
        <w:pStyle w:val="ListBullet"/>
      </w:pPr>
      <w:r>
        <w:t>Diagnostic tutoring</w:t>
      </w:r>
    </w:p>
    <w:p>
      <w:pPr>
        <w:pStyle w:val="ListBullet"/>
      </w:pPr>
      <w:r>
        <w:t>Student participation and questioning</w:t>
      </w:r>
    </w:p>
    <w:p>
      <w:pPr>
        <w:pStyle w:val="ListBullet"/>
      </w:pPr>
      <w:r>
        <w:t>Safeguarding and professional conduct</w:t>
      </w:r>
    </w:p>
    <w:p>
      <w:pPr>
        <w:pStyle w:val="ListBullet"/>
      </w:pPr>
      <w:r>
        <w:t>Accurate records and communication</w:t>
      </w:r>
    </w:p>
    <w:p>
      <w:pPr>
        <w:pStyle w:val="Heading2"/>
      </w:pPr>
      <w:r>
        <w:t>A3. Candidate Integrity Declaration</w:t>
      </w:r>
    </w:p>
    <w:p>
      <w:r>
        <w:t>I understand that the Entry Diagnostic is intended to reveal my current baseline. I will complete diagnostic sections independently and will identify any external resources used where authorised.</w:t>
      </w:r>
    </w:p>
    <w:p>
      <w:pPr>
        <w:spacing w:after="40"/>
      </w:pPr>
      <w:r>
        <w:t>________________________________________________________________________________</w:t>
      </w:r>
    </w:p>
    <w:p>
      <w:r>
        <w:t>Candidate signature: _________________________________    Date: ____________________</w:t>
      </w:r>
    </w:p>
    <w:p>
      <w:r>
        <w:br w:type="page"/>
      </w:r>
    </w:p>
    <w:p>
      <w:pPr>
        <w:pStyle w:val="Heading1"/>
      </w:pPr>
      <w:r>
        <w:t>PART B — Entry Diagnostic: GCSE Biology</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CANDIDATE INSTRUCTIONS</w:t>
            </w:r>
          </w:p>
        </w:tc>
      </w:tr>
      <w:tr>
        <w:tc>
          <w:tcPr>
            <w:tcW w:type="dxa" w:w="10224"/>
            <w:shd w:fill="F7F8FA"/>
            <w:vAlign w:val="center"/>
          </w:tcPr>
          <w:p>
            <w:r/>
            <w:r>
              <w:rPr>
                <w:rFonts w:ascii="Aptos" w:hAnsi="Aptos"/>
                <w:b w:val="0"/>
                <w:color w:val="1F1F1F"/>
                <w:sz w:val="18"/>
              </w:rPr>
              <w:t>Recommended time: 90 minutes. Total: 60 marks. Answer without external resources. Show working for calculations. Use precise biological terminology. This is a diagnostic, not a judgement of your professional worth.</w:t>
            </w:r>
          </w:p>
        </w:tc>
      </w:tr>
    </w:tbl>
    <w:p>
      <w:pPr>
        <w:spacing w:after="0"/>
      </w:pPr>
    </w:p>
    <w:p>
      <w:pPr>
        <w:pStyle w:val="Heading2"/>
      </w:pPr>
      <w:r>
        <w:t>Section B1 — Cell Biology &amp; Organisation</w:t>
      </w:r>
    </w:p>
    <w:p>
      <w:r>
        <w:rPr>
          <w:b/>
        </w:rPr>
        <w:t>1(a)  A student observes a cheek cell under a light microscope. The image of the cell is 36 mm wide. The actual cell width is 60 μm. Calculate the magnification.</w:t>
      </w:r>
      <w:r>
        <w:rPr>
          <w:b/>
        </w:rPr>
        <w:t xml:space="preserve">  [3 marks]</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1(b)  Explain why a cell with a very large surface-area-to-volume ratio can exchange substances with its environment more rapidly than a similarly shaped larger cell.</w:t>
      </w:r>
      <w:r>
        <w:rPr>
          <w:b/>
        </w:rPr>
        <w:t xml:space="preserve">  [3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2  A student says, “Osmosis is the movement of water from a dilute solution to a concentrated solution.” Improve this statement so that it is scientifically precise enough for GCSE Higher Biology.</w:t>
      </w:r>
      <w:r>
        <w:rPr>
          <w:b/>
        </w:rPr>
        <w:t xml:space="preserve">  [3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3  Explain how the structure of a villus is adapted for absorption of digested food molecules.</w:t>
      </w:r>
      <w:r>
        <w:rPr>
          <w:b/>
        </w:rPr>
        <w:t xml:space="preserve">  [4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Section B2 — Infection, Bioenergetics &amp; Homeostasis</w:t>
      </w:r>
    </w:p>
    <w:p>
      <w:r>
        <w:rPr>
          <w:b/>
        </w:rPr>
        <w:t>4  Vaccination can reduce transmission of a communicable disease through a population. Explain how.</w:t>
      </w:r>
      <w:r>
        <w:rPr>
          <w:b/>
        </w:rPr>
        <w:t xml:space="preserve">  [4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5  A student places pondweed at different distances from a lamp and counts bubbles released per minute. Identify two limitations of bubble count as a measure of photosynthetic rate and give one improvement for each limitation.</w:t>
      </w:r>
      <w:r>
        <w:rPr>
          <w:b/>
        </w:rPr>
        <w:t xml:space="preserve">  [4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6  During vigorous exercise, the concentration of carbon dioxide in the blood rises. Explain how this contributes to an increase in breathing rate.</w:t>
      </w:r>
      <w:r>
        <w:rPr>
          <w:b/>
        </w:rPr>
        <w:t xml:space="preserve">  [4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7  Explain the negative-feedback response when blood glucose concentration rises after a carbohydrate-rich meal.</w:t>
      </w:r>
      <w:r>
        <w:rPr>
          <w:b/>
        </w:rPr>
        <w:t xml:space="preserve">  [5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Section B3 — Genetics, Evolution &amp; Ecology</w:t>
      </w:r>
    </w:p>
    <w:p>
      <w:r>
        <w:rPr>
          <w:b/>
        </w:rPr>
        <w:t>8  Two heterozygous parents have a child for a recessive genetic condition. Use genetic notation of your choice to calculate the probability that their child has the condition.</w:t>
      </w:r>
      <w:r>
        <w:rPr>
          <w:b/>
        </w:rPr>
        <w:t xml:space="preserve">  [4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9  Explain how natural selection can lead to antibiotic resistance becoming common in a bacterial population.</w:t>
      </w:r>
      <w:r>
        <w:rPr>
          <w:b/>
        </w:rPr>
        <w:t xml:space="preserve">  [5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10  A quadrat survey records the number of daisies in ten 0.25 m² quadrats: 4, 6, 5, 0, 7, 3, 5, 4, 6, 0. Calculate the mean number of daisies per quadrat and estimate the number of daisies in a 100 m² field, assuming the quadrats were randomly sampled.</w:t>
      </w:r>
      <w:r>
        <w:rPr>
          <w:b/>
        </w:rPr>
        <w:t xml:space="preserve">  [4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Section B4 — Practical &amp; Data Reasoning</w:t>
      </w:r>
    </w:p>
    <w:p>
      <w:r>
        <w:rPr>
          <w:b/>
        </w:rPr>
        <w:t>11  Design a fair investigation to determine the effect of pH on amylase activity. Your answer must identify the independent variable, dependent variable, at least three control variables, how the endpoint is detected, and one improvement to reliability.</w:t>
      </w:r>
      <w:r>
        <w:rPr>
          <w:b/>
        </w:rPr>
        <w:t xml:space="preserve">  [8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12  A student concludes that “fertiliser always increases plant growth” after testing one fertiliser concentration on three plants for five days. Evaluate this conclusion.</w:t>
      </w:r>
      <w:r>
        <w:rPr>
          <w:b/>
        </w:rPr>
        <w:t xml:space="preserve">  [4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br w:type="page"/>
      </w:r>
    </w:p>
    <w:p>
      <w:pPr>
        <w:pStyle w:val="Heading1"/>
      </w:pPr>
      <w:r>
        <w:t>PART C — Entry Diagnostic: A-Level Biology</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CANDIDATE INSTRUCTIONS</w:t>
            </w:r>
          </w:p>
        </w:tc>
      </w:tr>
      <w:tr>
        <w:tc>
          <w:tcPr>
            <w:tcW w:type="dxa" w:w="10224"/>
            <w:shd w:fill="F7F8FA"/>
            <w:vAlign w:val="center"/>
          </w:tcPr>
          <w:p>
            <w:r/>
            <w:r>
              <w:rPr>
                <w:rFonts w:ascii="Aptos" w:hAnsi="Aptos"/>
                <w:b w:val="0"/>
                <w:color w:val="1F1F1F"/>
                <w:sz w:val="18"/>
              </w:rPr>
              <w:t>Recommended time: 120 minutes. Total: 70 marks. This paper samples all eight AQA A-level content areas and emphasises explanation, application, data and synoptic reasoning.</w:t>
            </w:r>
          </w:p>
        </w:tc>
      </w:tr>
    </w:tbl>
    <w:p>
      <w:pPr>
        <w:spacing w:after="0"/>
      </w:pPr>
    </w:p>
    <w:p>
      <w:pPr>
        <w:pStyle w:val="Heading2"/>
      </w:pPr>
      <w:r>
        <w:t>Section C1 — Biological Molecules &amp; Cells</w:t>
      </w:r>
    </w:p>
    <w:p>
      <w:r>
        <w:rPr>
          <w:b/>
        </w:rPr>
        <w:t>1  Explain how the tertiary structure of an enzyme is related to its specificity, and how a change in pH may alter enzyme activity.</w:t>
      </w:r>
      <w:r>
        <w:rPr>
          <w:b/>
        </w:rPr>
        <w:t xml:space="preserve">  [5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2  Describe how the fluid-mosaic model explains selective transport across cell-surface membranes.</w:t>
      </w:r>
      <w:r>
        <w:rPr>
          <w:b/>
        </w:rPr>
        <w:t xml:space="preserve">  [5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3  A root-tip preparation contains 420 cells, of which 84 are visibly in mitosis. Calculate the mitotic index and state one reason why this value may not equal the proportion of the cell cycle spent in mitosis.</w:t>
      </w:r>
      <w:r>
        <w:rPr>
          <w:b/>
        </w:rPr>
        <w:t xml:space="preserve">  [3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Section C2 — Exchange, Genetics &amp; Energy</w:t>
      </w:r>
    </w:p>
    <w:p>
      <w:r>
        <w:rPr>
          <w:b/>
        </w:rPr>
        <w:t>4  Explain how the oxygen dissociation properties of haemoglobin support oxygen loading at the lungs and unloading in actively respiring tissues.</w:t>
      </w:r>
      <w:r>
        <w:rPr>
          <w:b/>
        </w:rPr>
        <w:t xml:space="preserve">  [6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5  A substitution mutation changes one base in a gene but does not change the amino-acid sequence of the polypeptide. Explain how this is possible.</w:t>
      </w:r>
      <w:r>
        <w:rPr>
          <w:b/>
        </w:rPr>
        <w:t xml:space="preserve">  [3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6  Compare photophosphorylation and oxidative phosphorylation. Your answer should identify at least one similarity and three biologically important differences.</w:t>
      </w:r>
      <w:r>
        <w:rPr>
          <w:b/>
        </w:rPr>
        <w:t xml:space="preserve">  [6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Section C3 — Responses, Populations &amp; Gene Expression</w:t>
      </w:r>
    </w:p>
    <w:p>
      <w:r>
        <w:rPr>
          <w:b/>
        </w:rPr>
        <w:t>7  Explain how a resting potential is established across the axon membrane and how an action potential is generated.</w:t>
      </w:r>
      <w:r>
        <w:rPr>
          <w:b/>
        </w:rPr>
        <w:t xml:space="preserve">  [6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8  In a population, the frequency of a recessive allele q is 0.20. Assuming Hardy-Weinberg conditions, calculate the expected frequencies of the three genotypes.</w:t>
      </w:r>
      <w:r>
        <w:rPr>
          <w:b/>
        </w:rPr>
        <w:t xml:space="preserve">  [4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9  Explain two ways in which epigenetic modification can alter gene expression without changing the DNA base sequence.</w:t>
      </w:r>
      <w:r>
        <w:rPr>
          <w:b/>
        </w:rPr>
        <w:t xml:space="preserve">  [4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Section C4 — Practical, Statistical &amp; Synoptic Reasoning</w:t>
      </w:r>
    </w:p>
    <w:p>
      <w:r>
        <w:rPr>
          <w:b/>
        </w:rPr>
        <w:t>10  A student investigates whether a treatment changes the mean growth rate of plants. The treatment and control groups each contain 20 plants. State an appropriate null hypothesis and explain what information is needed before selecting a suitable statistical test.</w:t>
      </w:r>
      <w:r>
        <w:rPr>
          <w:b/>
        </w:rPr>
        <w:t xml:space="preserve">  [5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11  A graph shows a positive correlation between body mass and blood pressure in 500 adults. Explain why this alone does not show that increasing body mass causes higher blood pressure.</w:t>
      </w:r>
      <w:r>
        <w:rPr>
          <w:b/>
        </w:rPr>
        <w:t xml:space="preserve">  [4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12  Synoptic challenge: Explain how membranes are important in at least four distinct areas of Biology. Your response should make explicit biological connections rather than list facts.</w:t>
      </w:r>
      <w:r>
        <w:rPr>
          <w:b/>
        </w:rPr>
        <w:t xml:space="preserve">  [9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13  Experimental design: A student wants to determine the water potential of potato tissue. Outline a valid method and explain how the resulting data can be used to estimate the tissue water potential.</w:t>
      </w:r>
      <w:r>
        <w:rPr>
          <w:b/>
        </w:rPr>
        <w:t xml:space="preserve">  [4 marks]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br w:type="page"/>
      </w:r>
    </w:p>
    <w:p>
      <w:pPr>
        <w:pStyle w:val="Heading1"/>
      </w:pPr>
      <w:r>
        <w:t>PART D — Specification-Boundary Diagnostic</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INSTRUCTIONS</w:t>
            </w:r>
          </w:p>
        </w:tc>
      </w:tr>
      <w:tr>
        <w:tc>
          <w:tcPr>
            <w:tcW w:type="dxa" w:w="10224"/>
            <w:shd w:fill="F7F8FA"/>
            <w:vAlign w:val="center"/>
          </w:tcPr>
          <w:p>
            <w:r/>
            <w:r>
              <w:rPr>
                <w:rFonts w:ascii="Aptos" w:hAnsi="Aptos"/>
                <w:b w:val="0"/>
                <w:color w:val="1F1F1F"/>
                <w:sz w:val="18"/>
              </w:rPr>
              <w:t>For each statement, classify the most appropriate level: C = GCSE Combined Science; B = GCSE Separate Biology (beyond Combined); H = Higher-tier-only within the relevant GCSE route; A = A-Level; O = outside the expected AQA GCSE/A-level teaching scope for ordinary specification delivery. Some statements may involve more than one feature; choose the most useful classification for tutoring decisions.</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8"/>
              </w:rPr>
              <w:t>#</w:t>
            </w:r>
          </w:p>
        </w:tc>
        <w:tc>
          <w:tcPr>
            <w:tcW w:type="dxa" w:w="3408"/>
            <w:shd w:fill="17365D"/>
            <w:vAlign w:val="center"/>
          </w:tcPr>
          <w:p>
            <w:r/>
            <w:r>
              <w:rPr>
                <w:rFonts w:ascii="Aptos" w:hAnsi="Aptos"/>
                <w:b/>
                <w:color w:val="FFFFFF"/>
                <w:sz w:val="18"/>
              </w:rPr>
              <w:t>Statement</w:t>
            </w:r>
          </w:p>
        </w:tc>
        <w:tc>
          <w:tcPr>
            <w:tcW w:type="dxa" w:w="3408"/>
            <w:shd w:fill="17365D"/>
            <w:vAlign w:val="center"/>
          </w:tcPr>
          <w:p>
            <w:r/>
            <w:r>
              <w:rPr>
                <w:rFonts w:ascii="Aptos" w:hAnsi="Aptos"/>
                <w:b/>
                <w:color w:val="FFFFFF"/>
                <w:sz w:val="18"/>
              </w:rPr>
              <w:t>Your classification</w:t>
            </w:r>
          </w:p>
        </w:tc>
      </w:tr>
      <w:tr>
        <w:tc>
          <w:tcPr>
            <w:tcW w:type="dxa" w:w="3408"/>
            <w:vAlign w:val="center"/>
          </w:tcPr>
          <w:p>
            <w:r/>
            <w:r>
              <w:rPr>
                <w:rFonts w:ascii="Aptos" w:hAnsi="Aptos"/>
                <w:b w:val="0"/>
                <w:sz w:val="16"/>
              </w:rPr>
              <w:t>1</w:t>
            </w:r>
          </w:p>
        </w:tc>
        <w:tc>
          <w:tcPr>
            <w:tcW w:type="dxa" w:w="3408"/>
            <w:vAlign w:val="center"/>
          </w:tcPr>
          <w:p>
            <w:r/>
            <w:r>
              <w:rPr>
                <w:rFonts w:ascii="Aptos" w:hAnsi="Aptos"/>
                <w:b w:val="0"/>
                <w:sz w:val="16"/>
              </w:rPr>
              <w:t>Calculate magnification from image size and actual size.</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2</w:t>
            </w:r>
          </w:p>
        </w:tc>
        <w:tc>
          <w:tcPr>
            <w:tcW w:type="dxa" w:w="3408"/>
            <w:vAlign w:val="center"/>
          </w:tcPr>
          <w:p>
            <w:r/>
            <w:r>
              <w:rPr>
                <w:rFonts w:ascii="Aptos" w:hAnsi="Aptos"/>
                <w:b w:val="0"/>
                <w:sz w:val="16"/>
              </w:rPr>
              <w:t>Explain the role of monoclonal antibodies in diagnosis and treatment.</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3</w:t>
            </w:r>
          </w:p>
        </w:tc>
        <w:tc>
          <w:tcPr>
            <w:tcW w:type="dxa" w:w="3408"/>
            <w:vAlign w:val="center"/>
          </w:tcPr>
          <w:p>
            <w:r/>
            <w:r>
              <w:rPr>
                <w:rFonts w:ascii="Aptos" w:hAnsi="Aptos"/>
                <w:b w:val="0"/>
                <w:sz w:val="16"/>
              </w:rPr>
              <w:t>Explain oxidative phosphorylation using chemiosmosis and ATP synthase.</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4</w:t>
            </w:r>
          </w:p>
        </w:tc>
        <w:tc>
          <w:tcPr>
            <w:tcW w:type="dxa" w:w="3408"/>
            <w:vAlign w:val="center"/>
          </w:tcPr>
          <w:p>
            <w:r/>
            <w:r>
              <w:rPr>
                <w:rFonts w:ascii="Aptos" w:hAnsi="Aptos"/>
                <w:b w:val="0"/>
                <w:sz w:val="16"/>
              </w:rPr>
              <w:t>Use the Hardy-Weinberg equation to calculate allele frequencies.</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5</w:t>
            </w:r>
          </w:p>
        </w:tc>
        <w:tc>
          <w:tcPr>
            <w:tcW w:type="dxa" w:w="3408"/>
            <w:vAlign w:val="center"/>
          </w:tcPr>
          <w:p>
            <w:r/>
            <w:r>
              <w:rPr>
                <w:rFonts w:ascii="Aptos" w:hAnsi="Aptos"/>
                <w:b w:val="0"/>
                <w:sz w:val="16"/>
              </w:rPr>
              <w:t>Describe the role of insulin in controlling blood glucose concentration.</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6</w:t>
            </w:r>
          </w:p>
        </w:tc>
        <w:tc>
          <w:tcPr>
            <w:tcW w:type="dxa" w:w="3408"/>
            <w:vAlign w:val="center"/>
          </w:tcPr>
          <w:p>
            <w:r/>
            <w:r>
              <w:rPr>
                <w:rFonts w:ascii="Aptos" w:hAnsi="Aptos"/>
                <w:b w:val="0"/>
                <w:sz w:val="16"/>
              </w:rPr>
              <w:t>Explain how ADH changes the permeability of collecting ducts.</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7</w:t>
            </w:r>
          </w:p>
        </w:tc>
        <w:tc>
          <w:tcPr>
            <w:tcW w:type="dxa" w:w="3408"/>
            <w:vAlign w:val="center"/>
          </w:tcPr>
          <w:p>
            <w:r/>
            <w:r>
              <w:rPr>
                <w:rFonts w:ascii="Aptos" w:hAnsi="Aptos"/>
                <w:b w:val="0"/>
                <w:sz w:val="16"/>
              </w:rPr>
              <w:t>Describe binary fission in bacteria.</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8</w:t>
            </w:r>
          </w:p>
        </w:tc>
        <w:tc>
          <w:tcPr>
            <w:tcW w:type="dxa" w:w="3408"/>
            <w:vAlign w:val="center"/>
          </w:tcPr>
          <w:p>
            <w:r/>
            <w:r>
              <w:rPr>
                <w:rFonts w:ascii="Aptos" w:hAnsi="Aptos"/>
                <w:b w:val="0"/>
                <w:sz w:val="16"/>
              </w:rPr>
              <w:t>Explain DNA replication as semi-conservative.</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9</w:t>
            </w:r>
          </w:p>
        </w:tc>
        <w:tc>
          <w:tcPr>
            <w:tcW w:type="dxa" w:w="3408"/>
            <w:vAlign w:val="center"/>
          </w:tcPr>
          <w:p>
            <w:r/>
            <w:r>
              <w:rPr>
                <w:rFonts w:ascii="Aptos" w:hAnsi="Aptos"/>
                <w:b w:val="0"/>
                <w:sz w:val="16"/>
              </w:rPr>
              <w:t>Explain the induced-fit model of enzyme action in mechanistic detail.</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10</w:t>
            </w:r>
          </w:p>
        </w:tc>
        <w:tc>
          <w:tcPr>
            <w:tcW w:type="dxa" w:w="3408"/>
            <w:vAlign w:val="center"/>
          </w:tcPr>
          <w:p>
            <w:r/>
            <w:r>
              <w:rPr>
                <w:rFonts w:ascii="Aptos" w:hAnsi="Aptos"/>
                <w:b w:val="0"/>
                <w:sz w:val="16"/>
              </w:rPr>
              <w:t>Investigate osmosis using plant tissue.</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11</w:t>
            </w:r>
          </w:p>
        </w:tc>
        <w:tc>
          <w:tcPr>
            <w:tcW w:type="dxa" w:w="3408"/>
            <w:vAlign w:val="center"/>
          </w:tcPr>
          <w:p>
            <w:r/>
            <w:r>
              <w:rPr>
                <w:rFonts w:ascii="Aptos" w:hAnsi="Aptos"/>
                <w:b w:val="0"/>
                <w:sz w:val="16"/>
              </w:rPr>
              <w:t>Explain how restriction endonucleases and DNA ligase are used in gene technology.</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12</w:t>
            </w:r>
          </w:p>
        </w:tc>
        <w:tc>
          <w:tcPr>
            <w:tcW w:type="dxa" w:w="3408"/>
            <w:vAlign w:val="center"/>
          </w:tcPr>
          <w:p>
            <w:r/>
            <w:r>
              <w:rPr>
                <w:rFonts w:ascii="Aptos" w:hAnsi="Aptos"/>
                <w:b w:val="0"/>
                <w:sz w:val="16"/>
              </w:rPr>
              <w:t>Know the detailed intermediates of the Krebs cycle by name.</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13</w:t>
            </w:r>
          </w:p>
        </w:tc>
        <w:tc>
          <w:tcPr>
            <w:tcW w:type="dxa" w:w="3408"/>
            <w:vAlign w:val="center"/>
          </w:tcPr>
          <w:p>
            <w:r/>
            <w:r>
              <w:rPr>
                <w:rFonts w:ascii="Aptos" w:hAnsi="Aptos"/>
                <w:b w:val="0"/>
                <w:sz w:val="16"/>
              </w:rPr>
              <w:t>Use transects and quadrats to investigate distribution and abundance.</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14</w:t>
            </w:r>
          </w:p>
        </w:tc>
        <w:tc>
          <w:tcPr>
            <w:tcW w:type="dxa" w:w="3408"/>
            <w:vAlign w:val="center"/>
          </w:tcPr>
          <w:p>
            <w:r/>
            <w:r>
              <w:rPr>
                <w:rFonts w:ascii="Aptos" w:hAnsi="Aptos"/>
                <w:b w:val="0"/>
                <w:sz w:val="16"/>
              </w:rPr>
              <w:t>Explain how the nephron produces urine through ultrafiltration and selective reabsorption.</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15</w:t>
            </w:r>
          </w:p>
        </w:tc>
        <w:tc>
          <w:tcPr>
            <w:tcW w:type="dxa" w:w="3408"/>
            <w:vAlign w:val="center"/>
          </w:tcPr>
          <w:p>
            <w:r/>
            <w:r>
              <w:rPr>
                <w:rFonts w:ascii="Aptos" w:hAnsi="Aptos"/>
                <w:b w:val="0"/>
                <w:sz w:val="16"/>
              </w:rPr>
              <w:t>Calculate surface-area-to-volume ratio.</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16</w:t>
            </w:r>
          </w:p>
        </w:tc>
        <w:tc>
          <w:tcPr>
            <w:tcW w:type="dxa" w:w="3408"/>
            <w:vAlign w:val="center"/>
          </w:tcPr>
          <w:p>
            <w:r/>
            <w:r>
              <w:rPr>
                <w:rFonts w:ascii="Aptos" w:hAnsi="Aptos"/>
                <w:b w:val="0"/>
                <w:sz w:val="16"/>
              </w:rPr>
              <w:t>Explain the role of histone acetylation and DNA methylation in gene expression.</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17</w:t>
            </w:r>
          </w:p>
        </w:tc>
        <w:tc>
          <w:tcPr>
            <w:tcW w:type="dxa" w:w="3408"/>
            <w:vAlign w:val="center"/>
          </w:tcPr>
          <w:p>
            <w:r/>
            <w:r>
              <w:rPr>
                <w:rFonts w:ascii="Aptos" w:hAnsi="Aptos"/>
                <w:b w:val="0"/>
                <w:sz w:val="16"/>
              </w:rPr>
              <w:t>Describe how vaccination leads to immunological memory.</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18</w:t>
            </w:r>
          </w:p>
        </w:tc>
        <w:tc>
          <w:tcPr>
            <w:tcW w:type="dxa" w:w="3408"/>
            <w:vAlign w:val="center"/>
          </w:tcPr>
          <w:p>
            <w:r/>
            <w:r>
              <w:rPr>
                <w:rFonts w:ascii="Aptos" w:hAnsi="Aptos"/>
                <w:b w:val="0"/>
                <w:sz w:val="16"/>
              </w:rPr>
              <w:t>Explain how auxins influence plant growth responses.</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19</w:t>
            </w:r>
          </w:p>
        </w:tc>
        <w:tc>
          <w:tcPr>
            <w:tcW w:type="dxa" w:w="3408"/>
            <w:vAlign w:val="center"/>
          </w:tcPr>
          <w:p>
            <w:r/>
            <w:r>
              <w:rPr>
                <w:rFonts w:ascii="Aptos" w:hAnsi="Aptos"/>
                <w:b w:val="0"/>
                <w:sz w:val="16"/>
              </w:rPr>
              <w:t>Use a chi-squared test to compare observed and expected frequencies where appropriate.</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20</w:t>
            </w:r>
          </w:p>
        </w:tc>
        <w:tc>
          <w:tcPr>
            <w:tcW w:type="dxa" w:w="3408"/>
            <w:vAlign w:val="center"/>
          </w:tcPr>
          <w:p>
            <w:r/>
            <w:r>
              <w:rPr>
                <w:rFonts w:ascii="Aptos" w:hAnsi="Aptos"/>
                <w:b w:val="0"/>
                <w:sz w:val="16"/>
              </w:rPr>
              <w:t>Name every enzyme involved in glycolysis.</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21</w:t>
            </w:r>
          </w:p>
        </w:tc>
        <w:tc>
          <w:tcPr>
            <w:tcW w:type="dxa" w:w="3408"/>
            <w:vAlign w:val="center"/>
          </w:tcPr>
          <w:p>
            <w:r/>
            <w:r>
              <w:rPr>
                <w:rFonts w:ascii="Aptos" w:hAnsi="Aptos"/>
                <w:b w:val="0"/>
                <w:sz w:val="16"/>
              </w:rPr>
              <w:t>Explain active transport using carrier proteins and energy from respiration.</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22</w:t>
            </w:r>
          </w:p>
        </w:tc>
        <w:tc>
          <w:tcPr>
            <w:tcW w:type="dxa" w:w="3408"/>
            <w:vAlign w:val="center"/>
          </w:tcPr>
          <w:p>
            <w:r/>
            <w:r>
              <w:rPr>
                <w:rFonts w:ascii="Aptos" w:hAnsi="Aptos"/>
                <w:b w:val="0"/>
                <w:sz w:val="16"/>
              </w:rPr>
              <w:t>Explain how myelination affects conduction of action potentials.</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23</w:t>
            </w:r>
          </w:p>
        </w:tc>
        <w:tc>
          <w:tcPr>
            <w:tcW w:type="dxa" w:w="3408"/>
            <w:vAlign w:val="center"/>
          </w:tcPr>
          <w:p>
            <w:r/>
            <w:r>
              <w:rPr>
                <w:rFonts w:ascii="Aptos" w:hAnsi="Aptos"/>
                <w:b w:val="0"/>
                <w:sz w:val="16"/>
              </w:rPr>
              <w:t>Explain the cardiac cycle using pressure changes and valve action.</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24</w:t>
            </w:r>
          </w:p>
        </w:tc>
        <w:tc>
          <w:tcPr>
            <w:tcW w:type="dxa" w:w="3408"/>
            <w:vAlign w:val="center"/>
          </w:tcPr>
          <w:p>
            <w:r/>
            <w:r>
              <w:rPr>
                <w:rFonts w:ascii="Aptos" w:hAnsi="Aptos"/>
                <w:b w:val="0"/>
                <w:sz w:val="16"/>
              </w:rPr>
              <w:t>Interpret a food web and predict effects of changing one population.</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25</w:t>
            </w:r>
          </w:p>
        </w:tc>
        <w:tc>
          <w:tcPr>
            <w:tcW w:type="dxa" w:w="3408"/>
            <w:vAlign w:val="center"/>
          </w:tcPr>
          <w:p>
            <w:r/>
            <w:r>
              <w:rPr>
                <w:rFonts w:ascii="Aptos" w:hAnsi="Aptos"/>
                <w:b w:val="0"/>
                <w:sz w:val="16"/>
              </w:rPr>
              <w:t>Explain how operons control transcription in prokaryotes.</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26</w:t>
            </w:r>
          </w:p>
        </w:tc>
        <w:tc>
          <w:tcPr>
            <w:tcW w:type="dxa" w:w="3408"/>
            <w:vAlign w:val="center"/>
          </w:tcPr>
          <w:p>
            <w:r/>
            <w:r>
              <w:rPr>
                <w:rFonts w:ascii="Aptos" w:hAnsi="Aptos"/>
                <w:b w:val="0"/>
                <w:sz w:val="16"/>
              </w:rPr>
              <w:t>Describe the structure of DNA as a polymer of nucleotides.</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27</w:t>
            </w:r>
          </w:p>
        </w:tc>
        <w:tc>
          <w:tcPr>
            <w:tcW w:type="dxa" w:w="3408"/>
            <w:vAlign w:val="center"/>
          </w:tcPr>
          <w:p>
            <w:r/>
            <w:r>
              <w:rPr>
                <w:rFonts w:ascii="Aptos" w:hAnsi="Aptos"/>
                <w:b w:val="0"/>
                <w:sz w:val="16"/>
              </w:rPr>
              <w:t>Explain the Bohr effect using changes in haemoglobin affinity.</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28</w:t>
            </w:r>
          </w:p>
        </w:tc>
        <w:tc>
          <w:tcPr>
            <w:tcW w:type="dxa" w:w="3408"/>
            <w:vAlign w:val="center"/>
          </w:tcPr>
          <w:p>
            <w:r/>
            <w:r>
              <w:rPr>
                <w:rFonts w:ascii="Aptos" w:hAnsi="Aptos"/>
                <w:b w:val="0"/>
                <w:sz w:val="16"/>
              </w:rPr>
              <w:t>Evaluate evidence for the effect of lifestyle factors on non-communicable disease.</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29</w:t>
            </w:r>
          </w:p>
        </w:tc>
        <w:tc>
          <w:tcPr>
            <w:tcW w:type="dxa" w:w="3408"/>
            <w:vAlign w:val="center"/>
          </w:tcPr>
          <w:p>
            <w:r/>
            <w:r>
              <w:rPr>
                <w:rFonts w:ascii="Aptos" w:hAnsi="Aptos"/>
                <w:b w:val="0"/>
                <w:sz w:val="16"/>
              </w:rPr>
              <w:t>Explain the detailed molecular mechanism of CRISPR-Cas9.</w:t>
            </w:r>
          </w:p>
        </w:tc>
        <w:tc>
          <w:tcPr>
            <w:tcW w:type="dxa" w:w="3408"/>
            <w:vAlign w:val="center"/>
          </w:tcPr>
          <w:p>
            <w:r/>
            <w:r>
              <w:rPr>
                <w:rFonts w:ascii="Aptos" w:hAnsi="Aptos"/>
                <w:b w:val="0"/>
                <w:sz w:val="16"/>
              </w:rPr>
              <w:t>________</w:t>
            </w:r>
          </w:p>
        </w:tc>
      </w:tr>
      <w:tr>
        <w:tc>
          <w:tcPr>
            <w:tcW w:type="dxa" w:w="3408"/>
            <w:vAlign w:val="center"/>
          </w:tcPr>
          <w:p>
            <w:r/>
            <w:r>
              <w:rPr>
                <w:rFonts w:ascii="Aptos" w:hAnsi="Aptos"/>
                <w:b w:val="0"/>
                <w:sz w:val="16"/>
              </w:rPr>
              <w:t>30</w:t>
            </w:r>
          </w:p>
        </w:tc>
        <w:tc>
          <w:tcPr>
            <w:tcW w:type="dxa" w:w="3408"/>
            <w:vAlign w:val="center"/>
          </w:tcPr>
          <w:p>
            <w:r/>
            <w:r>
              <w:rPr>
                <w:rFonts w:ascii="Aptos" w:hAnsi="Aptos"/>
                <w:b w:val="0"/>
                <w:sz w:val="16"/>
              </w:rPr>
              <w:t>Interpret graphs showing enzyme rate as temperature changes.</w:t>
            </w:r>
          </w:p>
        </w:tc>
        <w:tc>
          <w:tcPr>
            <w:tcW w:type="dxa" w:w="3408"/>
            <w:vAlign w:val="center"/>
          </w:tcPr>
          <w:p>
            <w:r/>
            <w:r>
              <w:rPr>
                <w:rFonts w:ascii="Aptos" w:hAnsi="Aptos"/>
                <w:b w:val="0"/>
                <w:sz w:val="16"/>
              </w:rPr>
              <w:t>________</w:t>
            </w:r>
          </w:p>
        </w:tc>
      </w:tr>
    </w:tbl>
    <w:p>
      <w:r>
        <w:br w:type="page"/>
      </w:r>
    </w:p>
    <w:p>
      <w:pPr>
        <w:pStyle w:val="Heading1"/>
      </w:pPr>
      <w:r>
        <w:t>PART E — Examiner Calibration Exercise</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INSTRUCTIONS</w:t>
            </w:r>
          </w:p>
        </w:tc>
      </w:tr>
      <w:tr>
        <w:tc>
          <w:tcPr>
            <w:tcW w:type="dxa" w:w="10224"/>
            <w:shd w:fill="F7F8FA"/>
            <w:vAlign w:val="center"/>
          </w:tcPr>
          <w:p>
            <w:r/>
            <w:r>
              <w:rPr>
                <w:rFonts w:ascii="Aptos" w:hAnsi="Aptos"/>
                <w:b w:val="0"/>
                <w:color w:val="1F1F1F"/>
                <w:sz w:val="18"/>
              </w:rPr>
              <w:t>Mark each student response using the mini mark scheme provided after the responses. First record your independent mark and rationale. Then compare with the assessor key in Part I. The purpose is to identify how closely your professional judgement aligns with UK mark-scheme conventions.</w:t>
            </w:r>
          </w:p>
        </w:tc>
      </w:tr>
    </w:tbl>
    <w:p>
      <w:pPr>
        <w:spacing w:after="0"/>
      </w:pPr>
    </w:p>
    <w:p>
      <w:pPr>
        <w:pStyle w:val="Heading3"/>
      </w:pPr>
      <w:r>
        <w:t>E1</w:t>
      </w:r>
    </w:p>
    <w:p>
      <w:r>
        <w:t>Question: Explain why vaccination can protect a population even when some individuals are not vaccinated. [3]</w:t>
      </w:r>
    </w:p>
    <w:p>
      <w:r>
        <w:t>Student response: “Vaccines kill the disease. If lots of people are vaccinated, nobody can catch it, so the unvaccinated people are safe.”</w:t>
      </w:r>
    </w:p>
    <w:p>
      <w:r>
        <w:t>Your mark: ____ / ____    Rationale: _________________________________________________</w:t>
      </w:r>
    </w:p>
    <w:p>
      <w:pPr>
        <w:spacing w:after="40"/>
      </w:pPr>
      <w:r>
        <w:t>________________________________________________________________________________</w:t>
      </w:r>
    </w:p>
    <w:p>
      <w:pPr>
        <w:pStyle w:val="Heading3"/>
      </w:pPr>
      <w:r>
        <w:t>E2</w:t>
      </w:r>
    </w:p>
    <w:p>
      <w:r>
        <w:t>Question: Explain why increasing temperature from 20°C to 35°C may increase the rate of an enzyme-controlled reaction. [3]</w:t>
      </w:r>
    </w:p>
    <w:p>
      <w:r>
        <w:t>Student response: “The enzyme gets more energy and works faster because there are more collisions.”</w:t>
      </w:r>
    </w:p>
    <w:p>
      <w:r>
        <w:t>Your mark: ____ / ____    Rationale: _________________________________________________</w:t>
      </w:r>
    </w:p>
    <w:p>
      <w:pPr>
        <w:spacing w:after="40"/>
      </w:pPr>
      <w:r>
        <w:t>________________________________________________________________________________</w:t>
      </w:r>
    </w:p>
    <w:p>
      <w:pPr>
        <w:pStyle w:val="Heading3"/>
      </w:pPr>
      <w:r>
        <w:t>E3</w:t>
      </w:r>
    </w:p>
    <w:p>
      <w:r>
        <w:t>Question: A plant loses mass during a period of darkness. Explain why. [3]</w:t>
      </w:r>
    </w:p>
    <w:p>
      <w:r>
        <w:t>Student response: “It cannot photosynthesise but it still respires, so stored organic molecules are broken down and some products leave the plant.”</w:t>
      </w:r>
    </w:p>
    <w:p>
      <w:r>
        <w:t>Your mark: ____ / ____    Rationale: _________________________________________________</w:t>
      </w:r>
    </w:p>
    <w:p>
      <w:pPr>
        <w:spacing w:after="40"/>
      </w:pPr>
      <w:r>
        <w:t>________________________________________________________________________________</w:t>
      </w:r>
    </w:p>
    <w:p>
      <w:pPr>
        <w:pStyle w:val="Heading3"/>
      </w:pPr>
      <w:r>
        <w:t>E4</w:t>
      </w:r>
    </w:p>
    <w:p>
      <w:r>
        <w:t>Question: Explain why random sampling is important in a quadrat investigation. [2]</w:t>
      </w:r>
    </w:p>
    <w:p>
      <w:r>
        <w:t>Student response: “It makes the experiment fair and stops the scientist choosing where to put the quadrat.”</w:t>
      </w:r>
    </w:p>
    <w:p>
      <w:r>
        <w:t>Your mark: ____ / ____    Rationale: _________________________________________________</w:t>
      </w:r>
    </w:p>
    <w:p>
      <w:pPr>
        <w:spacing w:after="40"/>
      </w:pPr>
      <w:r>
        <w:t>________________________________________________________________________________</w:t>
      </w:r>
    </w:p>
    <w:p>
      <w:pPr>
        <w:pStyle w:val="Heading3"/>
      </w:pPr>
      <w:r>
        <w:t>E5</w:t>
      </w:r>
    </w:p>
    <w:p>
      <w:r>
        <w:t>Question: Suggest why a person with damaged villi may lose body mass. [3]</w:t>
      </w:r>
    </w:p>
    <w:p>
      <w:r>
        <w:t>Student response: “They cannot digest food properly and therefore do not absorb enough energy.”</w:t>
      </w:r>
    </w:p>
    <w:p>
      <w:r>
        <w:t>Your mark: ____ / ____    Rationale: _________________________________________________</w:t>
      </w:r>
    </w:p>
    <w:p>
      <w:pPr>
        <w:spacing w:after="40"/>
      </w:pPr>
      <w:r>
        <w:t>________________________________________________________________________________</w:t>
      </w:r>
    </w:p>
    <w:p>
      <w:pPr>
        <w:pStyle w:val="Heading3"/>
      </w:pPr>
      <w:r>
        <w:t>E6</w:t>
      </w:r>
    </w:p>
    <w:p>
      <w:r>
        <w:t>Question: Explain why antibiotics do not cure influenza. [2]</w:t>
      </w:r>
    </w:p>
    <w:p>
      <w:r>
        <w:t>Student response: “Flu is a virus and antibiotics only work on bacteria.”</w:t>
      </w:r>
    </w:p>
    <w:p>
      <w:r>
        <w:t>Your mark: ____ / ____    Rationale: _________________________________________________</w:t>
      </w:r>
    </w:p>
    <w:p>
      <w:pPr>
        <w:spacing w:after="40"/>
      </w:pPr>
      <w:r>
        <w:t>________________________________________________________________________________</w:t>
      </w:r>
    </w:p>
    <w:p>
      <w:pPr>
        <w:pStyle w:val="Heading2"/>
      </w:pPr>
      <w:r>
        <w:t>Mini mark-scheme principles supplied to candidate</w:t>
      </w:r>
    </w:p>
    <w:p>
      <w:pPr>
        <w:pStyle w:val="ListBullet"/>
      </w:pPr>
      <w:r>
        <w:t>Award only what is communicated; do not infer hidden understanding.</w:t>
      </w:r>
    </w:p>
    <w:p>
      <w:pPr>
        <w:pStyle w:val="ListBullet"/>
      </w:pPr>
      <w:r>
        <w:t>Accept scientifically equivalent wording unless precision is essential to the point.</w:t>
      </w:r>
    </w:p>
    <w:p>
      <w:pPr>
        <w:pStyle w:val="ListBullet"/>
      </w:pPr>
      <w:r>
        <w:t>Do not award the same idea twice.</w:t>
      </w:r>
    </w:p>
    <w:p>
      <w:pPr>
        <w:pStyle w:val="ListBullet"/>
      </w:pPr>
      <w:r>
        <w:t>Where a causal chain is required, isolated true statements may not earn full credit.</w:t>
      </w:r>
    </w:p>
    <w:p>
      <w:pPr>
        <w:pStyle w:val="ListBullet"/>
      </w:pPr>
      <w:r>
        <w:t>For “suggest” questions, credit valid application to the stated context even when wording differs from a textbook.</w:t>
      </w:r>
    </w:p>
    <w:p>
      <w:r>
        <w:br w:type="page"/>
      </w:r>
    </w:p>
    <w:p>
      <w:pPr>
        <w:pStyle w:val="Heading1"/>
      </w:pPr>
      <w:r>
        <w:t>PART F — Teaching Audition: Two Osmosis Lessons</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PURPOSE</w:t>
            </w:r>
          </w:p>
        </w:tc>
      </w:tr>
      <w:tr>
        <w:tc>
          <w:tcPr>
            <w:tcW w:type="dxa" w:w="10224"/>
            <w:shd w:fill="F7F8FA"/>
            <w:vAlign w:val="center"/>
          </w:tcPr>
          <w:p>
            <w:r/>
            <w:r>
              <w:rPr>
                <w:rFonts w:ascii="Aptos" w:hAnsi="Aptos"/>
                <w:b w:val="0"/>
                <w:color w:val="1F1F1F"/>
                <w:sz w:val="18"/>
              </w:rPr>
              <w:t>The audition tests whether the candidate can adapt the same scientific concept to different learners. Record both lessons. Do not edit the recording. The assessor will use the rubric in Part I.</w:t>
            </w:r>
          </w:p>
        </w:tc>
      </w:tr>
    </w:tbl>
    <w:p>
      <w:pPr>
        <w:spacing w:after="0"/>
      </w:pPr>
    </w:p>
    <w:p>
      <w:pPr>
        <w:pStyle w:val="Heading2"/>
      </w:pPr>
      <w:r>
        <w:t>F1. Lesson A — Struggling Year 10 Learner</w:t>
      </w:r>
    </w:p>
    <w:p>
      <w:r>
        <w:t>Prepare and deliver a 15-minute one-to-one lesson on osmosis to a Year 10 learner working around Grade 3–4 who confuses diffusion and osmosis and lacks confidence with scientific vocabulary.</w:t>
      </w:r>
    </w:p>
    <w:p>
      <w:pPr>
        <w:pStyle w:val="ListBullet"/>
      </w:pPr>
      <w:r>
        <w:t>Establish prior knowledge within the first 3 minutes.</w:t>
      </w:r>
    </w:p>
    <w:p>
      <w:pPr>
        <w:pStyle w:val="ListBullet"/>
      </w:pPr>
      <w:r>
        <w:t>Use one clear visual or physical analogy, but explicitly state where the analogy breaks down.</w:t>
      </w:r>
    </w:p>
    <w:p>
      <w:pPr>
        <w:pStyle w:val="ListBullet"/>
      </w:pPr>
      <w:r>
        <w:t>Require the learner to say or construct the definition, not merely listen.</w:t>
      </w:r>
    </w:p>
    <w:p>
      <w:pPr>
        <w:pStyle w:val="ListBullet"/>
      </w:pPr>
      <w:r>
        <w:t>Include one check for understanding that could expose a misconception.</w:t>
      </w:r>
    </w:p>
    <w:p>
      <w:pPr>
        <w:pStyle w:val="ListBullet"/>
      </w:pPr>
      <w:r>
        <w:t>Finish with one exam-style question and feedback.</w:t>
      </w:r>
    </w:p>
    <w:p>
      <w:pPr>
        <w:pStyle w:val="Heading2"/>
      </w:pPr>
      <w:r>
        <w:t>F2. Lesson B — Grade 8/9 Learner</w:t>
      </w:r>
    </w:p>
    <w:p>
      <w:r>
        <w:t>Prepare and deliver a 15-minute lesson on osmosis to a high-attaining Year 11 learner targeting Grade 8/9.</w:t>
      </w:r>
    </w:p>
    <w:p>
      <w:pPr>
        <w:pStyle w:val="ListBullet"/>
      </w:pPr>
      <w:r>
        <w:t>Move rapidly beyond recall into application.</w:t>
      </w:r>
    </w:p>
    <w:p>
      <w:pPr>
        <w:pStyle w:val="ListBullet"/>
      </w:pPr>
      <w:r>
        <w:t>Use water potential / concentration reasoning only to the depth appropriate to GCSE; do not drift unnecessarily into A-level terminology.</w:t>
      </w:r>
    </w:p>
    <w:p>
      <w:pPr>
        <w:pStyle w:val="ListBullet"/>
      </w:pPr>
      <w:r>
        <w:t>Include interpretation of an unfamiliar plant-tissue result or graph.</w:t>
      </w:r>
    </w:p>
    <w:p>
      <w:pPr>
        <w:pStyle w:val="ListBullet"/>
      </w:pPr>
      <w:r>
        <w:t>Require precise explanation of net movement through a partially permeable membrane.</w:t>
      </w:r>
    </w:p>
    <w:p>
      <w:pPr>
        <w:pStyle w:val="ListBullet"/>
      </w:pPr>
      <w:r>
        <w:t>Finish with a challenging exam-style question and feedback.</w:t>
      </w:r>
    </w:p>
    <w:p>
      <w:pPr>
        <w:pStyle w:val="Heading2"/>
      </w:pPr>
      <w:r>
        <w:t>F3. Candidate Reflection</w:t>
      </w:r>
    </w:p>
    <w:p>
      <w:pPr>
        <w:pStyle w:val="ListNumber"/>
      </w:pPr>
      <w:r>
        <w:t>What did you deliberately change between Lesson A and Lesson B?</w:t>
      </w:r>
    </w:p>
    <w:p>
      <w:pPr>
        <w:spacing w:after="40"/>
      </w:pPr>
      <w:r>
        <w:t>________________________________________________________________________________</w:t>
      </w:r>
    </w:p>
    <w:p>
      <w:pPr>
        <w:spacing w:after="40"/>
      </w:pPr>
      <w:r>
        <w:t>________________________________________________________________________________</w:t>
      </w:r>
    </w:p>
    <w:p>
      <w:pPr>
        <w:pStyle w:val="ListNumber"/>
      </w:pPr>
      <w:r>
        <w:t>Where did the learner have to think rather than merely listen?</w:t>
      </w:r>
    </w:p>
    <w:p>
      <w:pPr>
        <w:spacing w:after="40"/>
      </w:pPr>
      <w:r>
        <w:t>________________________________________________________________________________</w:t>
      </w:r>
    </w:p>
    <w:p>
      <w:pPr>
        <w:spacing w:after="40"/>
      </w:pPr>
      <w:r>
        <w:t>________________________________________________________________________________</w:t>
      </w:r>
    </w:p>
    <w:p>
      <w:pPr>
        <w:pStyle w:val="ListNumber"/>
      </w:pPr>
      <w:r>
        <w:t>What misconception did you look for?</w:t>
      </w:r>
    </w:p>
    <w:p>
      <w:pPr>
        <w:spacing w:after="40"/>
      </w:pPr>
      <w:r>
        <w:t>________________________________________________________________________________</w:t>
      </w:r>
    </w:p>
    <w:p>
      <w:pPr>
        <w:spacing w:after="40"/>
      </w:pPr>
      <w:r>
        <w:t>________________________________________________________________________________</w:t>
      </w:r>
    </w:p>
    <w:p>
      <w:pPr>
        <w:pStyle w:val="ListNumber"/>
      </w:pPr>
      <w:r>
        <w:t>What would you change if you taught each lesson again?</w:t>
      </w:r>
    </w:p>
    <w:p>
      <w:pPr>
        <w:spacing w:after="40"/>
      </w:pPr>
      <w:r>
        <w:t>________________________________________________________________________________</w:t>
      </w:r>
    </w:p>
    <w:p>
      <w:pPr>
        <w:spacing w:after="40"/>
      </w:pPr>
      <w:r>
        <w:t>________________________________________________________________________________</w:t>
      </w:r>
    </w:p>
    <w:p>
      <w:r>
        <w:br w:type="page"/>
      </w:r>
    </w:p>
    <w:p>
      <w:pPr>
        <w:pStyle w:val="Heading1"/>
      </w:pPr>
      <w:r>
        <w:t>PART G — WEEK 1 LEARNING PROGRAMME</w:t>
      </w:r>
    </w:p>
    <w:tbl>
      <w:tblPr>
        <w:tblW w:type="auto" w:w="0"/>
        <w:jc w:val="center"/>
        <w:tblLayout w:type="fixed"/>
        <w:tblLook w:firstColumn="1" w:firstRow="1" w:lastColumn="0" w:lastRow="0" w:noHBand="0" w:noVBand="1" w:val="04A0"/>
      </w:tblPr>
      <w:tblGrid>
        <w:gridCol w:w="9792"/>
      </w:tblGrid>
      <w:tr>
        <w:tc>
          <w:tcPr>
            <w:tcW w:type="dxa" w:w="10224"/>
            <w:shd w:fill="17365D"/>
            <w:vAlign w:val="center"/>
          </w:tcPr>
          <w:p>
            <w:pPr>
              <w:jc w:val="center"/>
            </w:pPr>
            <w:r/>
            <w:r>
              <w:rPr>
                <w:rFonts w:ascii="Aptos" w:hAnsi="Aptos"/>
                <w:b/>
                <w:color w:val="FFFFFF"/>
                <w:sz w:val="22"/>
              </w:rPr>
              <w:t>WEEK 1: ENTERING THE UK BIOLOGY SYSTEM</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WEEK 1 OUTCOME</w:t>
            </w:r>
          </w:p>
        </w:tc>
      </w:tr>
      <w:tr>
        <w:tc>
          <w:tcPr>
            <w:tcW w:type="dxa" w:w="10224"/>
            <w:shd w:fill="F7F8FA"/>
            <w:vAlign w:val="center"/>
          </w:tcPr>
          <w:p>
            <w:r/>
            <w:r>
              <w:rPr>
                <w:rFonts w:ascii="Aptos" w:hAnsi="Aptos"/>
                <w:b w:val="0"/>
                <w:color w:val="1F1F1F"/>
                <w:sz w:val="18"/>
              </w:rPr>
              <w:t>By the end of Week 1, the candidate can explain the architecture of GCSE/A-level Biology in England, navigate AQA specifications accurately, distinguish key course/tier boundaries, classify assessment demands, and deliver a short Inspire-style diagnostic tutoring sequence.</w:t>
            </w:r>
          </w:p>
        </w:tc>
      </w:tr>
    </w:tbl>
    <w:p>
      <w:pPr>
        <w:spacing w:after="0"/>
      </w:pPr>
    </w:p>
    <w:p>
      <w:pPr>
        <w:pStyle w:val="Heading2"/>
      </w:pPr>
      <w:r>
        <w:t>SESSION 1 — The UK Secondary Biology Landscape</w:t>
      </w:r>
    </w:p>
    <w:p>
      <w:pPr>
        <w:pStyle w:val="Heading3"/>
      </w:pPr>
      <w:r>
        <w:t>Learning outcomes</w:t>
      </w:r>
    </w:p>
    <w:p>
      <w:pPr>
        <w:pStyle w:val="ListBullet"/>
      </w:pPr>
      <w:r>
        <w:t>Explain GCSE, Combined Science, Separate Sciences, Foundation and Higher tiers.</w:t>
      </w:r>
    </w:p>
    <w:p>
      <w:pPr>
        <w:pStyle w:val="ListBullet"/>
      </w:pPr>
      <w:r>
        <w:t>Explain the relationship between GCSE and A-level Biology.</w:t>
      </w:r>
    </w:p>
    <w:p>
      <w:pPr>
        <w:pStyle w:val="ListBullet"/>
      </w:pPr>
      <w:r>
        <w:t>Understand the role of exam boards, specifications, mark schemes and examiner reports.</w:t>
      </w:r>
    </w:p>
    <w:p>
      <w:pPr>
        <w:pStyle w:val="ListBullet"/>
      </w:pPr>
      <w:r>
        <w:t>Recognise that “knowing Biology” and “teaching the qualification” are related but distinct competencies.</w:t>
      </w:r>
    </w:p>
    <w:p>
      <w:pPr>
        <w:pStyle w:val="Heading3"/>
      </w:pPr>
      <w:r>
        <w:t>Teach / discuss</w:t>
      </w:r>
    </w:p>
    <w:p>
      <w:pPr>
        <w:pStyle w:val="ListBullet"/>
      </w:pPr>
      <w:r>
        <w:t>9–1 grading and tiering</w:t>
      </w:r>
    </w:p>
    <w:p>
      <w:pPr>
        <w:pStyle w:val="ListBullet"/>
      </w:pPr>
      <w:r>
        <w:t>Combined Science vs Separate Sciences</w:t>
      </w:r>
    </w:p>
    <w:p>
      <w:pPr>
        <w:pStyle w:val="ListBullet"/>
      </w:pPr>
      <w:r>
        <w:t>Linear assessment</w:t>
      </w:r>
    </w:p>
    <w:p>
      <w:pPr>
        <w:pStyle w:val="ListBullet"/>
      </w:pPr>
      <w:r>
        <w:t>Exam-board specifications as the contract</w:t>
      </w:r>
    </w:p>
    <w:p>
      <w:pPr>
        <w:pStyle w:val="ListBullet"/>
      </w:pPr>
      <w:r>
        <w:t>Required practicals and practical questions</w:t>
      </w:r>
    </w:p>
    <w:p>
      <w:pPr>
        <w:pStyle w:val="ListBullet"/>
      </w:pPr>
      <w:r>
        <w:t>Tutoring versus classroom teaching</w:t>
      </w:r>
    </w:p>
    <w:p>
      <w:pPr>
        <w:pStyle w:val="Heading3"/>
      </w:pPr>
      <w:r>
        <w:t>Candidate task</w:t>
      </w:r>
    </w:p>
    <w:p>
      <w:pPr>
        <w:pStyle w:val="ListBullet"/>
      </w:pPr>
      <w:r>
        <w:t>Draw a one-page map of the UK Biology qualification pathway from Year 9/10 to A-level.</w:t>
      </w:r>
    </w:p>
    <w:p>
      <w:pPr>
        <w:pStyle w:val="ListBullet"/>
      </w:pPr>
      <w:r>
        <w:t>Explain in 200 words what would go wrong if a tutor taught beyond or below a student’s specification.</w:t>
      </w:r>
    </w:p>
    <w:p>
      <w:pPr>
        <w:pStyle w:val="Heading2"/>
      </w:pPr>
      <w:r>
        <w:t>SESSION 2 — How to Read an AQA Specification</w:t>
      </w:r>
    </w:p>
    <w:p>
      <w:pPr>
        <w:pStyle w:val="Heading3"/>
      </w:pPr>
      <w:r>
        <w:t>Learning outcomes</w:t>
      </w:r>
    </w:p>
    <w:p>
      <w:pPr>
        <w:pStyle w:val="ListBullet"/>
      </w:pPr>
      <w:r>
        <w:t>Locate content statements, mathematical requirements and practical requirements.</w:t>
      </w:r>
    </w:p>
    <w:p>
      <w:pPr>
        <w:pStyle w:val="ListBullet"/>
      </w:pPr>
      <w:r>
        <w:t>Identify Biology-only / tier-specific boundaries where applicable.</w:t>
      </w:r>
    </w:p>
    <w:p>
      <w:pPr>
        <w:pStyle w:val="ListBullet"/>
      </w:pPr>
      <w:r>
        <w:t>Use the specification to make teaching decisions.</w:t>
      </w:r>
    </w:p>
    <w:p>
      <w:pPr>
        <w:pStyle w:val="Heading3"/>
      </w:pPr>
      <w:r>
        <w:t>Workshop</w:t>
      </w:r>
    </w:p>
    <w:p>
      <w:pPr>
        <w:pStyle w:val="ListBullet"/>
      </w:pPr>
      <w:r>
        <w:t>Choose one GCSE topic: Cell Biology.</w:t>
      </w:r>
    </w:p>
    <w:p>
      <w:pPr>
        <w:pStyle w:val="ListBullet"/>
      </w:pPr>
      <w:r>
        <w:t>For each specification statement, write: “student must know/do”, likely misconception, likely exam demand, practical/maths link.</w:t>
      </w:r>
    </w:p>
    <w:p>
      <w:pPr>
        <w:pStyle w:val="ListBullet"/>
      </w:pPr>
      <w:r>
        <w:t>Repeat for one topic the candidate initially scored weakly in the diagnostic.</w:t>
      </w:r>
    </w:p>
    <w:p>
      <w:pPr>
        <w:pStyle w:val="Heading3"/>
      </w:pPr>
      <w:r>
        <w:t>Candidate task</w:t>
      </w:r>
    </w:p>
    <w:p>
      <w:pPr>
        <w:pStyle w:val="ListBullet"/>
      </w:pPr>
      <w:r>
        <w:t>Produce the first two pages of the GCSE Biology Master Specification Map.</w:t>
      </w:r>
    </w:p>
    <w:p>
      <w:pPr>
        <w:pStyle w:val="Heading2"/>
      </w:pPr>
      <w:r>
        <w:t>SESSION 3 — Assessment Objectives &amp; Exam Logic</w:t>
      </w:r>
    </w:p>
    <w:p>
      <w:pPr>
        <w:pStyle w:val="Heading3"/>
      </w:pPr>
      <w:r>
        <w:t>Learning outcomes</w:t>
      </w:r>
    </w:p>
    <w:p>
      <w:pPr>
        <w:pStyle w:val="ListBullet"/>
      </w:pPr>
      <w:r>
        <w:t>Distinguish AO1 knowledge, AO2 application, and AO3 analysis/evaluation.</w:t>
      </w:r>
    </w:p>
    <w:p>
      <w:pPr>
        <w:pStyle w:val="ListBullet"/>
      </w:pPr>
      <w:r>
        <w:t>Recognise that marks may reward reasoning rather than remembered prose.</w:t>
      </w:r>
    </w:p>
    <w:p>
      <w:pPr>
        <w:pStyle w:val="ListBullet"/>
      </w:pPr>
      <w:r>
        <w:t>Turn a specification statement into questions at different cognitive levels.</w:t>
      </w:r>
    </w:p>
    <w:p>
      <w:pPr>
        <w:pStyle w:val="Heading3"/>
      </w:pPr>
      <w:r>
        <w:t>Workshop</w:t>
      </w:r>
    </w:p>
    <w:p>
      <w:pPr>
        <w:pStyle w:val="ListBullet"/>
      </w:pPr>
      <w:r>
        <w:t>Classify 15 original questions by dominant AO.</w:t>
      </w:r>
    </w:p>
    <w:p>
      <w:pPr>
        <w:pStyle w:val="ListBullet"/>
      </w:pPr>
      <w:r>
        <w:t>For one topic, write one AO1, one AO2 and one AO3 question.</w:t>
      </w:r>
    </w:p>
    <w:p>
      <w:pPr>
        <w:pStyle w:val="ListBullet"/>
      </w:pPr>
      <w:r>
        <w:t>Explain why an excellent AO1 learner may still underperform overall.</w:t>
      </w:r>
    </w:p>
    <w:p>
      <w:pPr>
        <w:pStyle w:val="Heading3"/>
      </w:pPr>
      <w:r>
        <w:t>Candidate task</w:t>
      </w:r>
    </w:p>
    <w:p>
      <w:pPr>
        <w:pStyle w:val="ListBullet"/>
      </w:pPr>
      <w:r>
        <w:t>Complete the AO Classification Exercise in Part H.</w:t>
      </w:r>
    </w:p>
    <w:p>
      <w:pPr>
        <w:pStyle w:val="Heading2"/>
      </w:pPr>
      <w:r>
        <w:t>SESSION 4 — Foundation, Higher and Grade 8–9 Adaptation</w:t>
      </w:r>
    </w:p>
    <w:p>
      <w:pPr>
        <w:pStyle w:val="Heading3"/>
      </w:pPr>
      <w:r>
        <w:t>Learning outcomes</w:t>
      </w:r>
    </w:p>
    <w:p>
      <w:pPr>
        <w:pStyle w:val="ListBullet"/>
      </w:pPr>
      <w:r>
        <w:t>Adjust depth, scaffolding, vocabulary and cognitive demand without sacrificing scientific accuracy.</w:t>
      </w:r>
    </w:p>
    <w:p>
      <w:pPr>
        <w:pStyle w:val="ListBullet"/>
      </w:pPr>
      <w:r>
        <w:t>Avoid teaching A-level detail as a substitute for GCSE challenge.</w:t>
      </w:r>
    </w:p>
    <w:p>
      <w:pPr>
        <w:pStyle w:val="Heading3"/>
      </w:pPr>
      <w:r>
        <w:t>Workshop</w:t>
      </w:r>
    </w:p>
    <w:p>
      <w:pPr>
        <w:pStyle w:val="ListBullet"/>
      </w:pPr>
      <w:r>
        <w:t>Topic: enzymes. Build three 12-minute lesson plans: Foundation recovery, Higher secure, Grade 8–9 stretch.</w:t>
      </w:r>
    </w:p>
    <w:p>
      <w:pPr>
        <w:pStyle w:val="ListBullet"/>
      </w:pPr>
      <w:r>
        <w:t>Each lesson must contain retrieval, explanation, practice and an exit check.</w:t>
      </w:r>
    </w:p>
    <w:p>
      <w:pPr>
        <w:pStyle w:val="Heading3"/>
      </w:pPr>
      <w:r>
        <w:t>Candidate task</w:t>
      </w:r>
    </w:p>
    <w:p>
      <w:pPr>
        <w:pStyle w:val="ListBullet"/>
      </w:pPr>
      <w:r>
        <w:t>Submit the three-level lesson plan and a 5-minute recorded excerpt from any one version.</w:t>
      </w:r>
    </w:p>
    <w:p>
      <w:pPr>
        <w:pStyle w:val="Heading2"/>
      </w:pPr>
      <w:r>
        <w:t>SESSION 5 — Inspire Diagnostic Tutoring I</w:t>
      </w:r>
    </w:p>
    <w:p>
      <w:pPr>
        <w:pStyle w:val="Heading3"/>
      </w:pPr>
      <w:r>
        <w:t>Learning outcomes</w:t>
      </w:r>
    </w:p>
    <w:p>
      <w:pPr>
        <w:pStyle w:val="ListBullet"/>
      </w:pPr>
      <w:r>
        <w:t>Use questioning to locate the point of breakdown.</w:t>
      </w:r>
    </w:p>
    <w:p>
      <w:pPr>
        <w:pStyle w:val="ListBullet"/>
      </w:pPr>
      <w:r>
        <w:t>Classify errors before choosing an intervention.</w:t>
      </w:r>
    </w:p>
    <w:p>
      <w:pPr>
        <w:pStyle w:val="ListBullet"/>
      </w:pPr>
      <w:r>
        <w:t>End a lesson with evidence of what the learner can now do.</w:t>
      </w:r>
    </w:p>
    <w:p>
      <w:pPr>
        <w:pStyle w:val="Heading3"/>
      </w:pPr>
      <w:r>
        <w:t>Inspire sequence</w:t>
      </w:r>
    </w:p>
    <w:p>
      <w:pPr>
        <w:pStyle w:val="ListBullet"/>
      </w:pPr>
      <w:r>
        <w:t>RETRIEVE — activate prior knowledge</w:t>
      </w:r>
    </w:p>
    <w:p>
      <w:pPr>
        <w:pStyle w:val="ListBullet"/>
      </w:pPr>
      <w:r>
        <w:t>DIAGNOSE — identify the exact gap</w:t>
      </w:r>
    </w:p>
    <w:p>
      <w:pPr>
        <w:pStyle w:val="ListBullet"/>
      </w:pPr>
      <w:r>
        <w:t>PREPARE — connect prerequisite ideas</w:t>
      </w:r>
    </w:p>
    <w:p>
      <w:pPr>
        <w:pStyle w:val="ListBullet"/>
      </w:pPr>
      <w:r>
        <w:t>TEACH — explain the key model</w:t>
      </w:r>
    </w:p>
    <w:p>
      <w:pPr>
        <w:pStyle w:val="ListBullet"/>
      </w:pPr>
      <w:r>
        <w:t>MODEL — demonstrate expert reasoning</w:t>
      </w:r>
    </w:p>
    <w:p>
      <w:pPr>
        <w:pStyle w:val="ListBullet"/>
      </w:pPr>
      <w:r>
        <w:t>PRACTISE — learner attempts</w:t>
      </w:r>
    </w:p>
    <w:p>
      <w:pPr>
        <w:pStyle w:val="ListBullet"/>
      </w:pPr>
      <w:r>
        <w:t>ASSESS — test independently</w:t>
      </w:r>
    </w:p>
    <w:p>
      <w:pPr>
        <w:pStyle w:val="ListBullet"/>
      </w:pPr>
      <w:r>
        <w:t>FEEDBACK — correct precisely</w:t>
      </w:r>
    </w:p>
    <w:p>
      <w:pPr>
        <w:pStyle w:val="ListBullet"/>
      </w:pPr>
      <w:r>
        <w:t>PRESCRIBE — state the next learning step</w:t>
      </w:r>
    </w:p>
    <w:p>
      <w:pPr>
        <w:pStyle w:val="Heading3"/>
      </w:pPr>
      <w:r>
        <w:t>Candidate task</w:t>
      </w:r>
    </w:p>
    <w:p>
      <w:pPr>
        <w:pStyle w:val="ListBullet"/>
      </w:pPr>
      <w:r>
        <w:t>Deliver a 15-minute diagnostic micro-lesson on enzyme activity to a peer/assessor.</w:t>
      </w:r>
    </w:p>
    <w:p>
      <w:r>
        <w:br w:type="page"/>
      </w:r>
    </w:p>
    <w:p>
      <w:pPr>
        <w:pStyle w:val="Heading1"/>
      </w:pPr>
      <w:r>
        <w:t>PART H — Week 1 Assignments &amp; Evidence Portfolio</w:t>
      </w:r>
    </w:p>
    <w:p>
      <w:pPr>
        <w:pStyle w:val="Heading2"/>
      </w:pPr>
      <w:r>
        <w:t>H1. UK Biology System Map</w:t>
      </w:r>
    </w:p>
    <w:p>
      <w:r>
        <w:t>Create a one-page visual or structured map showing the relationship among GCSE Combined Science, GCSE Separate Biology, Foundation/Higher tiering, A-level Biology, exam boards, specifications, required practicals, papers and mark schemes.</w:t>
      </w:r>
    </w:p>
    <w:p>
      <w:pPr>
        <w:pStyle w:val="Heading2"/>
      </w:pPr>
      <w:r>
        <w:t>H2. Specification Mastery Workbook — First Submission</w:t>
      </w:r>
    </w:p>
    <w:p>
      <w:r>
        <w:t>Complete a specification map for: (1) Cell Biology and (2) one additional GCSE topic identified by the assessor from your diagnostic. For each subtopic include: specification expectation, level/tier boundary, vocabulary, common misconception, practical link, mathematical link, typical AO demand, and one tutoring checkpoint question.</w:t>
      </w:r>
    </w:p>
    <w:p>
      <w:pPr>
        <w:pStyle w:val="Heading2"/>
      </w:pPr>
      <w:r>
        <w:t>H3. AO Classification Exercise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7365D"/>
            <w:vAlign w:val="center"/>
          </w:tcPr>
          <w:p>
            <w:r/>
            <w:r>
              <w:rPr>
                <w:rFonts w:ascii="Aptos" w:hAnsi="Aptos"/>
                <w:b/>
                <w:color w:val="FFFFFF"/>
                <w:sz w:val="18"/>
              </w:rPr>
              <w:t>#</w:t>
            </w:r>
          </w:p>
        </w:tc>
        <w:tc>
          <w:tcPr>
            <w:tcW w:type="dxa" w:w="2556"/>
            <w:shd w:fill="17365D"/>
            <w:vAlign w:val="center"/>
          </w:tcPr>
          <w:p>
            <w:r/>
            <w:r>
              <w:rPr>
                <w:rFonts w:ascii="Aptos" w:hAnsi="Aptos"/>
                <w:b/>
                <w:color w:val="FFFFFF"/>
                <w:sz w:val="18"/>
              </w:rPr>
              <w:t>Question</w:t>
            </w:r>
          </w:p>
        </w:tc>
        <w:tc>
          <w:tcPr>
            <w:tcW w:type="dxa" w:w="2556"/>
            <w:shd w:fill="17365D"/>
            <w:vAlign w:val="center"/>
          </w:tcPr>
          <w:p>
            <w:r/>
            <w:r>
              <w:rPr>
                <w:rFonts w:ascii="Aptos" w:hAnsi="Aptos"/>
                <w:b/>
                <w:color w:val="FFFFFF"/>
                <w:sz w:val="18"/>
              </w:rPr>
              <w:t>Dominant AO</w:t>
            </w:r>
          </w:p>
        </w:tc>
        <w:tc>
          <w:tcPr>
            <w:tcW w:type="dxa" w:w="2556"/>
            <w:shd w:fill="17365D"/>
            <w:vAlign w:val="center"/>
          </w:tcPr>
          <w:p>
            <w:r/>
            <w:r>
              <w:rPr>
                <w:rFonts w:ascii="Aptos" w:hAnsi="Aptos"/>
                <w:b/>
                <w:color w:val="FFFFFF"/>
                <w:sz w:val="18"/>
              </w:rPr>
              <w:t>Why?</w:t>
            </w:r>
          </w:p>
        </w:tc>
      </w:tr>
      <w:tr>
        <w:tc>
          <w:tcPr>
            <w:tcW w:type="dxa" w:w="2556"/>
            <w:vAlign w:val="center"/>
          </w:tcPr>
          <w:p>
            <w:r/>
            <w:r>
              <w:rPr>
                <w:rFonts w:ascii="Aptos" w:hAnsi="Aptos"/>
                <w:b w:val="0"/>
                <w:sz w:val="16"/>
              </w:rPr>
              <w:t>1</w:t>
            </w:r>
          </w:p>
        </w:tc>
        <w:tc>
          <w:tcPr>
            <w:tcW w:type="dxa" w:w="2556"/>
            <w:vAlign w:val="center"/>
          </w:tcPr>
          <w:p>
            <w:r/>
            <w:r>
              <w:rPr>
                <w:rFonts w:ascii="Aptos" w:hAnsi="Aptos"/>
                <w:b w:val="0"/>
                <w:sz w:val="16"/>
              </w:rPr>
              <w:t>State the function of mitochondria.</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2</w:t>
            </w:r>
          </w:p>
        </w:tc>
        <w:tc>
          <w:tcPr>
            <w:tcW w:type="dxa" w:w="2556"/>
            <w:vAlign w:val="center"/>
          </w:tcPr>
          <w:p>
            <w:r/>
            <w:r>
              <w:rPr>
                <w:rFonts w:ascii="Aptos" w:hAnsi="Aptos"/>
                <w:b w:val="0"/>
                <w:sz w:val="16"/>
              </w:rPr>
              <w:t>A patient has fewer functioning red blood cells than normal. Explain why the patient may become tired during exercise.</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3</w:t>
            </w:r>
          </w:p>
        </w:tc>
        <w:tc>
          <w:tcPr>
            <w:tcW w:type="dxa" w:w="2556"/>
            <w:vAlign w:val="center"/>
          </w:tcPr>
          <w:p>
            <w:r/>
            <w:r>
              <w:rPr>
                <w:rFonts w:ascii="Aptos" w:hAnsi="Aptos"/>
                <w:b w:val="0"/>
                <w:sz w:val="16"/>
              </w:rPr>
              <w:t>Evaluate the conclusion that a new drug is effective using the supplied trial data.</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4</w:t>
            </w:r>
          </w:p>
        </w:tc>
        <w:tc>
          <w:tcPr>
            <w:tcW w:type="dxa" w:w="2556"/>
            <w:vAlign w:val="center"/>
          </w:tcPr>
          <w:p>
            <w:r/>
            <w:r>
              <w:rPr>
                <w:rFonts w:ascii="Aptos" w:hAnsi="Aptos"/>
                <w:b w:val="0"/>
                <w:sz w:val="16"/>
              </w:rPr>
              <w:t>Describe two differences between bacterial and animal cells.</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5</w:t>
            </w:r>
          </w:p>
        </w:tc>
        <w:tc>
          <w:tcPr>
            <w:tcW w:type="dxa" w:w="2556"/>
            <w:vAlign w:val="center"/>
          </w:tcPr>
          <w:p>
            <w:r/>
            <w:r>
              <w:rPr>
                <w:rFonts w:ascii="Aptos" w:hAnsi="Aptos"/>
                <w:b w:val="0"/>
                <w:sz w:val="16"/>
              </w:rPr>
              <w:t>A graph shows enzyme activity falling sharply above 45°C. Explain the pattern.</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6</w:t>
            </w:r>
          </w:p>
        </w:tc>
        <w:tc>
          <w:tcPr>
            <w:tcW w:type="dxa" w:w="2556"/>
            <w:vAlign w:val="center"/>
          </w:tcPr>
          <w:p>
            <w:r/>
            <w:r>
              <w:rPr>
                <w:rFonts w:ascii="Aptos" w:hAnsi="Aptos"/>
                <w:b w:val="0"/>
                <w:sz w:val="16"/>
              </w:rPr>
              <w:t>Calculate the percentage increase in mass.</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7</w:t>
            </w:r>
          </w:p>
        </w:tc>
        <w:tc>
          <w:tcPr>
            <w:tcW w:type="dxa" w:w="2556"/>
            <w:vAlign w:val="center"/>
          </w:tcPr>
          <w:p>
            <w:r/>
            <w:r>
              <w:rPr>
                <w:rFonts w:ascii="Aptos" w:hAnsi="Aptos"/>
                <w:b w:val="0"/>
                <w:sz w:val="16"/>
              </w:rPr>
              <w:t>Suggest why a plant kept in magnesium-deficient soil grows slowly.</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8</w:t>
            </w:r>
          </w:p>
        </w:tc>
        <w:tc>
          <w:tcPr>
            <w:tcW w:type="dxa" w:w="2556"/>
            <w:vAlign w:val="center"/>
          </w:tcPr>
          <w:p>
            <w:r/>
            <w:r>
              <w:rPr>
                <w:rFonts w:ascii="Aptos" w:hAnsi="Aptos"/>
                <w:b w:val="0"/>
                <w:sz w:val="16"/>
              </w:rPr>
              <w:t>Explain why a control group is necessary in a drug trial.</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9</w:t>
            </w:r>
          </w:p>
        </w:tc>
        <w:tc>
          <w:tcPr>
            <w:tcW w:type="dxa" w:w="2556"/>
            <w:vAlign w:val="center"/>
          </w:tcPr>
          <w:p>
            <w:r/>
            <w:r>
              <w:rPr>
                <w:rFonts w:ascii="Aptos" w:hAnsi="Aptos"/>
                <w:b w:val="0"/>
                <w:sz w:val="16"/>
              </w:rPr>
              <w:t>Use evidence from the table to determine which habitat has the highest biodiversity.</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10</w:t>
            </w:r>
          </w:p>
        </w:tc>
        <w:tc>
          <w:tcPr>
            <w:tcW w:type="dxa" w:w="2556"/>
            <w:vAlign w:val="center"/>
          </w:tcPr>
          <w:p>
            <w:r/>
            <w:r>
              <w:rPr>
                <w:rFonts w:ascii="Aptos" w:hAnsi="Aptos"/>
                <w:b w:val="0"/>
                <w:sz w:val="16"/>
              </w:rPr>
              <w:t>Name the organ that produces insulin.</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11</w:t>
            </w:r>
          </w:p>
        </w:tc>
        <w:tc>
          <w:tcPr>
            <w:tcW w:type="dxa" w:w="2556"/>
            <w:vAlign w:val="center"/>
          </w:tcPr>
          <w:p>
            <w:r/>
            <w:r>
              <w:rPr>
                <w:rFonts w:ascii="Aptos" w:hAnsi="Aptos"/>
                <w:b w:val="0"/>
                <w:sz w:val="16"/>
              </w:rPr>
              <w:t>A student claims that correlation proves causation. Assess this claim using the data.</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12</w:t>
            </w:r>
          </w:p>
        </w:tc>
        <w:tc>
          <w:tcPr>
            <w:tcW w:type="dxa" w:w="2556"/>
            <w:vAlign w:val="center"/>
          </w:tcPr>
          <w:p>
            <w:r/>
            <w:r>
              <w:rPr>
                <w:rFonts w:ascii="Aptos" w:hAnsi="Aptos"/>
                <w:b w:val="0"/>
                <w:sz w:val="16"/>
              </w:rPr>
              <w:t>Explain how vaccination may reduce the number of susceptible people in a population.</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13</w:t>
            </w:r>
          </w:p>
        </w:tc>
        <w:tc>
          <w:tcPr>
            <w:tcW w:type="dxa" w:w="2556"/>
            <w:vAlign w:val="center"/>
          </w:tcPr>
          <w:p>
            <w:r/>
            <w:r>
              <w:rPr>
                <w:rFonts w:ascii="Aptos" w:hAnsi="Aptos"/>
                <w:b w:val="0"/>
                <w:sz w:val="16"/>
              </w:rPr>
              <w:t>Predict and explain the effect of increasing light intensity when carbon dioxide is limiting.</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14</w:t>
            </w:r>
          </w:p>
        </w:tc>
        <w:tc>
          <w:tcPr>
            <w:tcW w:type="dxa" w:w="2556"/>
            <w:vAlign w:val="center"/>
          </w:tcPr>
          <w:p>
            <w:r/>
            <w:r>
              <w:rPr>
                <w:rFonts w:ascii="Aptos" w:hAnsi="Aptos"/>
                <w:b w:val="0"/>
                <w:sz w:val="16"/>
              </w:rPr>
              <w:t>State two products of aerobic respiration.</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15</w:t>
            </w:r>
          </w:p>
        </w:tc>
        <w:tc>
          <w:tcPr>
            <w:tcW w:type="dxa" w:w="2556"/>
            <w:vAlign w:val="center"/>
          </w:tcPr>
          <w:p>
            <w:r/>
            <w:r>
              <w:rPr>
                <w:rFonts w:ascii="Aptos" w:hAnsi="Aptos"/>
                <w:b w:val="0"/>
                <w:sz w:val="16"/>
              </w:rPr>
              <w:t>Compare the trends shown by the two lines on the graph.</w:t>
            </w:r>
          </w:p>
        </w:tc>
        <w:tc>
          <w:tcPr>
            <w:tcW w:type="dxa" w:w="2556"/>
            <w:vAlign w:val="center"/>
          </w:tcPr>
          <w:p>
            <w:r/>
            <w:r>
              <w:rPr>
                <w:rFonts w:ascii="Aptos" w:hAnsi="Aptos"/>
                <w:b w:val="0"/>
                <w:sz w:val="16"/>
              </w:rPr>
            </w:r>
          </w:p>
        </w:tc>
        <w:tc>
          <w:tcPr>
            <w:tcW w:type="dxa" w:w="2556"/>
            <w:vAlign w:val="center"/>
          </w:tcPr>
          <w:p>
            <w:r/>
            <w:r>
              <w:rPr>
                <w:rFonts w:ascii="Aptos" w:hAnsi="Aptos"/>
                <w:b w:val="0"/>
                <w:sz w:val="16"/>
              </w:rPr>
            </w:r>
          </w:p>
        </w:tc>
      </w:tr>
    </w:tbl>
    <w:p>
      <w:pPr>
        <w:pStyle w:val="Heading2"/>
      </w:pPr>
      <w:r>
        <w:t>H4. Three-Level Enzyme Lesson</w:t>
      </w:r>
    </w:p>
    <w:p>
      <w:r>
        <w:t>Prepare three versions of a 12-minute tutoring segment on enzyme action: Foundation recovery; Higher secure; Grade 8–9 stretch. The challenge should come from reasoning and application, not from inserting unnecessary A-level content.</w:t>
      </w:r>
    </w:p>
    <w:p>
      <w:pPr>
        <w:pStyle w:val="Heading2"/>
      </w:pPr>
      <w:r>
        <w:t>H5. Week 1 Reflective Brief</w:t>
      </w:r>
    </w:p>
    <w:p>
      <w:r>
        <w:t>Maximum 500 words. Answer:</w:t>
      </w:r>
    </w:p>
    <w:p>
      <w:pPr>
        <w:pStyle w:val="ListBullet"/>
      </w:pPr>
      <w:r>
        <w:t>What are the three biggest differences you currently perceive between your previous Biology teaching context and UK exam-focused tutoring?</w:t>
      </w:r>
    </w:p>
    <w:p>
      <w:pPr>
        <w:pStyle w:val="ListBullet"/>
      </w:pPr>
      <w:r>
        <w:t>What aspect of the UK system is most likely to require deliberate adaptation from you?</w:t>
      </w:r>
    </w:p>
    <w:p>
      <w:pPr>
        <w:pStyle w:val="ListBullet"/>
      </w:pPr>
      <w:r>
        <w:t>What strength from your existing experience do you expect to transfer immediately?</w:t>
      </w:r>
    </w:p>
    <w:p>
      <w:pPr>
        <w:pStyle w:val="ListBullet"/>
      </w:pPr>
      <w:r>
        <w:t>What will you change in your teaching next week as a result of Week 1?</w:t>
      </w:r>
    </w:p>
    <w:p>
      <w:pPr>
        <w:pStyle w:val="Heading2"/>
      </w:pPr>
      <w:r>
        <w:t>H6. Evidence Checklist</w:t>
      </w:r>
    </w:p>
    <w:tbl>
      <w:tblPr>
        <w:tblStyle w:val="TableGrid"/>
        <w:tblW w:type="auto" w:w="0"/>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8"/>
              </w:rPr>
              <w:t>Evidence</w:t>
            </w:r>
          </w:p>
        </w:tc>
        <w:tc>
          <w:tcPr>
            <w:tcW w:type="dxa" w:w="3408"/>
            <w:shd w:fill="17365D"/>
            <w:vAlign w:val="center"/>
          </w:tcPr>
          <w:p>
            <w:r/>
            <w:r>
              <w:rPr>
                <w:rFonts w:ascii="Aptos" w:hAnsi="Aptos"/>
                <w:b/>
                <w:color w:val="FFFFFF"/>
                <w:sz w:val="18"/>
              </w:rPr>
              <w:t>Submitted?</w:t>
            </w:r>
          </w:p>
        </w:tc>
        <w:tc>
          <w:tcPr>
            <w:tcW w:type="dxa" w:w="3408"/>
            <w:shd w:fill="17365D"/>
            <w:vAlign w:val="center"/>
          </w:tcPr>
          <w:p>
            <w:r/>
            <w:r>
              <w:rPr>
                <w:rFonts w:ascii="Aptos" w:hAnsi="Aptos"/>
                <w:b/>
                <w:color w:val="FFFFFF"/>
                <w:sz w:val="18"/>
              </w:rPr>
              <w:t>Assessor outcome</w:t>
            </w:r>
          </w:p>
        </w:tc>
      </w:tr>
      <w:tr>
        <w:tc>
          <w:tcPr>
            <w:tcW w:type="dxa" w:w="3408"/>
            <w:vAlign w:val="center"/>
          </w:tcPr>
          <w:p>
            <w:r/>
            <w:r>
              <w:rPr>
                <w:rFonts w:ascii="Aptos" w:hAnsi="Aptos"/>
                <w:b w:val="0"/>
                <w:sz w:val="16"/>
              </w:rPr>
              <w:t>System map</w:t>
            </w:r>
          </w:p>
        </w:tc>
        <w:tc>
          <w:tcPr>
            <w:tcW w:type="dxa" w:w="3408"/>
            <w:vAlign w:val="center"/>
          </w:tcPr>
          <w:p>
            <w:r/>
            <w:r>
              <w:rPr>
                <w:rFonts w:ascii="Aptos" w:hAnsi="Aptos"/>
                <w:b w:val="0"/>
                <w:sz w:val="20"/>
              </w:rPr>
              <w:t>□</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Specification map — Cell Biology</w:t>
            </w:r>
          </w:p>
        </w:tc>
        <w:tc>
          <w:tcPr>
            <w:tcW w:type="dxa" w:w="3408"/>
            <w:vAlign w:val="center"/>
          </w:tcPr>
          <w:p>
            <w:r/>
            <w:r>
              <w:rPr>
                <w:rFonts w:ascii="Aptos" w:hAnsi="Aptos"/>
                <w:b w:val="0"/>
                <w:sz w:val="20"/>
              </w:rPr>
              <w:t>□</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Specification map — diagnostic priority topic</w:t>
            </w:r>
          </w:p>
        </w:tc>
        <w:tc>
          <w:tcPr>
            <w:tcW w:type="dxa" w:w="3408"/>
            <w:vAlign w:val="center"/>
          </w:tcPr>
          <w:p>
            <w:r/>
            <w:r>
              <w:rPr>
                <w:rFonts w:ascii="Aptos" w:hAnsi="Aptos"/>
                <w:b w:val="0"/>
                <w:sz w:val="20"/>
              </w:rPr>
              <w:t>□</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AO classification exercise</w:t>
            </w:r>
          </w:p>
        </w:tc>
        <w:tc>
          <w:tcPr>
            <w:tcW w:type="dxa" w:w="3408"/>
            <w:vAlign w:val="center"/>
          </w:tcPr>
          <w:p>
            <w:r/>
            <w:r>
              <w:rPr>
                <w:rFonts w:ascii="Aptos" w:hAnsi="Aptos"/>
                <w:b w:val="0"/>
                <w:sz w:val="20"/>
              </w:rPr>
              <w:t>□</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Three-level enzyme lesson</w:t>
            </w:r>
          </w:p>
        </w:tc>
        <w:tc>
          <w:tcPr>
            <w:tcW w:type="dxa" w:w="3408"/>
            <w:vAlign w:val="center"/>
          </w:tcPr>
          <w:p>
            <w:r/>
            <w:r>
              <w:rPr>
                <w:rFonts w:ascii="Aptos" w:hAnsi="Aptos"/>
                <w:b w:val="0"/>
                <w:sz w:val="20"/>
              </w:rPr>
              <w:t>□</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Microteaching recording/link</w:t>
            </w:r>
          </w:p>
        </w:tc>
        <w:tc>
          <w:tcPr>
            <w:tcW w:type="dxa" w:w="3408"/>
            <w:vAlign w:val="center"/>
          </w:tcPr>
          <w:p>
            <w:r/>
            <w:r>
              <w:rPr>
                <w:rFonts w:ascii="Aptos" w:hAnsi="Aptos"/>
                <w:b w:val="0"/>
                <w:sz w:val="20"/>
              </w:rPr>
              <w:t>□</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Reflective brief</w:t>
            </w:r>
          </w:p>
        </w:tc>
        <w:tc>
          <w:tcPr>
            <w:tcW w:type="dxa" w:w="3408"/>
            <w:vAlign w:val="center"/>
          </w:tcPr>
          <w:p>
            <w:r/>
            <w:r>
              <w:rPr>
                <w:rFonts w:ascii="Aptos" w:hAnsi="Aptos"/>
                <w:b w:val="0"/>
                <w:sz w:val="20"/>
              </w:rPr>
              <w:t>□</w:t>
            </w:r>
          </w:p>
        </w:tc>
        <w:tc>
          <w:tcPr>
            <w:tcW w:type="dxa" w:w="3408"/>
            <w:vAlign w:val="center"/>
          </w:tcPr>
          <w:p>
            <w:r/>
            <w:r>
              <w:rPr>
                <w:rFonts w:ascii="Aptos" w:hAnsi="Aptos"/>
                <w:b w:val="0"/>
                <w:sz w:val="16"/>
              </w:rPr>
            </w:r>
          </w:p>
        </w:tc>
      </w:tr>
    </w:tbl>
    <w:p>
      <w:r>
        <w:br w:type="page"/>
      </w:r>
    </w:p>
    <w:p>
      <w:pPr>
        <w:pStyle w:val="Heading1"/>
      </w:pPr>
      <w:r>
        <w:t>PART I — ASSESSOR SECTION (CONFIDENTIAL)</w:t>
      </w:r>
    </w:p>
    <w:tbl>
      <w:tblPr>
        <w:tblW w:type="auto" w:w="0"/>
        <w:jc w:val="center"/>
        <w:tblLayout w:type="fixed"/>
        <w:tblLook w:firstColumn="1" w:firstRow="1" w:lastColumn="0" w:lastRow="0" w:noHBand="0" w:noVBand="1" w:val="04A0"/>
      </w:tblPr>
      <w:tblGrid>
        <w:gridCol w:w="9792"/>
      </w:tblGrid>
      <w:tr>
        <w:tc>
          <w:tcPr>
            <w:tcW w:type="dxa" w:w="10224"/>
            <w:shd w:fill="8B1A1A"/>
            <w:vAlign w:val="center"/>
          </w:tcPr>
          <w:p>
            <w:pPr>
              <w:jc w:val="center"/>
            </w:pPr>
            <w:r/>
            <w:r>
              <w:rPr>
                <w:rFonts w:ascii="Aptos" w:hAnsi="Aptos"/>
                <w:b/>
                <w:color w:val="FFFFFF"/>
                <w:sz w:val="22"/>
              </w:rPr>
              <w:t>DO NOT PROVIDE BEFORE DIAGNOSTIC COMPLETION</w:t>
            </w:r>
          </w:p>
        </w:tc>
      </w:tr>
    </w:tbl>
    <w:p>
      <w:pPr>
        <w:spacing w:after="0"/>
      </w:pPr>
    </w:p>
    <w:p>
      <w:pPr>
        <w:pStyle w:val="Heading2"/>
      </w:pPr>
      <w:r>
        <w:t>I1. GCSE Diagnostic Marking Guide</w:t>
      </w:r>
    </w:p>
    <w:p>
      <w:r>
        <w:rPr>
          <w:b/>
        </w:rPr>
        <w:t xml:space="preserve">1(a)  </w:t>
      </w:r>
      <w:r>
        <w:t>600×. Convert 36 mm to 36,000 μm; magnification = image/actual = 36,000/60. Award method, conversion, answer.</w:t>
      </w:r>
    </w:p>
    <w:p>
      <w:r>
        <w:rPr>
          <w:b/>
        </w:rPr>
        <w:t xml:space="preserve">1(b)  </w:t>
      </w:r>
      <w:r>
        <w:t>Higher SA:V means more membrane area per unit volume; shorter effective exchange distances / exchange can meet cellular demand faster; accept correctly linked explanation.</w:t>
      </w:r>
    </w:p>
    <w:p>
      <w:r>
        <w:rPr>
          <w:b/>
        </w:rPr>
        <w:t xml:space="preserve">2  </w:t>
      </w:r>
      <w:r>
        <w:t>Net movement of water molecules from a region of higher water concentration (or higher water potential) to lower water concentration through a partially permeable membrane. GCSE wording may use dilute to concentrated if membrane and net water movement are explicit.</w:t>
      </w:r>
    </w:p>
    <w:p>
      <w:r>
        <w:rPr>
          <w:b/>
        </w:rPr>
        <w:t xml:space="preserve">3  </w:t>
      </w:r>
      <w:r>
        <w:t>Large surface area; thin epithelium/short diffusion distance; good blood supply maintains gradients; lacteal for lipid products. Any four linked valid points.</w:t>
      </w:r>
    </w:p>
    <w:p>
      <w:r>
        <w:rPr>
          <w:b/>
        </w:rPr>
        <w:t xml:space="preserve">4  </w:t>
      </w:r>
      <w:r>
        <w:t>Vaccine exposes antigens; stimulates lymphocytes/antibody response and memory cells; later response faster/greater; fewer susceptible hosts reduces transmission, indirectly protecting others.</w:t>
      </w:r>
    </w:p>
    <w:p>
      <w:r>
        <w:rPr>
          <w:b/>
        </w:rPr>
        <w:t xml:space="preserve">5  </w:t>
      </w:r>
      <w:r>
        <w:t>Bubble size varies / bubbles may merge / oxygen can dissolve. Improvements: measure gas volume with gas syringe/capillary or dissolved oxygen; control temperature; allow equilibration. Two paired limitation+improvement points.</w:t>
      </w:r>
    </w:p>
    <w:p>
      <w:r>
        <w:rPr>
          <w:b/>
        </w:rPr>
        <w:t xml:space="preserve">6  </w:t>
      </w:r>
      <w:r>
        <w:t>Raised CO2 lowers blood pH; detected by receptors/brain; respiratory centre increases ventilation to remove CO2 / restore conditions.</w:t>
      </w:r>
    </w:p>
    <w:p>
      <w:r>
        <w:rPr>
          <w:b/>
        </w:rPr>
        <w:t xml:space="preserve">7  </w:t>
      </w:r>
      <w:r>
        <w:t>Rise detected by pancreas; beta cells release insulin; cells take up glucose; liver/muscle convert glucose to glycogen; concentration falls toward normal, reducing insulin stimulus.</w:t>
      </w:r>
    </w:p>
    <w:p>
      <w:r>
        <w:rPr>
          <w:b/>
        </w:rPr>
        <w:t xml:space="preserve">8  </w:t>
      </w:r>
      <w:r>
        <w:t>Aa × Aa gives AA, Aa, Aa, aa; probability affected child = 1/4 or 25%.</w:t>
      </w:r>
    </w:p>
    <w:p>
      <w:r>
        <w:rPr>
          <w:b/>
        </w:rPr>
        <w:t xml:space="preserve">9  </w:t>
      </w:r>
      <w:r>
        <w:t>Variation arises by mutation; antibiotic kills susceptible bacteria; resistant individuals survive and reproduce; resistance allele passed on; frequency rises over generations.</w:t>
      </w:r>
    </w:p>
    <w:p>
      <w:r>
        <w:rPr>
          <w:b/>
        </w:rPr>
        <w:t xml:space="preserve">10  </w:t>
      </w:r>
      <w:r>
        <w:t>Sum 40; mean 4 per 0.25 m²; density 16 m⁻²; estimate 1600 daisies in 100 m². Credit sensible method.</w:t>
      </w:r>
    </w:p>
    <w:p>
      <w:r>
        <w:rPr>
          <w:b/>
        </w:rPr>
        <w:t xml:space="preserve">11  </w:t>
      </w:r>
      <w:r>
        <w:t>pH independent variable; time for starch disappearance or rate dependent variable; controls such as temperature, enzyme concentration, starch concentration/volume, total volume; iodine sampling/end-point; repeats and mean / finer pH intervals / water bath. Up to 8.</w:t>
      </w:r>
    </w:p>
    <w:p>
      <w:r>
        <w:rPr>
          <w:b/>
        </w:rPr>
        <w:t xml:space="preserve">12  </w:t>
      </w:r>
      <w:r>
        <w:t>Sample too small; duration short; only one concentration; no control mentioned; conclusion overgeneralises; need replication/range/control/longer time and statistical/variability consideration.</w:t>
      </w:r>
    </w:p>
    <w:p>
      <w:pPr>
        <w:pStyle w:val="Heading2"/>
      </w:pPr>
      <w:r>
        <w:t>I2. A-Level Diagnostic Indicative Marking Guide</w:t>
      </w:r>
    </w:p>
    <w:p>
      <w:r>
        <w:rPr>
          <w:b/>
        </w:rPr>
        <w:t xml:space="preserve">1  </w:t>
      </w:r>
      <w:r>
        <w:t>Specific 3D tertiary structure creates active site; complementary chemical/shape interactions; pH changes H+ concentration, disrupting ionic/H-bonds; tertiary structure/active site changes; fewer enzyme-substrate complexes.</w:t>
      </w:r>
    </w:p>
    <w:p>
      <w:r>
        <w:rPr>
          <w:b/>
        </w:rPr>
        <w:t xml:space="preserve">2  </w:t>
      </w:r>
      <w:r>
        <w:t>Phospholipid bilayer; hydrophobic core restricts ions/polar molecules; channel/carrier proteins enable facilitated/active transport; cholesterol influences fluidity/permeability; proteins/receptors embedded in dynamic membrane.</w:t>
      </w:r>
    </w:p>
    <w:p>
      <w:r>
        <w:rPr>
          <w:b/>
        </w:rPr>
        <w:t xml:space="preserve">3  </w:t>
      </w:r>
      <w:r>
        <w:t>84/420 = 0.20 (20%); visible snapshot and stage duration/sampling factors; cells may not be asynchronous / classification uncertainty.</w:t>
      </w:r>
    </w:p>
    <w:p>
      <w:r>
        <w:rPr>
          <w:b/>
        </w:rPr>
        <w:t xml:space="preserve">4  </w:t>
      </w:r>
      <w:r>
        <w:t>Cooperative binding / sigmoid relation; high pO2 in lungs promotes loading; lower pO2 in tissues promotes unloading; high CO2/low pH shifts affinity lower (Bohr effect) in respiring tissues; supports delivery.</w:t>
      </w:r>
    </w:p>
    <w:p>
      <w:r>
        <w:rPr>
          <w:b/>
        </w:rPr>
        <w:t xml:space="preserve">5  </w:t>
      </w:r>
      <w:r>
        <w:t>Genetic code is degenerate; altered codon may code for same amino acid; substitution may occur in non-coding/intron region if relevant to stated gene context.</w:t>
      </w:r>
    </w:p>
    <w:p>
      <w:r>
        <w:rPr>
          <w:b/>
        </w:rPr>
        <w:t xml:space="preserve">6  </w:t>
      </w:r>
      <w:r>
        <w:t>Both use electron transfer, proton gradients and ATP synthase/chemiosmosis. Photophosphorylation: thylakoid, light-excited electrons, water donor in non-cyclic, NADP final acceptor; oxidative: inner mitochondrial membrane, reduced NAD/FAD donors, oxygen final acceptor, water product.</w:t>
      </w:r>
    </w:p>
    <w:p>
      <w:r>
        <w:rPr>
          <w:b/>
        </w:rPr>
        <w:t xml:space="preserve">7  </w:t>
      </w:r>
      <w:r>
        <w:t>Na+/K+ pump and selective K+ permeability create negative interior; voltage-gated Na+ channels open at threshold causing depolarisation; Na+ channels close/inactivate, K+ channels open causing repolarisation/hyperpolarisation; gradients restored.</w:t>
      </w:r>
    </w:p>
    <w:p>
      <w:r>
        <w:rPr>
          <w:b/>
        </w:rPr>
        <w:t xml:space="preserve">8  </w:t>
      </w:r>
      <w:r>
        <w:t>q=.20, p=.80; p²=.64, 2pq=.32, q²=.04.</w:t>
      </w:r>
    </w:p>
    <w:p>
      <w:r>
        <w:rPr>
          <w:b/>
        </w:rPr>
        <w:t xml:space="preserve">9  </w:t>
      </w:r>
      <w:r>
        <w:t>DNA methylation commonly reduces transcription by affecting transcription-factor access/chromatin; histone acetylation generally opens chromatin/increases transcription; deacetylation/other modifications can compact chromatin. Credit two explained mechanisms.</w:t>
      </w:r>
    </w:p>
    <w:p>
      <w:r>
        <w:rPr>
          <w:b/>
        </w:rPr>
        <w:t xml:space="preserve">10  </w:t>
      </w:r>
      <w:r>
        <w:t>Null: treatment produces no statistically significant difference in mean growth rate vs control. Need data type/distribution, independence/paired design, number of groups, assumptions, and intended comparison/association to choose test.</w:t>
      </w:r>
    </w:p>
    <w:p>
      <w:r>
        <w:rPr>
          <w:b/>
        </w:rPr>
        <w:t xml:space="preserve">11  </w:t>
      </w:r>
      <w:r>
        <w:t>Correlation does not establish direction or mechanism; confounders may affect both; observational association could arise from other variables; causal claim requires stronger design/evidence.</w:t>
      </w:r>
    </w:p>
    <w:p>
      <w:r>
        <w:rPr>
          <w:b/>
        </w:rPr>
        <w:t xml:space="preserve">12  </w:t>
      </w:r>
      <w:r>
        <w:t>Up to 9 for four or more accurate, developed membrane roles with explicit connections: cell-surface transport/signalling, organelle compartmentalisation, chemiosmosis in mitochondria/chloroplasts, synaptic/neuronal membranes, immune recognition, vesicles/secretion, etc. Reward linked biological reasoning over list.</w:t>
      </w:r>
    </w:p>
    <w:p>
      <w:r>
        <w:rPr>
          <w:b/>
        </w:rPr>
        <w:t xml:space="preserve">13  </w:t>
      </w:r>
      <w:r>
        <w:t>Prepare sucrose solutions of known water potential/concentration; equal potato pieces; control time/temp/size; measure initial/final mass or length; calculate percentage change; plot change against solution water potential/concentration; zero-change point estimates tissue water potential.</w:t>
      </w:r>
    </w:p>
    <w:p>
      <w:pPr>
        <w:pStyle w:val="Heading2"/>
      </w:pPr>
      <w:r>
        <w:t>I3. Specification-Boundary Key</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17365D"/>
            <w:vAlign w:val="center"/>
          </w:tcPr>
          <w:p>
            <w:r/>
            <w:r>
              <w:rPr>
                <w:rFonts w:ascii="Aptos" w:hAnsi="Aptos"/>
                <w:b/>
                <w:color w:val="FFFFFF"/>
                <w:sz w:val="16"/>
              </w:rPr>
              <w:t>1–5</w:t>
            </w:r>
          </w:p>
        </w:tc>
        <w:tc>
          <w:tcPr>
            <w:tcW w:type="dxa" w:w="1704"/>
            <w:shd w:fill="17365D"/>
            <w:vAlign w:val="center"/>
          </w:tcPr>
          <w:p>
            <w:r/>
            <w:r>
              <w:rPr>
                <w:rFonts w:ascii="Aptos" w:hAnsi="Aptos"/>
                <w:b/>
                <w:color w:val="FFFFFF"/>
                <w:sz w:val="16"/>
              </w:rPr>
              <w:t>6–10</w:t>
            </w:r>
          </w:p>
        </w:tc>
        <w:tc>
          <w:tcPr>
            <w:tcW w:type="dxa" w:w="1704"/>
            <w:shd w:fill="17365D"/>
            <w:vAlign w:val="center"/>
          </w:tcPr>
          <w:p>
            <w:r/>
            <w:r>
              <w:rPr>
                <w:rFonts w:ascii="Aptos" w:hAnsi="Aptos"/>
                <w:b/>
                <w:color w:val="FFFFFF"/>
                <w:sz w:val="16"/>
              </w:rPr>
              <w:t>11–15</w:t>
            </w:r>
          </w:p>
        </w:tc>
        <w:tc>
          <w:tcPr>
            <w:tcW w:type="dxa" w:w="1704"/>
            <w:shd w:fill="17365D"/>
            <w:vAlign w:val="center"/>
          </w:tcPr>
          <w:p>
            <w:r/>
            <w:r>
              <w:rPr>
                <w:rFonts w:ascii="Aptos" w:hAnsi="Aptos"/>
                <w:b/>
                <w:color w:val="FFFFFF"/>
                <w:sz w:val="16"/>
              </w:rPr>
              <w:t>16–20</w:t>
            </w:r>
          </w:p>
        </w:tc>
        <w:tc>
          <w:tcPr>
            <w:tcW w:type="dxa" w:w="1704"/>
            <w:shd w:fill="17365D"/>
            <w:vAlign w:val="center"/>
          </w:tcPr>
          <w:p>
            <w:r/>
            <w:r>
              <w:rPr>
                <w:rFonts w:ascii="Aptos" w:hAnsi="Aptos"/>
                <w:b/>
                <w:color w:val="FFFFFF"/>
                <w:sz w:val="16"/>
              </w:rPr>
              <w:t>21–25</w:t>
            </w:r>
          </w:p>
        </w:tc>
        <w:tc>
          <w:tcPr>
            <w:tcW w:type="dxa" w:w="1704"/>
            <w:shd w:fill="17365D"/>
            <w:vAlign w:val="center"/>
          </w:tcPr>
          <w:p>
            <w:r/>
            <w:r>
              <w:rPr>
                <w:rFonts w:ascii="Aptos" w:hAnsi="Aptos"/>
                <w:b/>
                <w:color w:val="FFFFFF"/>
                <w:sz w:val="16"/>
              </w:rPr>
              <w:t>26–30</w:t>
            </w:r>
          </w:p>
        </w:tc>
      </w:tr>
      <w:tr>
        <w:tc>
          <w:tcPr>
            <w:tcW w:type="dxa" w:w="1704"/>
            <w:vAlign w:val="center"/>
          </w:tcPr>
          <w:p>
            <w:r/>
            <w:r>
              <w:rPr>
                <w:rFonts w:ascii="Aptos" w:hAnsi="Aptos"/>
                <w:b w:val="0"/>
                <w:sz w:val="14"/>
              </w:rPr>
              <w:t>1:C 2:B 3:A 4:A 5:C</w:t>
            </w:r>
          </w:p>
        </w:tc>
        <w:tc>
          <w:tcPr>
            <w:tcW w:type="dxa" w:w="1704"/>
            <w:vAlign w:val="center"/>
          </w:tcPr>
          <w:p>
            <w:r/>
            <w:r>
              <w:rPr>
                <w:rFonts w:ascii="Aptos" w:hAnsi="Aptos"/>
                <w:b w:val="0"/>
                <w:sz w:val="14"/>
              </w:rPr>
              <w:t>6:H 7:C 8:A 9:A 10:C</w:t>
            </w:r>
          </w:p>
        </w:tc>
        <w:tc>
          <w:tcPr>
            <w:tcW w:type="dxa" w:w="1704"/>
            <w:vAlign w:val="center"/>
          </w:tcPr>
          <w:p>
            <w:r/>
            <w:r>
              <w:rPr>
                <w:rFonts w:ascii="Aptos" w:hAnsi="Aptos"/>
                <w:b w:val="0"/>
                <w:sz w:val="14"/>
              </w:rPr>
              <w:t>11:A 12:O 13:C 14:B 15:C</w:t>
            </w:r>
          </w:p>
        </w:tc>
        <w:tc>
          <w:tcPr>
            <w:tcW w:type="dxa" w:w="1704"/>
            <w:vAlign w:val="center"/>
          </w:tcPr>
          <w:p>
            <w:r/>
            <w:r>
              <w:rPr>
                <w:rFonts w:ascii="Aptos" w:hAnsi="Aptos"/>
                <w:b w:val="0"/>
                <w:sz w:val="14"/>
              </w:rPr>
              <w:t>16:A 17:C 18:B 19:A 20:O</w:t>
            </w:r>
          </w:p>
        </w:tc>
        <w:tc>
          <w:tcPr>
            <w:tcW w:type="dxa" w:w="1704"/>
            <w:vAlign w:val="center"/>
          </w:tcPr>
          <w:p>
            <w:r/>
            <w:r>
              <w:rPr>
                <w:rFonts w:ascii="Aptos" w:hAnsi="Aptos"/>
                <w:b w:val="0"/>
                <w:sz w:val="14"/>
              </w:rPr>
              <w:t>21:C 22:A 23:A 24:C 25:A</w:t>
            </w:r>
          </w:p>
        </w:tc>
        <w:tc>
          <w:tcPr>
            <w:tcW w:type="dxa" w:w="1704"/>
            <w:vAlign w:val="center"/>
          </w:tcPr>
          <w:p>
            <w:r/>
            <w:r>
              <w:rPr>
                <w:rFonts w:ascii="Aptos" w:hAnsi="Aptos"/>
                <w:b w:val="0"/>
                <w:sz w:val="14"/>
              </w:rPr>
              <w:t>26:C 27:A 28:C 29:O 30:C</w:t>
            </w:r>
          </w:p>
        </w:tc>
      </w:tr>
    </w:tbl>
    <w:p>
      <w:r>
        <w:t>Assessor note: Boundary classification is deliberately pedagogical rather than a substitute for the live specification. Where a statement spans multiple tiers/routes, discuss the candidate’s reasoning and verify against the current specification before making deployment decisions.</w:t>
      </w:r>
    </w:p>
    <w:p>
      <w:pPr>
        <w:pStyle w:val="Heading2"/>
      </w:pPr>
      <w:r>
        <w:t>I4. Examiner Calibration Key</w:t>
      </w:r>
    </w:p>
    <w:p>
      <w:r>
        <w:rPr>
          <w:b/>
        </w:rPr>
        <w:t xml:space="preserve">E1: 1/3 — </w:t>
      </w:r>
      <w:r>
        <w:t>Credit only idea that high vaccination reduces transmission / fewer susceptible hosts if implied. “Vaccines kill disease” is inaccurate; “nobody can catch it” overclaims. No clear immune-memory mechanism.</w:t>
      </w:r>
    </w:p>
    <w:p>
      <w:r>
        <w:rPr>
          <w:b/>
        </w:rPr>
        <w:t xml:space="preserve">E2: 2/3 — </w:t>
      </w:r>
      <w:r>
        <w:t>Credit more kinetic energy and more frequent collisions; “enzyme gets more energy” is imprecise. Full credit would require more successful enzyme-substrate collisions / complexes.</w:t>
      </w:r>
    </w:p>
    <w:p>
      <w:r>
        <w:rPr>
          <w:b/>
        </w:rPr>
        <w:t xml:space="preserve">E3: 3/3 — </w:t>
      </w:r>
      <w:r>
        <w:t>No photosynthesis in dark; respiration continues; stored organic matter consumed and products such as CO2/water may leave. Strong causal chain.</w:t>
      </w:r>
    </w:p>
    <w:p>
      <w:r>
        <w:rPr>
          <w:b/>
        </w:rPr>
        <w:t xml:space="preserve">E4: 2/2 — </w:t>
      </w:r>
      <w:r>
        <w:t>Prevents conscious placement bias and makes sample more representative/fair. Accept wording.</w:t>
      </w:r>
    </w:p>
    <w:p>
      <w:r>
        <w:rPr>
          <w:b/>
        </w:rPr>
        <w:t xml:space="preserve">E5: 1/3 — </w:t>
      </w:r>
      <w:r>
        <w:t>Recognises reduced usable intake/energy but confuses digestion with absorption. Needs reduced surface area/absorption of digested nutrients into blood.</w:t>
      </w:r>
    </w:p>
    <w:p>
      <w:r>
        <w:rPr>
          <w:b/>
        </w:rPr>
        <w:t xml:space="preserve">E6: 2/2 — </w:t>
      </w:r>
      <w:r>
        <w:t>Influenza is viral; antibiotics act against bacteria, not viruses.</w:t>
      </w:r>
    </w:p>
    <w:p>
      <w:pPr>
        <w:pStyle w:val="Heading2"/>
      </w:pPr>
      <w:r>
        <w:t>I5. Teaching Audition Rubric</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17365D"/>
            <w:vAlign w:val="center"/>
          </w:tcPr>
          <w:p>
            <w:r/>
            <w:r>
              <w:rPr>
                <w:rFonts w:ascii="Aptos" w:hAnsi="Aptos"/>
                <w:b/>
                <w:color w:val="FFFFFF"/>
                <w:sz w:val="14"/>
              </w:rPr>
              <w:t>Criterion</w:t>
            </w:r>
          </w:p>
        </w:tc>
        <w:tc>
          <w:tcPr>
            <w:tcW w:type="dxa" w:w="1704"/>
            <w:shd w:fill="17365D"/>
            <w:vAlign w:val="center"/>
          </w:tcPr>
          <w:p>
            <w:r/>
            <w:r>
              <w:rPr>
                <w:rFonts w:ascii="Aptos" w:hAnsi="Aptos"/>
                <w:b/>
                <w:color w:val="FFFFFF"/>
                <w:sz w:val="14"/>
              </w:rPr>
              <w:t>1 — Weak</w:t>
            </w:r>
          </w:p>
        </w:tc>
        <w:tc>
          <w:tcPr>
            <w:tcW w:type="dxa" w:w="1704"/>
            <w:shd w:fill="17365D"/>
            <w:vAlign w:val="center"/>
          </w:tcPr>
          <w:p>
            <w:r/>
            <w:r>
              <w:rPr>
                <w:rFonts w:ascii="Aptos" w:hAnsi="Aptos"/>
                <w:b/>
                <w:color w:val="FFFFFF"/>
                <w:sz w:val="14"/>
              </w:rPr>
              <w:t>2 — Developing</w:t>
            </w:r>
          </w:p>
        </w:tc>
        <w:tc>
          <w:tcPr>
            <w:tcW w:type="dxa" w:w="1704"/>
            <w:shd w:fill="17365D"/>
            <w:vAlign w:val="center"/>
          </w:tcPr>
          <w:p>
            <w:r/>
            <w:r>
              <w:rPr>
                <w:rFonts w:ascii="Aptos" w:hAnsi="Aptos"/>
                <w:b/>
                <w:color w:val="FFFFFF"/>
                <w:sz w:val="14"/>
              </w:rPr>
              <w:t>3 — Secure</w:t>
            </w:r>
          </w:p>
        </w:tc>
        <w:tc>
          <w:tcPr>
            <w:tcW w:type="dxa" w:w="1704"/>
            <w:shd w:fill="17365D"/>
            <w:vAlign w:val="center"/>
          </w:tcPr>
          <w:p>
            <w:r/>
            <w:r>
              <w:rPr>
                <w:rFonts w:ascii="Aptos" w:hAnsi="Aptos"/>
                <w:b/>
                <w:color w:val="FFFFFF"/>
                <w:sz w:val="14"/>
              </w:rPr>
              <w:t>4 — Strong</w:t>
            </w:r>
          </w:p>
        </w:tc>
        <w:tc>
          <w:tcPr>
            <w:tcW w:type="dxa" w:w="1704"/>
            <w:shd w:fill="17365D"/>
            <w:vAlign w:val="center"/>
          </w:tcPr>
          <w:p>
            <w:r/>
            <w:r>
              <w:rPr>
                <w:rFonts w:ascii="Aptos" w:hAnsi="Aptos"/>
                <w:b/>
                <w:color w:val="FFFFFF"/>
                <w:sz w:val="14"/>
              </w:rPr>
              <w:t>5 — Inspire-level</w:t>
            </w:r>
          </w:p>
        </w:tc>
      </w:tr>
      <w:tr>
        <w:tc>
          <w:tcPr>
            <w:tcW w:type="dxa" w:w="1704"/>
            <w:vAlign w:val="center"/>
          </w:tcPr>
          <w:p>
            <w:r/>
            <w:r>
              <w:rPr>
                <w:rFonts w:ascii="Aptos" w:hAnsi="Aptos"/>
                <w:b/>
                <w:sz w:val="14"/>
              </w:rPr>
              <w:t>Scientific accuracy</w:t>
            </w:r>
          </w:p>
        </w:tc>
        <w:tc>
          <w:tcPr>
            <w:tcW w:type="dxa" w:w="1704"/>
            <w:vAlign w:val="center"/>
          </w:tcPr>
          <w:p>
            <w:r/>
            <w:r>
              <w:rPr>
                <w:rFonts w:ascii="Aptos" w:hAnsi="Aptos"/>
                <w:b w:val="0"/>
                <w:sz w:val="12"/>
              </w:rPr>
              <w:t>Inaccurate/absent</w:t>
            </w:r>
          </w:p>
        </w:tc>
        <w:tc>
          <w:tcPr>
            <w:tcW w:type="dxa" w:w="1704"/>
            <w:vAlign w:val="center"/>
          </w:tcPr>
          <w:p>
            <w:r/>
            <w:r>
              <w:rPr>
                <w:rFonts w:ascii="Aptos" w:hAnsi="Aptos"/>
                <w:b w:val="0"/>
                <w:sz w:val="12"/>
              </w:rPr>
              <w:t>Inconsistent; major gaps</w:t>
            </w:r>
          </w:p>
        </w:tc>
        <w:tc>
          <w:tcPr>
            <w:tcW w:type="dxa" w:w="1704"/>
            <w:vAlign w:val="center"/>
          </w:tcPr>
          <w:p>
            <w:r/>
            <w:r>
              <w:rPr>
                <w:rFonts w:ascii="Aptos" w:hAnsi="Aptos"/>
                <w:b w:val="0"/>
                <w:sz w:val="12"/>
              </w:rPr>
              <w:t>Accurate/basic and functional</w:t>
            </w:r>
          </w:p>
        </w:tc>
        <w:tc>
          <w:tcPr>
            <w:tcW w:type="dxa" w:w="1704"/>
            <w:vAlign w:val="center"/>
          </w:tcPr>
          <w:p>
            <w:r/>
            <w:r>
              <w:rPr>
                <w:rFonts w:ascii="Aptos" w:hAnsi="Aptos"/>
                <w:b w:val="0"/>
                <w:sz w:val="12"/>
              </w:rPr>
              <w:t>Precise, responsive and purposeful</w:t>
            </w:r>
          </w:p>
        </w:tc>
        <w:tc>
          <w:tcPr>
            <w:tcW w:type="dxa" w:w="1704"/>
            <w:vAlign w:val="center"/>
          </w:tcPr>
          <w:p>
            <w:r/>
            <w:r>
              <w:rPr>
                <w:rFonts w:ascii="Aptos" w:hAnsi="Aptos"/>
                <w:b w:val="0"/>
                <w:sz w:val="12"/>
              </w:rPr>
              <w:t>Exceptional precision, diagnosis and learner thinking</w:t>
            </w:r>
          </w:p>
        </w:tc>
      </w:tr>
      <w:tr>
        <w:tc>
          <w:tcPr>
            <w:tcW w:type="dxa" w:w="1704"/>
            <w:vAlign w:val="center"/>
          </w:tcPr>
          <w:p>
            <w:r/>
            <w:r>
              <w:rPr>
                <w:rFonts w:ascii="Aptos" w:hAnsi="Aptos"/>
                <w:b/>
                <w:sz w:val="14"/>
              </w:rPr>
              <w:t>Clarity &amp; sequencing</w:t>
            </w:r>
          </w:p>
        </w:tc>
        <w:tc>
          <w:tcPr>
            <w:tcW w:type="dxa" w:w="1704"/>
            <w:vAlign w:val="center"/>
          </w:tcPr>
          <w:p>
            <w:r/>
            <w:r>
              <w:rPr>
                <w:rFonts w:ascii="Aptos" w:hAnsi="Aptos"/>
                <w:b w:val="0"/>
                <w:sz w:val="12"/>
              </w:rPr>
              <w:t>Inaccurate/absent</w:t>
            </w:r>
          </w:p>
        </w:tc>
        <w:tc>
          <w:tcPr>
            <w:tcW w:type="dxa" w:w="1704"/>
            <w:vAlign w:val="center"/>
          </w:tcPr>
          <w:p>
            <w:r/>
            <w:r>
              <w:rPr>
                <w:rFonts w:ascii="Aptos" w:hAnsi="Aptos"/>
                <w:b w:val="0"/>
                <w:sz w:val="12"/>
              </w:rPr>
              <w:t>Inconsistent; major gaps</w:t>
            </w:r>
          </w:p>
        </w:tc>
        <w:tc>
          <w:tcPr>
            <w:tcW w:type="dxa" w:w="1704"/>
            <w:vAlign w:val="center"/>
          </w:tcPr>
          <w:p>
            <w:r/>
            <w:r>
              <w:rPr>
                <w:rFonts w:ascii="Aptos" w:hAnsi="Aptos"/>
                <w:b w:val="0"/>
                <w:sz w:val="12"/>
              </w:rPr>
              <w:t>Accurate/basic and functional</w:t>
            </w:r>
          </w:p>
        </w:tc>
        <w:tc>
          <w:tcPr>
            <w:tcW w:type="dxa" w:w="1704"/>
            <w:vAlign w:val="center"/>
          </w:tcPr>
          <w:p>
            <w:r/>
            <w:r>
              <w:rPr>
                <w:rFonts w:ascii="Aptos" w:hAnsi="Aptos"/>
                <w:b w:val="0"/>
                <w:sz w:val="12"/>
              </w:rPr>
              <w:t>Precise, responsive and purposeful</w:t>
            </w:r>
          </w:p>
        </w:tc>
        <w:tc>
          <w:tcPr>
            <w:tcW w:type="dxa" w:w="1704"/>
            <w:vAlign w:val="center"/>
          </w:tcPr>
          <w:p>
            <w:r/>
            <w:r>
              <w:rPr>
                <w:rFonts w:ascii="Aptos" w:hAnsi="Aptos"/>
                <w:b w:val="0"/>
                <w:sz w:val="12"/>
              </w:rPr>
              <w:t>Exceptional precision, diagnosis and learner thinking</w:t>
            </w:r>
          </w:p>
        </w:tc>
      </w:tr>
      <w:tr>
        <w:tc>
          <w:tcPr>
            <w:tcW w:type="dxa" w:w="1704"/>
            <w:vAlign w:val="center"/>
          </w:tcPr>
          <w:p>
            <w:r/>
            <w:r>
              <w:rPr>
                <w:rFonts w:ascii="Aptos" w:hAnsi="Aptos"/>
                <w:b/>
                <w:sz w:val="14"/>
              </w:rPr>
              <w:t>Diagnostic questioning</w:t>
            </w:r>
          </w:p>
        </w:tc>
        <w:tc>
          <w:tcPr>
            <w:tcW w:type="dxa" w:w="1704"/>
            <w:vAlign w:val="center"/>
          </w:tcPr>
          <w:p>
            <w:r/>
            <w:r>
              <w:rPr>
                <w:rFonts w:ascii="Aptos" w:hAnsi="Aptos"/>
                <w:b w:val="0"/>
                <w:sz w:val="12"/>
              </w:rPr>
              <w:t>Inaccurate/absent</w:t>
            </w:r>
          </w:p>
        </w:tc>
        <w:tc>
          <w:tcPr>
            <w:tcW w:type="dxa" w:w="1704"/>
            <w:vAlign w:val="center"/>
          </w:tcPr>
          <w:p>
            <w:r/>
            <w:r>
              <w:rPr>
                <w:rFonts w:ascii="Aptos" w:hAnsi="Aptos"/>
                <w:b w:val="0"/>
                <w:sz w:val="12"/>
              </w:rPr>
              <w:t>Inconsistent; major gaps</w:t>
            </w:r>
          </w:p>
        </w:tc>
        <w:tc>
          <w:tcPr>
            <w:tcW w:type="dxa" w:w="1704"/>
            <w:vAlign w:val="center"/>
          </w:tcPr>
          <w:p>
            <w:r/>
            <w:r>
              <w:rPr>
                <w:rFonts w:ascii="Aptos" w:hAnsi="Aptos"/>
                <w:b w:val="0"/>
                <w:sz w:val="12"/>
              </w:rPr>
              <w:t>Accurate/basic and functional</w:t>
            </w:r>
          </w:p>
        </w:tc>
        <w:tc>
          <w:tcPr>
            <w:tcW w:type="dxa" w:w="1704"/>
            <w:vAlign w:val="center"/>
          </w:tcPr>
          <w:p>
            <w:r/>
            <w:r>
              <w:rPr>
                <w:rFonts w:ascii="Aptos" w:hAnsi="Aptos"/>
                <w:b w:val="0"/>
                <w:sz w:val="12"/>
              </w:rPr>
              <w:t>Precise, responsive and purposeful</w:t>
            </w:r>
          </w:p>
        </w:tc>
        <w:tc>
          <w:tcPr>
            <w:tcW w:type="dxa" w:w="1704"/>
            <w:vAlign w:val="center"/>
          </w:tcPr>
          <w:p>
            <w:r/>
            <w:r>
              <w:rPr>
                <w:rFonts w:ascii="Aptos" w:hAnsi="Aptos"/>
                <w:b w:val="0"/>
                <w:sz w:val="12"/>
              </w:rPr>
              <w:t>Exceptional precision, diagnosis and learner thinking</w:t>
            </w:r>
          </w:p>
        </w:tc>
      </w:tr>
      <w:tr>
        <w:tc>
          <w:tcPr>
            <w:tcW w:type="dxa" w:w="1704"/>
            <w:vAlign w:val="center"/>
          </w:tcPr>
          <w:p>
            <w:r/>
            <w:r>
              <w:rPr>
                <w:rFonts w:ascii="Aptos" w:hAnsi="Aptos"/>
                <w:b/>
                <w:sz w:val="14"/>
              </w:rPr>
              <w:t>Learner participation</w:t>
            </w:r>
          </w:p>
        </w:tc>
        <w:tc>
          <w:tcPr>
            <w:tcW w:type="dxa" w:w="1704"/>
            <w:vAlign w:val="center"/>
          </w:tcPr>
          <w:p>
            <w:r/>
            <w:r>
              <w:rPr>
                <w:rFonts w:ascii="Aptos" w:hAnsi="Aptos"/>
                <w:b w:val="0"/>
                <w:sz w:val="12"/>
              </w:rPr>
              <w:t>Inaccurate/absent</w:t>
            </w:r>
          </w:p>
        </w:tc>
        <w:tc>
          <w:tcPr>
            <w:tcW w:type="dxa" w:w="1704"/>
            <w:vAlign w:val="center"/>
          </w:tcPr>
          <w:p>
            <w:r/>
            <w:r>
              <w:rPr>
                <w:rFonts w:ascii="Aptos" w:hAnsi="Aptos"/>
                <w:b w:val="0"/>
                <w:sz w:val="12"/>
              </w:rPr>
              <w:t>Inconsistent; major gaps</w:t>
            </w:r>
          </w:p>
        </w:tc>
        <w:tc>
          <w:tcPr>
            <w:tcW w:type="dxa" w:w="1704"/>
            <w:vAlign w:val="center"/>
          </w:tcPr>
          <w:p>
            <w:r/>
            <w:r>
              <w:rPr>
                <w:rFonts w:ascii="Aptos" w:hAnsi="Aptos"/>
                <w:b w:val="0"/>
                <w:sz w:val="12"/>
              </w:rPr>
              <w:t>Accurate/basic and functional</w:t>
            </w:r>
          </w:p>
        </w:tc>
        <w:tc>
          <w:tcPr>
            <w:tcW w:type="dxa" w:w="1704"/>
            <w:vAlign w:val="center"/>
          </w:tcPr>
          <w:p>
            <w:r/>
            <w:r>
              <w:rPr>
                <w:rFonts w:ascii="Aptos" w:hAnsi="Aptos"/>
                <w:b w:val="0"/>
                <w:sz w:val="12"/>
              </w:rPr>
              <w:t>Precise, responsive and purposeful</w:t>
            </w:r>
          </w:p>
        </w:tc>
        <w:tc>
          <w:tcPr>
            <w:tcW w:type="dxa" w:w="1704"/>
            <w:vAlign w:val="center"/>
          </w:tcPr>
          <w:p>
            <w:r/>
            <w:r>
              <w:rPr>
                <w:rFonts w:ascii="Aptos" w:hAnsi="Aptos"/>
                <w:b w:val="0"/>
                <w:sz w:val="12"/>
              </w:rPr>
              <w:t>Exceptional precision, diagnosis and learner thinking</w:t>
            </w:r>
          </w:p>
        </w:tc>
      </w:tr>
      <w:tr>
        <w:tc>
          <w:tcPr>
            <w:tcW w:type="dxa" w:w="1704"/>
            <w:vAlign w:val="center"/>
          </w:tcPr>
          <w:p>
            <w:r/>
            <w:r>
              <w:rPr>
                <w:rFonts w:ascii="Aptos" w:hAnsi="Aptos"/>
                <w:b/>
                <w:sz w:val="14"/>
              </w:rPr>
              <w:t>Misconception handling</w:t>
            </w:r>
          </w:p>
        </w:tc>
        <w:tc>
          <w:tcPr>
            <w:tcW w:type="dxa" w:w="1704"/>
            <w:vAlign w:val="center"/>
          </w:tcPr>
          <w:p>
            <w:r/>
            <w:r>
              <w:rPr>
                <w:rFonts w:ascii="Aptos" w:hAnsi="Aptos"/>
                <w:b w:val="0"/>
                <w:sz w:val="12"/>
              </w:rPr>
              <w:t>Inaccurate/absent</w:t>
            </w:r>
          </w:p>
        </w:tc>
        <w:tc>
          <w:tcPr>
            <w:tcW w:type="dxa" w:w="1704"/>
            <w:vAlign w:val="center"/>
          </w:tcPr>
          <w:p>
            <w:r/>
            <w:r>
              <w:rPr>
                <w:rFonts w:ascii="Aptos" w:hAnsi="Aptos"/>
                <w:b w:val="0"/>
                <w:sz w:val="12"/>
              </w:rPr>
              <w:t>Inconsistent; major gaps</w:t>
            </w:r>
          </w:p>
        </w:tc>
        <w:tc>
          <w:tcPr>
            <w:tcW w:type="dxa" w:w="1704"/>
            <w:vAlign w:val="center"/>
          </w:tcPr>
          <w:p>
            <w:r/>
            <w:r>
              <w:rPr>
                <w:rFonts w:ascii="Aptos" w:hAnsi="Aptos"/>
                <w:b w:val="0"/>
                <w:sz w:val="12"/>
              </w:rPr>
              <w:t>Accurate/basic and functional</w:t>
            </w:r>
          </w:p>
        </w:tc>
        <w:tc>
          <w:tcPr>
            <w:tcW w:type="dxa" w:w="1704"/>
            <w:vAlign w:val="center"/>
          </w:tcPr>
          <w:p>
            <w:r/>
            <w:r>
              <w:rPr>
                <w:rFonts w:ascii="Aptos" w:hAnsi="Aptos"/>
                <w:b w:val="0"/>
                <w:sz w:val="12"/>
              </w:rPr>
              <w:t>Precise, responsive and purposeful</w:t>
            </w:r>
          </w:p>
        </w:tc>
        <w:tc>
          <w:tcPr>
            <w:tcW w:type="dxa" w:w="1704"/>
            <w:vAlign w:val="center"/>
          </w:tcPr>
          <w:p>
            <w:r/>
            <w:r>
              <w:rPr>
                <w:rFonts w:ascii="Aptos" w:hAnsi="Aptos"/>
                <w:b w:val="0"/>
                <w:sz w:val="12"/>
              </w:rPr>
              <w:t>Exceptional precision, diagnosis and learner thinking</w:t>
            </w:r>
          </w:p>
        </w:tc>
      </w:tr>
      <w:tr>
        <w:tc>
          <w:tcPr>
            <w:tcW w:type="dxa" w:w="1704"/>
            <w:vAlign w:val="center"/>
          </w:tcPr>
          <w:p>
            <w:r/>
            <w:r>
              <w:rPr>
                <w:rFonts w:ascii="Aptos" w:hAnsi="Aptos"/>
                <w:b/>
                <w:sz w:val="14"/>
              </w:rPr>
              <w:t>Adaptation to learner</w:t>
            </w:r>
          </w:p>
        </w:tc>
        <w:tc>
          <w:tcPr>
            <w:tcW w:type="dxa" w:w="1704"/>
            <w:vAlign w:val="center"/>
          </w:tcPr>
          <w:p>
            <w:r/>
            <w:r>
              <w:rPr>
                <w:rFonts w:ascii="Aptos" w:hAnsi="Aptos"/>
                <w:b w:val="0"/>
                <w:sz w:val="12"/>
              </w:rPr>
              <w:t>Inaccurate/absent</w:t>
            </w:r>
          </w:p>
        </w:tc>
        <w:tc>
          <w:tcPr>
            <w:tcW w:type="dxa" w:w="1704"/>
            <w:vAlign w:val="center"/>
          </w:tcPr>
          <w:p>
            <w:r/>
            <w:r>
              <w:rPr>
                <w:rFonts w:ascii="Aptos" w:hAnsi="Aptos"/>
                <w:b w:val="0"/>
                <w:sz w:val="12"/>
              </w:rPr>
              <w:t>Inconsistent; major gaps</w:t>
            </w:r>
          </w:p>
        </w:tc>
        <w:tc>
          <w:tcPr>
            <w:tcW w:type="dxa" w:w="1704"/>
            <w:vAlign w:val="center"/>
          </w:tcPr>
          <w:p>
            <w:r/>
            <w:r>
              <w:rPr>
                <w:rFonts w:ascii="Aptos" w:hAnsi="Aptos"/>
                <w:b w:val="0"/>
                <w:sz w:val="12"/>
              </w:rPr>
              <w:t>Accurate/basic and functional</w:t>
            </w:r>
          </w:p>
        </w:tc>
        <w:tc>
          <w:tcPr>
            <w:tcW w:type="dxa" w:w="1704"/>
            <w:vAlign w:val="center"/>
          </w:tcPr>
          <w:p>
            <w:r/>
            <w:r>
              <w:rPr>
                <w:rFonts w:ascii="Aptos" w:hAnsi="Aptos"/>
                <w:b w:val="0"/>
                <w:sz w:val="12"/>
              </w:rPr>
              <w:t>Precise, responsive and purposeful</w:t>
            </w:r>
          </w:p>
        </w:tc>
        <w:tc>
          <w:tcPr>
            <w:tcW w:type="dxa" w:w="1704"/>
            <w:vAlign w:val="center"/>
          </w:tcPr>
          <w:p>
            <w:r/>
            <w:r>
              <w:rPr>
                <w:rFonts w:ascii="Aptos" w:hAnsi="Aptos"/>
                <w:b w:val="0"/>
                <w:sz w:val="12"/>
              </w:rPr>
              <w:t>Exceptional precision, diagnosis and learner thinking</w:t>
            </w:r>
          </w:p>
        </w:tc>
      </w:tr>
      <w:tr>
        <w:tc>
          <w:tcPr>
            <w:tcW w:type="dxa" w:w="1704"/>
            <w:vAlign w:val="center"/>
          </w:tcPr>
          <w:p>
            <w:r/>
            <w:r>
              <w:rPr>
                <w:rFonts w:ascii="Aptos" w:hAnsi="Aptos"/>
                <w:b/>
                <w:sz w:val="14"/>
              </w:rPr>
              <w:t>Exam relevance</w:t>
            </w:r>
          </w:p>
        </w:tc>
        <w:tc>
          <w:tcPr>
            <w:tcW w:type="dxa" w:w="1704"/>
            <w:vAlign w:val="center"/>
          </w:tcPr>
          <w:p>
            <w:r/>
            <w:r>
              <w:rPr>
                <w:rFonts w:ascii="Aptos" w:hAnsi="Aptos"/>
                <w:b w:val="0"/>
                <w:sz w:val="12"/>
              </w:rPr>
              <w:t>Inaccurate/absent</w:t>
            </w:r>
          </w:p>
        </w:tc>
        <w:tc>
          <w:tcPr>
            <w:tcW w:type="dxa" w:w="1704"/>
            <w:vAlign w:val="center"/>
          </w:tcPr>
          <w:p>
            <w:r/>
            <w:r>
              <w:rPr>
                <w:rFonts w:ascii="Aptos" w:hAnsi="Aptos"/>
                <w:b w:val="0"/>
                <w:sz w:val="12"/>
              </w:rPr>
              <w:t>Inconsistent; major gaps</w:t>
            </w:r>
          </w:p>
        </w:tc>
        <w:tc>
          <w:tcPr>
            <w:tcW w:type="dxa" w:w="1704"/>
            <w:vAlign w:val="center"/>
          </w:tcPr>
          <w:p>
            <w:r/>
            <w:r>
              <w:rPr>
                <w:rFonts w:ascii="Aptos" w:hAnsi="Aptos"/>
                <w:b w:val="0"/>
                <w:sz w:val="12"/>
              </w:rPr>
              <w:t>Accurate/basic and functional</w:t>
            </w:r>
          </w:p>
        </w:tc>
        <w:tc>
          <w:tcPr>
            <w:tcW w:type="dxa" w:w="1704"/>
            <w:vAlign w:val="center"/>
          </w:tcPr>
          <w:p>
            <w:r/>
            <w:r>
              <w:rPr>
                <w:rFonts w:ascii="Aptos" w:hAnsi="Aptos"/>
                <w:b w:val="0"/>
                <w:sz w:val="12"/>
              </w:rPr>
              <w:t>Precise, responsive and purposeful</w:t>
            </w:r>
          </w:p>
        </w:tc>
        <w:tc>
          <w:tcPr>
            <w:tcW w:type="dxa" w:w="1704"/>
            <w:vAlign w:val="center"/>
          </w:tcPr>
          <w:p>
            <w:r/>
            <w:r>
              <w:rPr>
                <w:rFonts w:ascii="Aptos" w:hAnsi="Aptos"/>
                <w:b w:val="0"/>
                <w:sz w:val="12"/>
              </w:rPr>
              <w:t>Exceptional precision, diagnosis and learner thinking</w:t>
            </w:r>
          </w:p>
        </w:tc>
      </w:tr>
      <w:tr>
        <w:tc>
          <w:tcPr>
            <w:tcW w:type="dxa" w:w="1704"/>
            <w:vAlign w:val="center"/>
          </w:tcPr>
          <w:p>
            <w:r/>
            <w:r>
              <w:rPr>
                <w:rFonts w:ascii="Aptos" w:hAnsi="Aptos"/>
                <w:b/>
                <w:sz w:val="14"/>
              </w:rPr>
              <w:t>Checking for understanding</w:t>
            </w:r>
          </w:p>
        </w:tc>
        <w:tc>
          <w:tcPr>
            <w:tcW w:type="dxa" w:w="1704"/>
            <w:vAlign w:val="center"/>
          </w:tcPr>
          <w:p>
            <w:r/>
            <w:r>
              <w:rPr>
                <w:rFonts w:ascii="Aptos" w:hAnsi="Aptos"/>
                <w:b w:val="0"/>
                <w:sz w:val="12"/>
              </w:rPr>
              <w:t>Inaccurate/absent</w:t>
            </w:r>
          </w:p>
        </w:tc>
        <w:tc>
          <w:tcPr>
            <w:tcW w:type="dxa" w:w="1704"/>
            <w:vAlign w:val="center"/>
          </w:tcPr>
          <w:p>
            <w:r/>
            <w:r>
              <w:rPr>
                <w:rFonts w:ascii="Aptos" w:hAnsi="Aptos"/>
                <w:b w:val="0"/>
                <w:sz w:val="12"/>
              </w:rPr>
              <w:t>Inconsistent; major gaps</w:t>
            </w:r>
          </w:p>
        </w:tc>
        <w:tc>
          <w:tcPr>
            <w:tcW w:type="dxa" w:w="1704"/>
            <w:vAlign w:val="center"/>
          </w:tcPr>
          <w:p>
            <w:r/>
            <w:r>
              <w:rPr>
                <w:rFonts w:ascii="Aptos" w:hAnsi="Aptos"/>
                <w:b w:val="0"/>
                <w:sz w:val="12"/>
              </w:rPr>
              <w:t>Accurate/basic and functional</w:t>
            </w:r>
          </w:p>
        </w:tc>
        <w:tc>
          <w:tcPr>
            <w:tcW w:type="dxa" w:w="1704"/>
            <w:vAlign w:val="center"/>
          </w:tcPr>
          <w:p>
            <w:r/>
            <w:r>
              <w:rPr>
                <w:rFonts w:ascii="Aptos" w:hAnsi="Aptos"/>
                <w:b w:val="0"/>
                <w:sz w:val="12"/>
              </w:rPr>
              <w:t>Precise, responsive and purposeful</w:t>
            </w:r>
          </w:p>
        </w:tc>
        <w:tc>
          <w:tcPr>
            <w:tcW w:type="dxa" w:w="1704"/>
            <w:vAlign w:val="center"/>
          </w:tcPr>
          <w:p>
            <w:r/>
            <w:r>
              <w:rPr>
                <w:rFonts w:ascii="Aptos" w:hAnsi="Aptos"/>
                <w:b w:val="0"/>
                <w:sz w:val="12"/>
              </w:rPr>
              <w:t>Exceptional precision, diagnosis and learner thinking</w:t>
            </w:r>
          </w:p>
        </w:tc>
      </w:tr>
      <w:tr>
        <w:tc>
          <w:tcPr>
            <w:tcW w:type="dxa" w:w="1704"/>
            <w:vAlign w:val="center"/>
          </w:tcPr>
          <w:p>
            <w:r/>
            <w:r>
              <w:rPr>
                <w:rFonts w:ascii="Aptos" w:hAnsi="Aptos"/>
                <w:b/>
                <w:sz w:val="14"/>
              </w:rPr>
              <w:t>Feedback quality</w:t>
            </w:r>
          </w:p>
        </w:tc>
        <w:tc>
          <w:tcPr>
            <w:tcW w:type="dxa" w:w="1704"/>
            <w:vAlign w:val="center"/>
          </w:tcPr>
          <w:p>
            <w:r/>
            <w:r>
              <w:rPr>
                <w:rFonts w:ascii="Aptos" w:hAnsi="Aptos"/>
                <w:b w:val="0"/>
                <w:sz w:val="12"/>
              </w:rPr>
              <w:t>Inaccurate/absent</w:t>
            </w:r>
          </w:p>
        </w:tc>
        <w:tc>
          <w:tcPr>
            <w:tcW w:type="dxa" w:w="1704"/>
            <w:vAlign w:val="center"/>
          </w:tcPr>
          <w:p>
            <w:r/>
            <w:r>
              <w:rPr>
                <w:rFonts w:ascii="Aptos" w:hAnsi="Aptos"/>
                <w:b w:val="0"/>
                <w:sz w:val="12"/>
              </w:rPr>
              <w:t>Inconsistent; major gaps</w:t>
            </w:r>
          </w:p>
        </w:tc>
        <w:tc>
          <w:tcPr>
            <w:tcW w:type="dxa" w:w="1704"/>
            <w:vAlign w:val="center"/>
          </w:tcPr>
          <w:p>
            <w:r/>
            <w:r>
              <w:rPr>
                <w:rFonts w:ascii="Aptos" w:hAnsi="Aptos"/>
                <w:b w:val="0"/>
                <w:sz w:val="12"/>
              </w:rPr>
              <w:t>Accurate/basic and functional</w:t>
            </w:r>
          </w:p>
        </w:tc>
        <w:tc>
          <w:tcPr>
            <w:tcW w:type="dxa" w:w="1704"/>
            <w:vAlign w:val="center"/>
          </w:tcPr>
          <w:p>
            <w:r/>
            <w:r>
              <w:rPr>
                <w:rFonts w:ascii="Aptos" w:hAnsi="Aptos"/>
                <w:b w:val="0"/>
                <w:sz w:val="12"/>
              </w:rPr>
              <w:t>Precise, responsive and purposeful</w:t>
            </w:r>
          </w:p>
        </w:tc>
        <w:tc>
          <w:tcPr>
            <w:tcW w:type="dxa" w:w="1704"/>
            <w:vAlign w:val="center"/>
          </w:tcPr>
          <w:p>
            <w:r/>
            <w:r>
              <w:rPr>
                <w:rFonts w:ascii="Aptos" w:hAnsi="Aptos"/>
                <w:b w:val="0"/>
                <w:sz w:val="12"/>
              </w:rPr>
              <w:t>Exceptional precision, diagnosis and learner thinking</w:t>
            </w:r>
          </w:p>
        </w:tc>
      </w:tr>
      <w:tr>
        <w:tc>
          <w:tcPr>
            <w:tcW w:type="dxa" w:w="1704"/>
            <w:vAlign w:val="center"/>
          </w:tcPr>
          <w:p>
            <w:r/>
            <w:r>
              <w:rPr>
                <w:rFonts w:ascii="Aptos" w:hAnsi="Aptos"/>
                <w:b/>
                <w:sz w:val="14"/>
              </w:rPr>
              <w:t>Pace &amp; professional presence</w:t>
            </w:r>
          </w:p>
        </w:tc>
        <w:tc>
          <w:tcPr>
            <w:tcW w:type="dxa" w:w="1704"/>
            <w:vAlign w:val="center"/>
          </w:tcPr>
          <w:p>
            <w:r/>
            <w:r>
              <w:rPr>
                <w:rFonts w:ascii="Aptos" w:hAnsi="Aptos"/>
                <w:b w:val="0"/>
                <w:sz w:val="12"/>
              </w:rPr>
              <w:t>Inaccurate/absent</w:t>
            </w:r>
          </w:p>
        </w:tc>
        <w:tc>
          <w:tcPr>
            <w:tcW w:type="dxa" w:w="1704"/>
            <w:vAlign w:val="center"/>
          </w:tcPr>
          <w:p>
            <w:r/>
            <w:r>
              <w:rPr>
                <w:rFonts w:ascii="Aptos" w:hAnsi="Aptos"/>
                <w:b w:val="0"/>
                <w:sz w:val="12"/>
              </w:rPr>
              <w:t>Inconsistent; major gaps</w:t>
            </w:r>
          </w:p>
        </w:tc>
        <w:tc>
          <w:tcPr>
            <w:tcW w:type="dxa" w:w="1704"/>
            <w:vAlign w:val="center"/>
          </w:tcPr>
          <w:p>
            <w:r/>
            <w:r>
              <w:rPr>
                <w:rFonts w:ascii="Aptos" w:hAnsi="Aptos"/>
                <w:b w:val="0"/>
                <w:sz w:val="12"/>
              </w:rPr>
              <w:t>Accurate/basic and functional</w:t>
            </w:r>
          </w:p>
        </w:tc>
        <w:tc>
          <w:tcPr>
            <w:tcW w:type="dxa" w:w="1704"/>
            <w:vAlign w:val="center"/>
          </w:tcPr>
          <w:p>
            <w:r/>
            <w:r>
              <w:rPr>
                <w:rFonts w:ascii="Aptos" w:hAnsi="Aptos"/>
                <w:b w:val="0"/>
                <w:sz w:val="12"/>
              </w:rPr>
              <w:t>Precise, responsive and purposeful</w:t>
            </w:r>
          </w:p>
        </w:tc>
        <w:tc>
          <w:tcPr>
            <w:tcW w:type="dxa" w:w="1704"/>
            <w:vAlign w:val="center"/>
          </w:tcPr>
          <w:p>
            <w:r/>
            <w:r>
              <w:rPr>
                <w:rFonts w:ascii="Aptos" w:hAnsi="Aptos"/>
                <w:b w:val="0"/>
                <w:sz w:val="12"/>
              </w:rPr>
              <w:t>Exceptional precision, diagnosis and learner thinking</w:t>
            </w:r>
          </w:p>
        </w:tc>
      </w:tr>
    </w:tbl>
    <w:p>
      <w:r>
        <w:t>Pass expectation for Week 1 microteaching: overall mean ≥4.0/5 with Scientific Accuracy ≥4/5. Entry audition itself is diagnostic and may be below pass standard.</w:t>
      </w:r>
    </w:p>
    <w:p>
      <w:pPr>
        <w:pStyle w:val="Heading2"/>
      </w:pPr>
      <w:r>
        <w:t>I6. Week 1 Assignment Scoring</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7365D"/>
            <w:vAlign w:val="center"/>
          </w:tcPr>
          <w:p>
            <w:r/>
            <w:r>
              <w:rPr>
                <w:rFonts w:ascii="Aptos" w:hAnsi="Aptos"/>
                <w:b/>
                <w:color w:val="FFFFFF"/>
                <w:sz w:val="16"/>
              </w:rPr>
              <w:t>Evidence</w:t>
            </w:r>
          </w:p>
        </w:tc>
        <w:tc>
          <w:tcPr>
            <w:tcW w:type="dxa" w:w="2556"/>
            <w:shd w:fill="17365D"/>
            <w:vAlign w:val="center"/>
          </w:tcPr>
          <w:p>
            <w:r/>
            <w:r>
              <w:rPr>
                <w:rFonts w:ascii="Aptos" w:hAnsi="Aptos"/>
                <w:b/>
                <w:color w:val="FFFFFF"/>
                <w:sz w:val="16"/>
              </w:rPr>
              <w:t>Weight</w:t>
            </w:r>
          </w:p>
        </w:tc>
        <w:tc>
          <w:tcPr>
            <w:tcW w:type="dxa" w:w="2556"/>
            <w:shd w:fill="17365D"/>
            <w:vAlign w:val="center"/>
          </w:tcPr>
          <w:p>
            <w:r/>
            <w:r>
              <w:rPr>
                <w:rFonts w:ascii="Aptos" w:hAnsi="Aptos"/>
                <w:b/>
                <w:color w:val="FFFFFF"/>
                <w:sz w:val="16"/>
              </w:rPr>
              <w:t>Pass indicator</w:t>
            </w:r>
          </w:p>
        </w:tc>
        <w:tc>
          <w:tcPr>
            <w:tcW w:type="dxa" w:w="2556"/>
            <w:shd w:fill="17365D"/>
            <w:vAlign w:val="center"/>
          </w:tcPr>
          <w:p>
            <w:r/>
            <w:r>
              <w:rPr>
                <w:rFonts w:ascii="Aptos" w:hAnsi="Aptos"/>
                <w:b/>
                <w:color w:val="FFFFFF"/>
                <w:sz w:val="16"/>
              </w:rPr>
              <w:t>Score</w:t>
            </w:r>
          </w:p>
        </w:tc>
      </w:tr>
      <w:tr>
        <w:tc>
          <w:tcPr>
            <w:tcW w:type="dxa" w:w="2556"/>
            <w:vAlign w:val="center"/>
          </w:tcPr>
          <w:p>
            <w:r/>
            <w:r>
              <w:rPr>
                <w:rFonts w:ascii="Aptos" w:hAnsi="Aptos"/>
                <w:b w:val="0"/>
                <w:sz w:val="16"/>
              </w:rPr>
              <w:t>UK Biology system map</w:t>
            </w:r>
          </w:p>
        </w:tc>
        <w:tc>
          <w:tcPr>
            <w:tcW w:type="dxa" w:w="2556"/>
            <w:vAlign w:val="center"/>
          </w:tcPr>
          <w:p>
            <w:r/>
            <w:r>
              <w:rPr>
                <w:rFonts w:ascii="Aptos" w:hAnsi="Aptos"/>
                <w:b w:val="0"/>
                <w:sz w:val="16"/>
              </w:rPr>
              <w:t>10%</w:t>
            </w:r>
          </w:p>
        </w:tc>
        <w:tc>
          <w:tcPr>
            <w:tcW w:type="dxa" w:w="2556"/>
            <w:vAlign w:val="center"/>
          </w:tcPr>
          <w:p>
            <w:r/>
            <w:r>
              <w:rPr>
                <w:rFonts w:ascii="Aptos" w:hAnsi="Aptos"/>
                <w:b w:val="0"/>
                <w:sz w:val="16"/>
              </w:rPr>
              <w:t>Accurate and complete</w:t>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Specification maps</w:t>
            </w:r>
          </w:p>
        </w:tc>
        <w:tc>
          <w:tcPr>
            <w:tcW w:type="dxa" w:w="2556"/>
            <w:vAlign w:val="center"/>
          </w:tcPr>
          <w:p>
            <w:r/>
            <w:r>
              <w:rPr>
                <w:rFonts w:ascii="Aptos" w:hAnsi="Aptos"/>
                <w:b w:val="0"/>
                <w:sz w:val="16"/>
              </w:rPr>
              <w:t>25%</w:t>
            </w:r>
          </w:p>
        </w:tc>
        <w:tc>
          <w:tcPr>
            <w:tcW w:type="dxa" w:w="2556"/>
            <w:vAlign w:val="center"/>
          </w:tcPr>
          <w:p>
            <w:r/>
            <w:r>
              <w:rPr>
                <w:rFonts w:ascii="Aptos" w:hAnsi="Aptos"/>
                <w:b w:val="0"/>
                <w:sz w:val="16"/>
              </w:rPr>
              <w:t>≥90% boundary/statement accuracy</w:t>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AO classification</w:t>
            </w:r>
          </w:p>
        </w:tc>
        <w:tc>
          <w:tcPr>
            <w:tcW w:type="dxa" w:w="2556"/>
            <w:vAlign w:val="center"/>
          </w:tcPr>
          <w:p>
            <w:r/>
            <w:r>
              <w:rPr>
                <w:rFonts w:ascii="Aptos" w:hAnsi="Aptos"/>
                <w:b w:val="0"/>
                <w:sz w:val="16"/>
              </w:rPr>
              <w:t>15%</w:t>
            </w:r>
          </w:p>
        </w:tc>
        <w:tc>
          <w:tcPr>
            <w:tcW w:type="dxa" w:w="2556"/>
            <w:vAlign w:val="center"/>
          </w:tcPr>
          <w:p>
            <w:r/>
            <w:r>
              <w:rPr>
                <w:rFonts w:ascii="Aptos" w:hAnsi="Aptos"/>
                <w:b w:val="0"/>
                <w:sz w:val="16"/>
              </w:rPr>
              <w:t>≥85% correct</w:t>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Three-level enzyme lesson</w:t>
            </w:r>
          </w:p>
        </w:tc>
        <w:tc>
          <w:tcPr>
            <w:tcW w:type="dxa" w:w="2556"/>
            <w:vAlign w:val="center"/>
          </w:tcPr>
          <w:p>
            <w:r/>
            <w:r>
              <w:rPr>
                <w:rFonts w:ascii="Aptos" w:hAnsi="Aptos"/>
                <w:b w:val="0"/>
                <w:sz w:val="16"/>
              </w:rPr>
              <w:t>20%</w:t>
            </w:r>
          </w:p>
        </w:tc>
        <w:tc>
          <w:tcPr>
            <w:tcW w:type="dxa" w:w="2556"/>
            <w:vAlign w:val="center"/>
          </w:tcPr>
          <w:p>
            <w:r/>
            <w:r>
              <w:rPr>
                <w:rFonts w:ascii="Aptos" w:hAnsi="Aptos"/>
                <w:b w:val="0"/>
                <w:sz w:val="16"/>
              </w:rPr>
              <w:t>Clear adaptation; no inappropriate content drift</w:t>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Microteaching</w:t>
            </w:r>
          </w:p>
        </w:tc>
        <w:tc>
          <w:tcPr>
            <w:tcW w:type="dxa" w:w="2556"/>
            <w:vAlign w:val="center"/>
          </w:tcPr>
          <w:p>
            <w:r/>
            <w:r>
              <w:rPr>
                <w:rFonts w:ascii="Aptos" w:hAnsi="Aptos"/>
                <w:b w:val="0"/>
                <w:sz w:val="16"/>
              </w:rPr>
              <w:t>20%</w:t>
            </w:r>
          </w:p>
        </w:tc>
        <w:tc>
          <w:tcPr>
            <w:tcW w:type="dxa" w:w="2556"/>
            <w:vAlign w:val="center"/>
          </w:tcPr>
          <w:p>
            <w:r/>
            <w:r>
              <w:rPr>
                <w:rFonts w:ascii="Aptos" w:hAnsi="Aptos"/>
                <w:b w:val="0"/>
                <w:sz w:val="16"/>
              </w:rPr>
              <w:t>Mean ≥4/5; accuracy ≥4</w:t>
            </w:r>
          </w:p>
        </w:tc>
        <w:tc>
          <w:tcPr>
            <w:tcW w:type="dxa" w:w="2556"/>
            <w:vAlign w:val="center"/>
          </w:tcPr>
          <w:p>
            <w:r/>
            <w:r>
              <w:rPr>
                <w:rFonts w:ascii="Aptos" w:hAnsi="Aptos"/>
                <w:b w:val="0"/>
                <w:sz w:val="16"/>
              </w:rPr>
            </w:r>
          </w:p>
        </w:tc>
      </w:tr>
      <w:tr>
        <w:tc>
          <w:tcPr>
            <w:tcW w:type="dxa" w:w="2556"/>
            <w:vAlign w:val="center"/>
          </w:tcPr>
          <w:p>
            <w:r/>
            <w:r>
              <w:rPr>
                <w:rFonts w:ascii="Aptos" w:hAnsi="Aptos"/>
                <w:b w:val="0"/>
                <w:sz w:val="16"/>
              </w:rPr>
              <w:t>Reflective brief</w:t>
            </w:r>
          </w:p>
        </w:tc>
        <w:tc>
          <w:tcPr>
            <w:tcW w:type="dxa" w:w="2556"/>
            <w:vAlign w:val="center"/>
          </w:tcPr>
          <w:p>
            <w:r/>
            <w:r>
              <w:rPr>
                <w:rFonts w:ascii="Aptos" w:hAnsi="Aptos"/>
                <w:b w:val="0"/>
                <w:sz w:val="16"/>
              </w:rPr>
              <w:t>10%</w:t>
            </w:r>
          </w:p>
        </w:tc>
        <w:tc>
          <w:tcPr>
            <w:tcW w:type="dxa" w:w="2556"/>
            <w:vAlign w:val="center"/>
          </w:tcPr>
          <w:p>
            <w:r/>
            <w:r>
              <w:rPr>
                <w:rFonts w:ascii="Aptos" w:hAnsi="Aptos"/>
                <w:b w:val="0"/>
                <w:sz w:val="16"/>
              </w:rPr>
              <w:t>Specific, evidence-based, actionable</w:t>
            </w:r>
          </w:p>
        </w:tc>
        <w:tc>
          <w:tcPr>
            <w:tcW w:type="dxa" w:w="2556"/>
            <w:vAlign w:val="center"/>
          </w:tcPr>
          <w:p>
            <w:r/>
            <w:r>
              <w:rPr>
                <w:rFonts w:ascii="Aptos" w:hAnsi="Aptos"/>
                <w:b w:val="0"/>
                <w:sz w:val="16"/>
              </w:rPr>
            </w:r>
          </w:p>
        </w:tc>
      </w:tr>
    </w:tbl>
    <w:p>
      <w:r>
        <w:t>Week 1 overall gate: ≥80% AND all evidence submitted AND no critical scientific/professional concern. A failed component is retrained and reassessed; the candidate does not simply accumulate compensating marks.</w:t>
      </w:r>
    </w:p>
    <w:p>
      <w:r>
        <w:br w:type="page"/>
      </w:r>
    </w:p>
    <w:p>
      <w:pPr>
        <w:pStyle w:val="Heading1"/>
      </w:pPr>
      <w:r>
        <w:t>PART J — Candidate Competency Map &amp; Week 1 Gate</w:t>
      </w:r>
    </w:p>
    <w:p>
      <w:pPr>
        <w:pStyle w:val="Heading2"/>
      </w:pPr>
      <w:r>
        <w:t>J1. Entry Diagnostic Profile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7365D"/>
            <w:vAlign w:val="center"/>
          </w:tcPr>
          <w:p>
            <w:r/>
            <w:r>
              <w:rPr>
                <w:rFonts w:ascii="Aptos" w:hAnsi="Aptos"/>
                <w:b/>
                <w:color w:val="FFFFFF"/>
                <w:sz w:val="16"/>
              </w:rPr>
              <w:t>Domain</w:t>
            </w:r>
          </w:p>
        </w:tc>
        <w:tc>
          <w:tcPr>
            <w:tcW w:type="dxa" w:w="2045"/>
            <w:shd w:fill="17365D"/>
            <w:vAlign w:val="center"/>
          </w:tcPr>
          <w:p>
            <w:r/>
            <w:r>
              <w:rPr>
                <w:rFonts w:ascii="Aptos" w:hAnsi="Aptos"/>
                <w:b/>
                <w:color w:val="FFFFFF"/>
                <w:sz w:val="16"/>
              </w:rPr>
              <w:t>Evidence source</w:t>
            </w:r>
          </w:p>
        </w:tc>
        <w:tc>
          <w:tcPr>
            <w:tcW w:type="dxa" w:w="2045"/>
            <w:shd w:fill="17365D"/>
            <w:vAlign w:val="center"/>
          </w:tcPr>
          <w:p>
            <w:r/>
            <w:r>
              <w:rPr>
                <w:rFonts w:ascii="Aptos" w:hAnsi="Aptos"/>
                <w:b/>
                <w:color w:val="FFFFFF"/>
                <w:sz w:val="16"/>
              </w:rPr>
              <w:t>Green</w:t>
            </w:r>
          </w:p>
        </w:tc>
        <w:tc>
          <w:tcPr>
            <w:tcW w:type="dxa" w:w="2045"/>
            <w:shd w:fill="17365D"/>
            <w:vAlign w:val="center"/>
          </w:tcPr>
          <w:p>
            <w:r/>
            <w:r>
              <w:rPr>
                <w:rFonts w:ascii="Aptos" w:hAnsi="Aptos"/>
                <w:b/>
                <w:color w:val="FFFFFF"/>
                <w:sz w:val="16"/>
              </w:rPr>
              <w:t>Amber</w:t>
            </w:r>
          </w:p>
        </w:tc>
        <w:tc>
          <w:tcPr>
            <w:tcW w:type="dxa" w:w="2045"/>
            <w:shd w:fill="17365D"/>
            <w:vAlign w:val="center"/>
          </w:tcPr>
          <w:p>
            <w:r/>
            <w:r>
              <w:rPr>
                <w:rFonts w:ascii="Aptos" w:hAnsi="Aptos"/>
                <w:b/>
                <w:color w:val="FFFFFF"/>
                <w:sz w:val="16"/>
              </w:rPr>
              <w:t>Red</w:t>
            </w:r>
          </w:p>
        </w:tc>
      </w:tr>
      <w:tr>
        <w:tc>
          <w:tcPr>
            <w:tcW w:type="dxa" w:w="2045"/>
            <w:vAlign w:val="center"/>
          </w:tcPr>
          <w:p>
            <w:r/>
            <w:r>
              <w:rPr>
                <w:rFonts w:ascii="Aptos" w:hAnsi="Aptos"/>
                <w:b w:val="0"/>
                <w:sz w:val="16"/>
              </w:rPr>
              <w:t>GCSE subject knowledge</w:t>
            </w:r>
          </w:p>
        </w:tc>
        <w:tc>
          <w:tcPr>
            <w:tcW w:type="dxa" w:w="2045"/>
            <w:vAlign w:val="center"/>
          </w:tcPr>
          <w:p>
            <w:r/>
            <w:r>
              <w:rPr>
                <w:rFonts w:ascii="Aptos" w:hAnsi="Aptos"/>
                <w:b w:val="0"/>
                <w:sz w:val="16"/>
              </w:rPr>
              <w:t>Part B</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r>
      <w:tr>
        <w:tc>
          <w:tcPr>
            <w:tcW w:type="dxa" w:w="2045"/>
            <w:vAlign w:val="center"/>
          </w:tcPr>
          <w:p>
            <w:r/>
            <w:r>
              <w:rPr>
                <w:rFonts w:ascii="Aptos" w:hAnsi="Aptos"/>
                <w:b w:val="0"/>
                <w:sz w:val="16"/>
              </w:rPr>
              <w:t>A-Level subject knowledge</w:t>
            </w:r>
          </w:p>
        </w:tc>
        <w:tc>
          <w:tcPr>
            <w:tcW w:type="dxa" w:w="2045"/>
            <w:vAlign w:val="center"/>
          </w:tcPr>
          <w:p>
            <w:r/>
            <w:r>
              <w:rPr>
                <w:rFonts w:ascii="Aptos" w:hAnsi="Aptos"/>
                <w:b w:val="0"/>
                <w:sz w:val="16"/>
              </w:rPr>
              <w:t>Part C</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r>
      <w:tr>
        <w:tc>
          <w:tcPr>
            <w:tcW w:type="dxa" w:w="2045"/>
            <w:vAlign w:val="center"/>
          </w:tcPr>
          <w:p>
            <w:r/>
            <w:r>
              <w:rPr>
                <w:rFonts w:ascii="Aptos" w:hAnsi="Aptos"/>
                <w:b w:val="0"/>
                <w:sz w:val="16"/>
              </w:rPr>
              <w:t>Specification literacy</w:t>
            </w:r>
          </w:p>
        </w:tc>
        <w:tc>
          <w:tcPr>
            <w:tcW w:type="dxa" w:w="2045"/>
            <w:vAlign w:val="center"/>
          </w:tcPr>
          <w:p>
            <w:r/>
            <w:r>
              <w:rPr>
                <w:rFonts w:ascii="Aptos" w:hAnsi="Aptos"/>
                <w:b w:val="0"/>
                <w:sz w:val="16"/>
              </w:rPr>
              <w:t>Part D</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r>
      <w:tr>
        <w:tc>
          <w:tcPr>
            <w:tcW w:type="dxa" w:w="2045"/>
            <w:vAlign w:val="center"/>
          </w:tcPr>
          <w:p>
            <w:r/>
            <w:r>
              <w:rPr>
                <w:rFonts w:ascii="Aptos" w:hAnsi="Aptos"/>
                <w:b w:val="0"/>
                <w:sz w:val="16"/>
              </w:rPr>
              <w:t>Examiner literacy</w:t>
            </w:r>
          </w:p>
        </w:tc>
        <w:tc>
          <w:tcPr>
            <w:tcW w:type="dxa" w:w="2045"/>
            <w:vAlign w:val="center"/>
          </w:tcPr>
          <w:p>
            <w:r/>
            <w:r>
              <w:rPr>
                <w:rFonts w:ascii="Aptos" w:hAnsi="Aptos"/>
                <w:b w:val="0"/>
                <w:sz w:val="16"/>
              </w:rPr>
              <w:t>Part E</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r>
      <w:tr>
        <w:tc>
          <w:tcPr>
            <w:tcW w:type="dxa" w:w="2045"/>
            <w:vAlign w:val="center"/>
          </w:tcPr>
          <w:p>
            <w:r/>
            <w:r>
              <w:rPr>
                <w:rFonts w:ascii="Aptos" w:hAnsi="Aptos"/>
                <w:b w:val="0"/>
                <w:sz w:val="16"/>
              </w:rPr>
              <w:t>Adaptive teaching</w:t>
            </w:r>
          </w:p>
        </w:tc>
        <w:tc>
          <w:tcPr>
            <w:tcW w:type="dxa" w:w="2045"/>
            <w:vAlign w:val="center"/>
          </w:tcPr>
          <w:p>
            <w:r/>
            <w:r>
              <w:rPr>
                <w:rFonts w:ascii="Aptos" w:hAnsi="Aptos"/>
                <w:b w:val="0"/>
                <w:sz w:val="16"/>
              </w:rPr>
              <w:t>Part F</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r>
      <w:tr>
        <w:tc>
          <w:tcPr>
            <w:tcW w:type="dxa" w:w="2045"/>
            <w:vAlign w:val="center"/>
          </w:tcPr>
          <w:p>
            <w:r/>
            <w:r>
              <w:rPr>
                <w:rFonts w:ascii="Aptos" w:hAnsi="Aptos"/>
                <w:b w:val="0"/>
                <w:sz w:val="16"/>
              </w:rPr>
              <w:t>Scientific language</w:t>
            </w:r>
          </w:p>
        </w:tc>
        <w:tc>
          <w:tcPr>
            <w:tcW w:type="dxa" w:w="2045"/>
            <w:vAlign w:val="center"/>
          </w:tcPr>
          <w:p>
            <w:r/>
            <w:r>
              <w:rPr>
                <w:rFonts w:ascii="Aptos" w:hAnsi="Aptos"/>
                <w:b w:val="0"/>
                <w:sz w:val="16"/>
              </w:rPr>
              <w:t>B/C/F</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r>
      <w:tr>
        <w:tc>
          <w:tcPr>
            <w:tcW w:type="dxa" w:w="2045"/>
            <w:vAlign w:val="center"/>
          </w:tcPr>
          <w:p>
            <w:r/>
            <w:r>
              <w:rPr>
                <w:rFonts w:ascii="Aptos" w:hAnsi="Aptos"/>
                <w:b w:val="0"/>
                <w:sz w:val="16"/>
              </w:rPr>
              <w:t>Practical reasoning</w:t>
            </w:r>
          </w:p>
        </w:tc>
        <w:tc>
          <w:tcPr>
            <w:tcW w:type="dxa" w:w="2045"/>
            <w:vAlign w:val="center"/>
          </w:tcPr>
          <w:p>
            <w:r/>
            <w:r>
              <w:rPr>
                <w:rFonts w:ascii="Aptos" w:hAnsi="Aptos"/>
                <w:b w:val="0"/>
                <w:sz w:val="16"/>
              </w:rPr>
              <w:t>B/C</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r>
      <w:tr>
        <w:tc>
          <w:tcPr>
            <w:tcW w:type="dxa" w:w="2045"/>
            <w:vAlign w:val="center"/>
          </w:tcPr>
          <w:p>
            <w:r/>
            <w:r>
              <w:rPr>
                <w:rFonts w:ascii="Aptos" w:hAnsi="Aptos"/>
                <w:b w:val="0"/>
                <w:sz w:val="16"/>
              </w:rPr>
              <w:t>Mathematical Biology</w:t>
            </w:r>
          </w:p>
        </w:tc>
        <w:tc>
          <w:tcPr>
            <w:tcW w:type="dxa" w:w="2045"/>
            <w:vAlign w:val="center"/>
          </w:tcPr>
          <w:p>
            <w:r/>
            <w:r>
              <w:rPr>
                <w:rFonts w:ascii="Aptos" w:hAnsi="Aptos"/>
                <w:b w:val="0"/>
                <w:sz w:val="16"/>
              </w:rPr>
              <w:t>B/C</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r>
      <w:tr>
        <w:tc>
          <w:tcPr>
            <w:tcW w:type="dxa" w:w="2045"/>
            <w:vAlign w:val="center"/>
          </w:tcPr>
          <w:p>
            <w:r/>
            <w:r>
              <w:rPr>
                <w:rFonts w:ascii="Aptos" w:hAnsi="Aptos"/>
                <w:b w:val="0"/>
                <w:sz w:val="16"/>
              </w:rPr>
              <w:t>Diagnostic questioning</w:t>
            </w:r>
          </w:p>
        </w:tc>
        <w:tc>
          <w:tcPr>
            <w:tcW w:type="dxa" w:w="2045"/>
            <w:vAlign w:val="center"/>
          </w:tcPr>
          <w:p>
            <w:r/>
            <w:r>
              <w:rPr>
                <w:rFonts w:ascii="Aptos" w:hAnsi="Aptos"/>
                <w:b w:val="0"/>
                <w:sz w:val="16"/>
              </w:rPr>
              <w:t>Part F</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r>
      <w:tr>
        <w:tc>
          <w:tcPr>
            <w:tcW w:type="dxa" w:w="2045"/>
            <w:vAlign w:val="center"/>
          </w:tcPr>
          <w:p>
            <w:r/>
            <w:r>
              <w:rPr>
                <w:rFonts w:ascii="Aptos" w:hAnsi="Aptos"/>
                <w:b w:val="0"/>
                <w:sz w:val="16"/>
              </w:rPr>
              <w:t>Professional readiness</w:t>
            </w:r>
          </w:p>
        </w:tc>
        <w:tc>
          <w:tcPr>
            <w:tcW w:type="dxa" w:w="2045"/>
            <w:vAlign w:val="center"/>
          </w:tcPr>
          <w:p>
            <w:r/>
            <w:r>
              <w:rPr>
                <w:rFonts w:ascii="Aptos" w:hAnsi="Aptos"/>
                <w:b w:val="0"/>
                <w:sz w:val="16"/>
              </w:rPr>
              <w:t>Assessor interview</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c>
          <w:tcPr>
            <w:tcW w:type="dxa" w:w="2045"/>
            <w:vAlign w:val="center"/>
          </w:tcPr>
          <w:p>
            <w:r/>
            <w:r>
              <w:rPr>
                <w:rFonts w:ascii="Aptos" w:hAnsi="Aptos"/>
                <w:b w:val="0"/>
                <w:sz w:val="16"/>
              </w:rPr>
              <w:t>□</w:t>
            </w:r>
          </w:p>
        </w:tc>
      </w:tr>
    </w:tbl>
    <w:p>
      <w:pPr>
        <w:pStyle w:val="Heading2"/>
      </w:pPr>
      <w:r>
        <w:t>J2. Suggested Traffic-Light Rules</w:t>
      </w:r>
    </w:p>
    <w:p>
      <w:pPr>
        <w:pStyle w:val="ListBullet"/>
      </w:pPr>
      <w:r>
        <w:t>GREEN: secure enough to accelerate; ≥85% or equivalent observed competency.</w:t>
      </w:r>
    </w:p>
    <w:p>
      <w:pPr>
        <w:pStyle w:val="ListBullet"/>
      </w:pPr>
      <w:r>
        <w:t>AMBER: functional but adaptation required; approximately 65–84% or inconsistent practice.</w:t>
      </w:r>
    </w:p>
    <w:p>
      <w:pPr>
        <w:pStyle w:val="ListBullet"/>
      </w:pPr>
      <w:r>
        <w:t>RED: priority retraining; &lt;65%, significant misconception, unsafe practice, or inability to explain accurately.</w:t>
      </w:r>
    </w:p>
    <w:p>
      <w:pPr>
        <w:pStyle w:val="Heading2"/>
      </w:pPr>
      <w:r>
        <w:t>J3. Week 1 Gate Decision</w:t>
      </w:r>
    </w:p>
    <w:p>
      <w:r>
        <w:t>□ PASS — proceed to Week 2 as planned</w:t>
      </w:r>
    </w:p>
    <w:p>
      <w:r>
        <w:t>□ PASS WITH TARGETED CONDITIONS — proceed while completing named remediation</w:t>
      </w:r>
    </w:p>
    <w:p>
      <w:r>
        <w:t>□ REASSESS — repeat specified Week 1 components before progression</w:t>
      </w:r>
    </w:p>
    <w:p>
      <w:r>
        <w:t>Assessor rationale:</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t>Priority adaptations for Week 2:</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t>Assessor signature: _________________________________    Date: ____________________</w:t>
      </w:r>
    </w:p>
    <w:p>
      <w:r>
        <w:br w:type="page"/>
      </w:r>
    </w:p>
    <w:p>
      <w:pPr>
        <w:pStyle w:val="Heading1"/>
      </w:pPr>
      <w:r>
        <w:t>APPENDIX — Current Official Alignment References</w:t>
      </w:r>
    </w:p>
    <w:p>
      <w:r>
        <w:t>The following official sources were checked when this pack was prepared (31 August 2026). Because specifications and safeguarding guidance can be updated, the live official source should always take precedence over this pack.</w:t>
      </w:r>
    </w:p>
    <w:tbl>
      <w:tblPr>
        <w:tblStyle w:val="TableGrid"/>
        <w:tblW w:type="auto" w:w="0"/>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6"/>
              </w:rPr>
              <w:t>Source</w:t>
            </w:r>
          </w:p>
        </w:tc>
        <w:tc>
          <w:tcPr>
            <w:tcW w:type="dxa" w:w="3408"/>
            <w:shd w:fill="17365D"/>
            <w:vAlign w:val="center"/>
          </w:tcPr>
          <w:p>
            <w:r/>
            <w:r>
              <w:rPr>
                <w:rFonts w:ascii="Aptos" w:hAnsi="Aptos"/>
                <w:b/>
                <w:color w:val="FFFFFF"/>
                <w:sz w:val="16"/>
              </w:rPr>
              <w:t>Use in IBTAEP</w:t>
            </w:r>
          </w:p>
        </w:tc>
        <w:tc>
          <w:tcPr>
            <w:tcW w:type="dxa" w:w="3408"/>
            <w:shd w:fill="17365D"/>
            <w:vAlign w:val="center"/>
          </w:tcPr>
          <w:p>
            <w:r/>
            <w:r>
              <w:rPr>
                <w:rFonts w:ascii="Aptos" w:hAnsi="Aptos"/>
                <w:b/>
                <w:color w:val="FFFFFF"/>
                <w:sz w:val="16"/>
              </w:rPr>
              <w:t>Official URL</w:t>
            </w:r>
          </w:p>
        </w:tc>
      </w:tr>
      <w:tr>
        <w:tc>
          <w:tcPr>
            <w:tcW w:type="dxa" w:w="3408"/>
            <w:vAlign w:val="center"/>
          </w:tcPr>
          <w:p>
            <w:r/>
            <w:r>
              <w:rPr>
                <w:rFonts w:ascii="Aptos" w:hAnsi="Aptos"/>
                <w:b w:val="0"/>
                <w:sz w:val="14"/>
              </w:rPr>
              <w:t>AQA GCSE Biology 8461</w:t>
            </w:r>
          </w:p>
        </w:tc>
        <w:tc>
          <w:tcPr>
            <w:tcW w:type="dxa" w:w="3408"/>
            <w:vAlign w:val="center"/>
          </w:tcPr>
          <w:p>
            <w:r/>
            <w:r>
              <w:rPr>
                <w:rFonts w:ascii="Aptos" w:hAnsi="Aptos"/>
                <w:b w:val="0"/>
                <w:sz w:val="14"/>
              </w:rPr>
              <w:t>Specification, subject content, scheme of assessment, mathematical and practical requirements.</w:t>
            </w:r>
          </w:p>
        </w:tc>
        <w:tc>
          <w:tcPr>
            <w:tcW w:type="dxa" w:w="3408"/>
            <w:vAlign w:val="center"/>
          </w:tcPr>
          <w:p>
            <w:r/>
            <w:r>
              <w:rPr>
                <w:rFonts w:ascii="Aptos" w:hAnsi="Aptos"/>
                <w:b w:val="0"/>
                <w:sz w:val="14"/>
              </w:rPr>
              <w:t>https://www.aqa.org.uk/subjects/biology/gcse/biology-8461/specification</w:t>
            </w:r>
          </w:p>
        </w:tc>
      </w:tr>
      <w:tr>
        <w:tc>
          <w:tcPr>
            <w:tcW w:type="dxa" w:w="3408"/>
            <w:vAlign w:val="center"/>
          </w:tcPr>
          <w:p>
            <w:r/>
            <w:r>
              <w:rPr>
                <w:rFonts w:ascii="Aptos" w:hAnsi="Aptos"/>
                <w:b w:val="0"/>
                <w:sz w:val="14"/>
              </w:rPr>
              <w:t>AQA Combined Science: Trilogy 8464</w:t>
            </w:r>
          </w:p>
        </w:tc>
        <w:tc>
          <w:tcPr>
            <w:tcW w:type="dxa" w:w="3408"/>
            <w:vAlign w:val="center"/>
          </w:tcPr>
          <w:p>
            <w:r/>
            <w:r>
              <w:rPr>
                <w:rFonts w:ascii="Aptos" w:hAnsi="Aptos"/>
                <w:b w:val="0"/>
                <w:sz w:val="14"/>
              </w:rPr>
              <w:t>Specification and Biology content boundaries.</w:t>
            </w:r>
          </w:p>
        </w:tc>
        <w:tc>
          <w:tcPr>
            <w:tcW w:type="dxa" w:w="3408"/>
            <w:vAlign w:val="center"/>
          </w:tcPr>
          <w:p>
            <w:r/>
            <w:r>
              <w:rPr>
                <w:rFonts w:ascii="Aptos" w:hAnsi="Aptos"/>
                <w:b w:val="0"/>
                <w:sz w:val="14"/>
              </w:rPr>
              <w:t>https://www.aqa.org.uk/subjects/science/gcse/science-8464/specification</w:t>
            </w:r>
          </w:p>
        </w:tc>
      </w:tr>
      <w:tr>
        <w:tc>
          <w:tcPr>
            <w:tcW w:type="dxa" w:w="3408"/>
            <w:vAlign w:val="center"/>
          </w:tcPr>
          <w:p>
            <w:r/>
            <w:r>
              <w:rPr>
                <w:rFonts w:ascii="Aptos" w:hAnsi="Aptos"/>
                <w:b w:val="0"/>
                <w:sz w:val="14"/>
              </w:rPr>
              <w:t>AQA A-Level Biology 7402</w:t>
            </w:r>
          </w:p>
        </w:tc>
        <w:tc>
          <w:tcPr>
            <w:tcW w:type="dxa" w:w="3408"/>
            <w:vAlign w:val="center"/>
          </w:tcPr>
          <w:p>
            <w:r/>
            <w:r>
              <w:rPr>
                <w:rFonts w:ascii="Aptos" w:hAnsi="Aptos"/>
                <w:b w:val="0"/>
                <w:sz w:val="14"/>
              </w:rPr>
              <w:t>Current specification updated July 2026; eight content areas and assessment structure.</w:t>
            </w:r>
          </w:p>
        </w:tc>
        <w:tc>
          <w:tcPr>
            <w:tcW w:type="dxa" w:w="3408"/>
            <w:vAlign w:val="center"/>
          </w:tcPr>
          <w:p>
            <w:r/>
            <w:r>
              <w:rPr>
                <w:rFonts w:ascii="Aptos" w:hAnsi="Aptos"/>
                <w:b w:val="0"/>
                <w:sz w:val="14"/>
              </w:rPr>
              <w:t>https://www.aqa.org.uk/subjects/biology/a-level/biology-7402/specification</w:t>
            </w:r>
          </w:p>
        </w:tc>
      </w:tr>
      <w:tr>
        <w:tc>
          <w:tcPr>
            <w:tcW w:type="dxa" w:w="3408"/>
            <w:vAlign w:val="center"/>
          </w:tcPr>
          <w:p>
            <w:r/>
            <w:r>
              <w:rPr>
                <w:rFonts w:ascii="Aptos" w:hAnsi="Aptos"/>
                <w:b w:val="0"/>
                <w:sz w:val="14"/>
              </w:rPr>
              <w:t>AQA A-Level Biology Practical Assessment</w:t>
            </w:r>
          </w:p>
        </w:tc>
        <w:tc>
          <w:tcPr>
            <w:tcW w:type="dxa" w:w="3408"/>
            <w:vAlign w:val="center"/>
          </w:tcPr>
          <w:p>
            <w:r/>
            <w:r>
              <w:rPr>
                <w:rFonts w:ascii="Aptos" w:hAnsi="Aptos"/>
                <w:b w:val="0"/>
                <w:sz w:val="14"/>
              </w:rPr>
              <w:t>Twelve required practical activities; at least 15% of marks assess practical skills.</w:t>
            </w:r>
          </w:p>
        </w:tc>
        <w:tc>
          <w:tcPr>
            <w:tcW w:type="dxa" w:w="3408"/>
            <w:vAlign w:val="center"/>
          </w:tcPr>
          <w:p>
            <w:r/>
            <w:r>
              <w:rPr>
                <w:rFonts w:ascii="Aptos" w:hAnsi="Aptos"/>
                <w:b w:val="0"/>
                <w:sz w:val="14"/>
              </w:rPr>
              <w:t>https://www.aqa.org.uk/subjects/biology/a-level/biology-7402/specification/practical-assessment</w:t>
            </w:r>
          </w:p>
        </w:tc>
      </w:tr>
      <w:tr>
        <w:tc>
          <w:tcPr>
            <w:tcW w:type="dxa" w:w="3408"/>
            <w:vAlign w:val="center"/>
          </w:tcPr>
          <w:p>
            <w:r/>
            <w:r>
              <w:rPr>
                <w:rFonts w:ascii="Aptos" w:hAnsi="Aptos"/>
                <w:b w:val="0"/>
                <w:sz w:val="14"/>
              </w:rPr>
              <w:t>AQA Practical Handbook update</w:t>
            </w:r>
          </w:p>
        </w:tc>
        <w:tc>
          <w:tcPr>
            <w:tcW w:type="dxa" w:w="3408"/>
            <w:vAlign w:val="center"/>
          </w:tcPr>
          <w:p>
            <w:r/>
            <w:r>
              <w:rPr>
                <w:rFonts w:ascii="Aptos" w:hAnsi="Aptos"/>
                <w:b w:val="0"/>
                <w:sz w:val="14"/>
              </w:rPr>
              <w:t>March 2026 update clarifying statistical tests in Biology.</w:t>
            </w:r>
          </w:p>
        </w:tc>
        <w:tc>
          <w:tcPr>
            <w:tcW w:type="dxa" w:w="3408"/>
            <w:vAlign w:val="center"/>
          </w:tcPr>
          <w:p>
            <w:r/>
            <w:r>
              <w:rPr>
                <w:rFonts w:ascii="Aptos" w:hAnsi="Aptos"/>
                <w:b w:val="0"/>
                <w:sz w:val="14"/>
              </w:rPr>
              <w:t>https://www.aqa.org.uk/news/as-and-alevel-biology-updated-practical-handbook</w:t>
            </w:r>
          </w:p>
        </w:tc>
      </w:tr>
      <w:tr>
        <w:tc>
          <w:tcPr>
            <w:tcW w:type="dxa" w:w="3408"/>
            <w:vAlign w:val="center"/>
          </w:tcPr>
          <w:p>
            <w:r/>
            <w:r>
              <w:rPr>
                <w:rFonts w:ascii="Aptos" w:hAnsi="Aptos"/>
                <w:b w:val="0"/>
                <w:sz w:val="14"/>
              </w:rPr>
              <w:t>Department for Education — Keeping Children Safe in Education 2026</w:t>
            </w:r>
          </w:p>
        </w:tc>
        <w:tc>
          <w:tcPr>
            <w:tcW w:type="dxa" w:w="3408"/>
            <w:vAlign w:val="center"/>
          </w:tcPr>
          <w:p>
            <w:r/>
            <w:r>
              <w:rPr>
                <w:rFonts w:ascii="Aptos" w:hAnsi="Aptos"/>
                <w:b w:val="0"/>
                <w:sz w:val="14"/>
              </w:rPr>
              <w:t>Comes into force 1 September 2026; use for programme delivery from that date.</w:t>
            </w:r>
          </w:p>
        </w:tc>
        <w:tc>
          <w:tcPr>
            <w:tcW w:type="dxa" w:w="3408"/>
            <w:vAlign w:val="center"/>
          </w:tcPr>
          <w:p>
            <w:r/>
            <w:r>
              <w:rPr>
                <w:rFonts w:ascii="Aptos" w:hAnsi="Aptos"/>
                <w:b w:val="0"/>
                <w:sz w:val="14"/>
              </w:rPr>
              <w:t>https://www.gov.uk/government/publications/keeping-children-safe-in-education--2</w:t>
            </w:r>
          </w:p>
        </w:tc>
      </w:tr>
    </w:tbl>
    <w:p>
      <w:pPr>
        <w:pStyle w:val="Heading2"/>
      </w:pPr>
      <w:r>
        <w:t>Version Control</w:t>
      </w:r>
    </w:p>
    <w:tbl>
      <w:tblPr>
        <w:tblStyle w:val="TableGrid"/>
        <w:tblW w:type="auto" w:w="0"/>
        <w:tblLook w:firstColumn="1" w:firstRow="1" w:lastColumn="0" w:lastRow="0" w:noHBand="0" w:noVBand="1" w:val="04A0"/>
      </w:tblPr>
      <w:tblGrid>
        <w:gridCol w:w="5112"/>
        <w:gridCol w:w="5112"/>
      </w:tblGrid>
      <w:tr>
        <w:tc>
          <w:tcPr>
            <w:tcW w:type="dxa" w:w="5112"/>
            <w:vAlign w:val="center"/>
          </w:tcPr>
          <w:p>
            <w:r/>
            <w:r>
              <w:rPr>
                <w:rFonts w:ascii="Aptos" w:hAnsi="Aptos"/>
                <w:b/>
                <w:sz w:val="16"/>
              </w:rPr>
              <w:t>Document</w:t>
            </w:r>
          </w:p>
        </w:tc>
        <w:tc>
          <w:tcPr>
            <w:tcW w:type="dxa" w:w="5112"/>
            <w:vAlign w:val="center"/>
          </w:tcPr>
          <w:p>
            <w:r/>
            <w:r>
              <w:rPr>
                <w:rFonts w:ascii="Aptos" w:hAnsi="Aptos"/>
                <w:b w:val="0"/>
                <w:sz w:val="16"/>
              </w:rPr>
              <w:t>IBTAEP Pack 01 — Entry Diagnostic &amp; Week 1</w:t>
            </w:r>
          </w:p>
        </w:tc>
      </w:tr>
      <w:tr>
        <w:tc>
          <w:tcPr>
            <w:tcW w:type="dxa" w:w="5112"/>
            <w:vAlign w:val="center"/>
          </w:tcPr>
          <w:p>
            <w:r/>
            <w:r>
              <w:rPr>
                <w:rFonts w:ascii="Aptos" w:hAnsi="Aptos"/>
                <w:b/>
                <w:sz w:val="16"/>
              </w:rPr>
              <w:t>Version</w:t>
            </w:r>
          </w:p>
        </w:tc>
        <w:tc>
          <w:tcPr>
            <w:tcW w:type="dxa" w:w="5112"/>
            <w:vAlign w:val="center"/>
          </w:tcPr>
          <w:p>
            <w:r/>
            <w:r>
              <w:rPr>
                <w:rFonts w:ascii="Aptos" w:hAnsi="Aptos"/>
                <w:b w:val="0"/>
                <w:sz w:val="16"/>
              </w:rPr>
              <w:t>1.0</w:t>
            </w:r>
          </w:p>
        </w:tc>
      </w:tr>
      <w:tr>
        <w:tc>
          <w:tcPr>
            <w:tcW w:type="dxa" w:w="5112"/>
            <w:vAlign w:val="center"/>
          </w:tcPr>
          <w:p>
            <w:r/>
            <w:r>
              <w:rPr>
                <w:rFonts w:ascii="Aptos" w:hAnsi="Aptos"/>
                <w:b/>
                <w:sz w:val="16"/>
              </w:rPr>
              <w:t>Prepared</w:t>
            </w:r>
          </w:p>
        </w:tc>
        <w:tc>
          <w:tcPr>
            <w:tcW w:type="dxa" w:w="5112"/>
            <w:vAlign w:val="center"/>
          </w:tcPr>
          <w:p>
            <w:r/>
            <w:r>
              <w:rPr>
                <w:rFonts w:ascii="Aptos" w:hAnsi="Aptos"/>
                <w:b w:val="0"/>
                <w:sz w:val="16"/>
              </w:rPr>
              <w:t>31 August 2026</w:t>
            </w:r>
          </w:p>
        </w:tc>
      </w:tr>
      <w:tr>
        <w:tc>
          <w:tcPr>
            <w:tcW w:type="dxa" w:w="5112"/>
            <w:vAlign w:val="center"/>
          </w:tcPr>
          <w:p>
            <w:r/>
            <w:r>
              <w:rPr>
                <w:rFonts w:ascii="Aptos" w:hAnsi="Aptos"/>
                <w:b/>
                <w:sz w:val="16"/>
              </w:rPr>
              <w:t>Review trigger</w:t>
            </w:r>
          </w:p>
        </w:tc>
        <w:tc>
          <w:tcPr>
            <w:tcW w:type="dxa" w:w="5112"/>
            <w:vAlign w:val="center"/>
          </w:tcPr>
          <w:p>
            <w:r/>
            <w:r>
              <w:rPr>
                <w:rFonts w:ascii="Aptos" w:hAnsi="Aptos"/>
                <w:b w:val="0"/>
                <w:sz w:val="16"/>
              </w:rPr>
              <w:t>AQA specification change, safeguarding update, or post-pilot evaluation</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Inspire Biology Teacher Adaptation &amp; Excellence Programme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IBTAEP • PACK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