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89B3C"/>
          <w:sz w:val="36"/>
        </w:rPr>
        <w:t>INSPIRE</w:t>
      </w:r>
    </w:p>
    <w:p>
      <w:pPr>
        <w:jc w:val="center"/>
      </w:pPr>
      <w:r>
        <w:rPr>
          <w:b/>
          <w:color w:val="17365D"/>
          <w:sz w:val="44"/>
        </w:rPr>
        <w:t>BIOLOGY TEACHER ADAPTATION &amp; EXCELLENCE PROGRAMME</w:t>
      </w:r>
    </w:p>
    <w:p>
      <w:pPr>
        <w:jc w:val="center"/>
      </w:pPr>
      <w:r>
        <w:rPr>
          <w:b/>
          <w:color w:val="2F5597"/>
          <w:sz w:val="32"/>
        </w:rPr>
        <w:t>IBTAEP — PACK 02</w:t>
      </w:r>
    </w:p>
    <w:p>
      <w:pPr>
        <w:jc w:val="center"/>
      </w:pPr>
      <w:r>
        <w:rPr>
          <w:sz w:val="28"/>
        </w:rPr>
        <w:t>GCSE Biology Specification Mastery &amp; Content Conversion</w:t>
      </w:r>
    </w:p>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PURPOSE</w:t>
            </w:r>
          </w:p>
        </w:tc>
      </w:tr>
      <w:tr>
        <w:tc>
          <w:tcPr>
            <w:tcW w:type="dxa" w:w="10224"/>
            <w:shd w:fill="F7F8FA"/>
            <w:vAlign w:val="center"/>
          </w:tcPr>
          <w:p>
            <w:r/>
            <w:r>
              <w:rPr>
                <w:rFonts w:ascii="Aptos" w:hAnsi="Aptos"/>
                <w:b w:val="0"/>
                <w:color w:val="1F1F1F"/>
                <w:sz w:val="18"/>
              </w:rPr>
              <w:t>This pack converts existing Biology teaching expertise into precise AQA GCSE Biology tutoring competence. It trains the candidate to control specification boundaries, Foundation/Higher pitch, Combined/Separate distinctions, common misconceptions, practical and mathematical links, and top-grade application.</w:t>
            </w:r>
          </w:p>
        </w:tc>
      </w:tr>
    </w:tbl>
    <w:p>
      <w:pPr>
        <w:spacing w:after="0"/>
      </w:pP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WEEK 2 OUTCOME</w:t>
            </w:r>
          </w:p>
        </w:tc>
      </w:tr>
      <w:tr>
        <w:tc>
          <w:tcPr>
            <w:tcW w:type="dxa" w:w="10224"/>
            <w:shd w:fill="F7F8FA"/>
            <w:vAlign w:val="center"/>
          </w:tcPr>
          <w:p>
            <w:r/>
            <w:r>
              <w:rPr>
                <w:rFonts w:ascii="Aptos" w:hAnsi="Aptos"/>
                <w:b w:val="0"/>
                <w:color w:val="1F1F1F"/>
                <w:sz w:val="18"/>
              </w:rPr>
              <w:t>By the end of this pack, the candidate should be able to map, explain, differentiate and assess all seven AQA GCSE Biology content domains and demonstrate that they can teach to the specification rather than around it.</w:t>
            </w:r>
          </w:p>
        </w:tc>
      </w:tr>
    </w:tbl>
    <w:p>
      <w:pPr>
        <w:spacing w:after="0"/>
      </w:pP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CANDIDATE</w:t>
            </w:r>
          </w:p>
        </w:tc>
      </w:tr>
      <w:tr>
        <w:tc>
          <w:tcPr>
            <w:tcW w:type="dxa" w:w="10224"/>
            <w:shd w:fill="F7F8FA"/>
            <w:vAlign w:val="center"/>
          </w:tcPr>
          <w:p>
            <w:r/>
            <w:r>
              <w:rPr>
                <w:rFonts w:ascii="Aptos" w:hAnsi="Aptos"/>
                <w:b w:val="0"/>
                <w:color w:val="1F1F1F"/>
                <w:sz w:val="18"/>
              </w:rPr>
              <w:t>Name: ___________________________________________    Week commencing: ____________________</w:t>
              <w:br/>
              <w:t>Assessor: _________________________________________    Candidate ID: __________________</w:t>
            </w:r>
          </w:p>
        </w:tc>
      </w:tr>
    </w:tbl>
    <w:p>
      <w:pPr>
        <w:spacing w:after="0"/>
      </w:pPr>
    </w:p>
    <w:p>
      <w:pPr>
        <w:jc w:val="center"/>
      </w:pPr>
      <w:r>
        <w:rPr>
          <w:i/>
          <w:color w:val="17365D"/>
        </w:rPr>
        <w:t>Reforming minds. Renewing hearts. Rebuilding nations.</w:t>
      </w:r>
    </w:p>
    <w:p>
      <w:r>
        <w:br w:type="page"/>
      </w:r>
    </w:p>
    <w:p>
      <w:pPr>
        <w:pStyle w:val="Heading1"/>
      </w:pPr>
      <w:r>
        <w:t>How to Use Pack 02</w:t>
      </w:r>
    </w:p>
    <w:p>
      <w:r>
        <w:t>Pack 02 is both a training manual and an evidence workbook. The candidate should work with the current AQA specification open during curriculum-mapping tasks, but close all external resources during knowledge checks unless instructed otherwise.</w:t>
      </w:r>
    </w:p>
    <w:tbl>
      <w:tblPr>
        <w:tblW w:type="auto" w:w="0"/>
        <w:jc w:val="center"/>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2"/>
              </w:rPr>
              <w:t>PACK 02 COMPONENTS</w:t>
            </w:r>
          </w:p>
        </w:tc>
      </w:tr>
    </w:tbl>
    <w:p>
      <w:pPr>
        <w:spacing w:after="0"/>
      </w:pPr>
    </w:p>
    <w:p>
      <w:pPr>
        <w:pStyle w:val="ListBullet"/>
      </w:pPr>
      <w:r>
        <w:t>Part A — Week 2 mission and competency targets</w:t>
      </w:r>
    </w:p>
    <w:p>
      <w:pPr>
        <w:pStyle w:val="ListBullet"/>
      </w:pPr>
      <w:r>
        <w:t>Part B — Specification-control method</w:t>
      </w:r>
    </w:p>
    <w:p>
      <w:pPr>
        <w:pStyle w:val="ListBullet"/>
      </w:pPr>
      <w:r>
        <w:t>Part C — Domain 1: Cell Biology</w:t>
      </w:r>
    </w:p>
    <w:p>
      <w:pPr>
        <w:pStyle w:val="ListBullet"/>
      </w:pPr>
      <w:r>
        <w:t>Part D — Domain 2: Organisation</w:t>
      </w:r>
    </w:p>
    <w:p>
      <w:pPr>
        <w:pStyle w:val="ListBullet"/>
      </w:pPr>
      <w:r>
        <w:t>Part E — Domain 3: Infection and Response</w:t>
      </w:r>
    </w:p>
    <w:p>
      <w:pPr>
        <w:pStyle w:val="ListBullet"/>
      </w:pPr>
      <w:r>
        <w:t>Part F — Domain 4: Bioenergetics</w:t>
      </w:r>
    </w:p>
    <w:p>
      <w:pPr>
        <w:pStyle w:val="ListBullet"/>
      </w:pPr>
      <w:r>
        <w:t>Part G — Domain 5: Homeostasis and Response</w:t>
      </w:r>
    </w:p>
    <w:p>
      <w:pPr>
        <w:pStyle w:val="ListBullet"/>
      </w:pPr>
      <w:r>
        <w:t>Part H — Domain 6: Inheritance, Variation and Evolution</w:t>
      </w:r>
    </w:p>
    <w:p>
      <w:pPr>
        <w:pStyle w:val="ListBullet"/>
      </w:pPr>
      <w:r>
        <w:t>Part I — Domain 7: Ecology</w:t>
      </w:r>
    </w:p>
    <w:p>
      <w:pPr>
        <w:pStyle w:val="ListBullet"/>
      </w:pPr>
      <w:r>
        <w:t>Part J — Cross-domain synthesis and tutoring intelligence</w:t>
      </w:r>
    </w:p>
    <w:p>
      <w:pPr>
        <w:pStyle w:val="ListBullet"/>
      </w:pPr>
      <w:r>
        <w:t>Part K — Foundation/Higher and Combined/Separate conversion drills</w:t>
      </w:r>
    </w:p>
    <w:p>
      <w:pPr>
        <w:pStyle w:val="ListBullet"/>
      </w:pPr>
      <w:r>
        <w:t>Part L — Week 2 assessments</w:t>
      </w:r>
    </w:p>
    <w:p>
      <w:pPr>
        <w:pStyle w:val="ListBullet"/>
      </w:pPr>
      <w:r>
        <w:t>Part M — Assessor rubric and progression gate</w:t>
      </w:r>
    </w:p>
    <w:p>
      <w:pPr>
        <w:pStyle w:val="ListBullet"/>
      </w:pPr>
      <w:r>
        <w:t>Appendix — Current official references</w:t>
      </w: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CORE RULE</w:t>
            </w:r>
          </w:p>
        </w:tc>
      </w:tr>
      <w:tr>
        <w:tc>
          <w:tcPr>
            <w:tcW w:type="dxa" w:w="10224"/>
            <w:shd w:fill="F7F8FA"/>
            <w:vAlign w:val="center"/>
          </w:tcPr>
          <w:p>
            <w:r/>
            <w:r>
              <w:rPr>
                <w:rFonts w:ascii="Aptos" w:hAnsi="Aptos"/>
                <w:b w:val="0"/>
                <w:color w:val="1F1F1F"/>
                <w:sz w:val="18"/>
              </w:rPr>
              <w:t>Specification mastery means being able to answer four questions instantly: What must this student know? At what depth? What must they be able to do with it? What can I safely leave out?</w:t>
            </w:r>
          </w:p>
        </w:tc>
      </w:tr>
    </w:tbl>
    <w:p>
      <w:pPr>
        <w:spacing w:after="0"/>
      </w:pPr>
    </w:p>
    <w:p>
      <w:pPr>
        <w:pStyle w:val="Heading1"/>
      </w:pPr>
      <w:r>
        <w:t>Week 2 Rhythm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vAlign w:val="center"/>
          </w:tcPr>
          <w:p>
            <w:r/>
            <w:r>
              <w:rPr>
                <w:rFonts w:ascii="Aptos" w:hAnsi="Aptos"/>
                <w:b/>
                <w:color w:val="FFFFFF"/>
                <w:sz w:val="16"/>
              </w:rPr>
              <w:t>Day</w:t>
            </w:r>
          </w:p>
        </w:tc>
        <w:tc>
          <w:tcPr>
            <w:tcW w:type="dxa" w:w="2556"/>
            <w:shd w:fill="17365D"/>
            <w:vAlign w:val="center"/>
          </w:tcPr>
          <w:p>
            <w:r/>
            <w:r>
              <w:rPr>
                <w:rFonts w:ascii="Aptos" w:hAnsi="Aptos"/>
                <w:b/>
                <w:color w:val="FFFFFF"/>
                <w:sz w:val="16"/>
              </w:rPr>
              <w:t>Primary focus</w:t>
            </w:r>
          </w:p>
        </w:tc>
        <w:tc>
          <w:tcPr>
            <w:tcW w:type="dxa" w:w="2556"/>
            <w:shd w:fill="17365D"/>
            <w:vAlign w:val="center"/>
          </w:tcPr>
          <w:p>
            <w:r/>
            <w:r>
              <w:rPr>
                <w:rFonts w:ascii="Aptos" w:hAnsi="Aptos"/>
                <w:b/>
                <w:color w:val="FFFFFF"/>
                <w:sz w:val="16"/>
              </w:rPr>
              <w:t>Evidence</w:t>
            </w:r>
          </w:p>
        </w:tc>
        <w:tc>
          <w:tcPr>
            <w:tcW w:type="dxa" w:w="2556"/>
            <w:shd w:fill="17365D"/>
            <w:vAlign w:val="center"/>
          </w:tcPr>
          <w:p>
            <w:r/>
            <w:r>
              <w:rPr>
                <w:rFonts w:ascii="Aptos" w:hAnsi="Aptos"/>
                <w:b/>
                <w:color w:val="FFFFFF"/>
                <w:sz w:val="16"/>
              </w:rPr>
              <w:t>Target</w:t>
            </w:r>
          </w:p>
        </w:tc>
      </w:tr>
      <w:tr>
        <w:tc>
          <w:tcPr>
            <w:tcW w:type="dxa" w:w="2556"/>
            <w:vAlign w:val="center"/>
          </w:tcPr>
          <w:p>
            <w:r/>
            <w:r>
              <w:rPr>
                <w:rFonts w:ascii="Aptos" w:hAnsi="Aptos"/>
                <w:b w:val="0"/>
                <w:sz w:val="16"/>
              </w:rPr>
              <w:t>Mon</w:t>
            </w:r>
          </w:p>
        </w:tc>
        <w:tc>
          <w:tcPr>
            <w:tcW w:type="dxa" w:w="2556"/>
            <w:vAlign w:val="center"/>
          </w:tcPr>
          <w:p>
            <w:r/>
            <w:r>
              <w:rPr>
                <w:rFonts w:ascii="Aptos" w:hAnsi="Aptos"/>
                <w:b w:val="0"/>
                <w:sz w:val="16"/>
              </w:rPr>
              <w:t>Cell Biology + specification control</w:t>
            </w:r>
          </w:p>
        </w:tc>
        <w:tc>
          <w:tcPr>
            <w:tcW w:type="dxa" w:w="2556"/>
            <w:vAlign w:val="center"/>
          </w:tcPr>
          <w:p>
            <w:r/>
            <w:r>
              <w:rPr>
                <w:rFonts w:ascii="Aptos" w:hAnsi="Aptos"/>
                <w:b w:val="0"/>
                <w:sz w:val="16"/>
              </w:rPr>
              <w:t>Tutor Intelligence Sheet 1</w:t>
            </w:r>
          </w:p>
        </w:tc>
        <w:tc>
          <w:tcPr>
            <w:tcW w:type="dxa" w:w="2556"/>
            <w:vAlign w:val="center"/>
          </w:tcPr>
          <w:p>
            <w:r/>
            <w:r>
              <w:rPr>
                <w:rFonts w:ascii="Aptos" w:hAnsi="Aptos"/>
                <w:b w:val="0"/>
                <w:sz w:val="16"/>
              </w:rPr>
              <w:t>≥90%</w:t>
            </w:r>
          </w:p>
        </w:tc>
      </w:tr>
      <w:tr>
        <w:tc>
          <w:tcPr>
            <w:tcW w:type="dxa" w:w="2556"/>
            <w:vAlign w:val="center"/>
          </w:tcPr>
          <w:p>
            <w:r/>
            <w:r>
              <w:rPr>
                <w:rFonts w:ascii="Aptos" w:hAnsi="Aptos"/>
                <w:b w:val="0"/>
                <w:sz w:val="16"/>
              </w:rPr>
              <w:t>Tue</w:t>
            </w:r>
          </w:p>
        </w:tc>
        <w:tc>
          <w:tcPr>
            <w:tcW w:type="dxa" w:w="2556"/>
            <w:vAlign w:val="center"/>
          </w:tcPr>
          <w:p>
            <w:r/>
            <w:r>
              <w:rPr>
                <w:rFonts w:ascii="Aptos" w:hAnsi="Aptos"/>
                <w:b w:val="0"/>
                <w:sz w:val="16"/>
              </w:rPr>
              <w:t>Organisation + Infection</w:t>
            </w:r>
          </w:p>
        </w:tc>
        <w:tc>
          <w:tcPr>
            <w:tcW w:type="dxa" w:w="2556"/>
            <w:vAlign w:val="center"/>
          </w:tcPr>
          <w:p>
            <w:r/>
            <w:r>
              <w:rPr>
                <w:rFonts w:ascii="Aptos" w:hAnsi="Aptos"/>
                <w:b w:val="0"/>
                <w:sz w:val="16"/>
              </w:rPr>
              <w:t>Tutor Intelligence Sheets 2–3</w:t>
            </w:r>
          </w:p>
        </w:tc>
        <w:tc>
          <w:tcPr>
            <w:tcW w:type="dxa" w:w="2556"/>
            <w:vAlign w:val="center"/>
          </w:tcPr>
          <w:p>
            <w:r/>
            <w:r>
              <w:rPr>
                <w:rFonts w:ascii="Aptos" w:hAnsi="Aptos"/>
                <w:b w:val="0"/>
                <w:sz w:val="16"/>
              </w:rPr>
              <w:t>≥90%</w:t>
            </w:r>
          </w:p>
        </w:tc>
      </w:tr>
      <w:tr>
        <w:tc>
          <w:tcPr>
            <w:tcW w:type="dxa" w:w="2556"/>
            <w:vAlign w:val="center"/>
          </w:tcPr>
          <w:p>
            <w:r/>
            <w:r>
              <w:rPr>
                <w:rFonts w:ascii="Aptos" w:hAnsi="Aptos"/>
                <w:b w:val="0"/>
                <w:sz w:val="16"/>
              </w:rPr>
              <w:t>Wed</w:t>
            </w:r>
          </w:p>
        </w:tc>
        <w:tc>
          <w:tcPr>
            <w:tcW w:type="dxa" w:w="2556"/>
            <w:vAlign w:val="center"/>
          </w:tcPr>
          <w:p>
            <w:r/>
            <w:r>
              <w:rPr>
                <w:rFonts w:ascii="Aptos" w:hAnsi="Aptos"/>
                <w:b w:val="0"/>
                <w:sz w:val="16"/>
              </w:rPr>
              <w:t>Bioenergetics + Homeostasis</w:t>
            </w:r>
          </w:p>
        </w:tc>
        <w:tc>
          <w:tcPr>
            <w:tcW w:type="dxa" w:w="2556"/>
            <w:vAlign w:val="center"/>
          </w:tcPr>
          <w:p>
            <w:r/>
            <w:r>
              <w:rPr>
                <w:rFonts w:ascii="Aptos" w:hAnsi="Aptos"/>
                <w:b w:val="0"/>
                <w:sz w:val="16"/>
              </w:rPr>
              <w:t>Tutor Intelligence Sheets 4–5</w:t>
            </w:r>
          </w:p>
        </w:tc>
        <w:tc>
          <w:tcPr>
            <w:tcW w:type="dxa" w:w="2556"/>
            <w:vAlign w:val="center"/>
          </w:tcPr>
          <w:p>
            <w:r/>
            <w:r>
              <w:rPr>
                <w:rFonts w:ascii="Aptos" w:hAnsi="Aptos"/>
                <w:b w:val="0"/>
                <w:sz w:val="16"/>
              </w:rPr>
              <w:t>≥90%</w:t>
            </w:r>
          </w:p>
        </w:tc>
      </w:tr>
      <w:tr>
        <w:tc>
          <w:tcPr>
            <w:tcW w:type="dxa" w:w="2556"/>
            <w:vAlign w:val="center"/>
          </w:tcPr>
          <w:p>
            <w:r/>
            <w:r>
              <w:rPr>
                <w:rFonts w:ascii="Aptos" w:hAnsi="Aptos"/>
                <w:b w:val="0"/>
                <w:sz w:val="16"/>
              </w:rPr>
              <w:t>Thu</w:t>
            </w:r>
          </w:p>
        </w:tc>
        <w:tc>
          <w:tcPr>
            <w:tcW w:type="dxa" w:w="2556"/>
            <w:vAlign w:val="center"/>
          </w:tcPr>
          <w:p>
            <w:r/>
            <w:r>
              <w:rPr>
                <w:rFonts w:ascii="Aptos" w:hAnsi="Aptos"/>
                <w:b w:val="0"/>
                <w:sz w:val="16"/>
              </w:rPr>
              <w:t>Inheritance + Ecology</w:t>
            </w:r>
          </w:p>
        </w:tc>
        <w:tc>
          <w:tcPr>
            <w:tcW w:type="dxa" w:w="2556"/>
            <w:vAlign w:val="center"/>
          </w:tcPr>
          <w:p>
            <w:r/>
            <w:r>
              <w:rPr>
                <w:rFonts w:ascii="Aptos" w:hAnsi="Aptos"/>
                <w:b w:val="0"/>
                <w:sz w:val="16"/>
              </w:rPr>
              <w:t>Tutor Intelligence Sheets 6–7</w:t>
            </w:r>
          </w:p>
        </w:tc>
        <w:tc>
          <w:tcPr>
            <w:tcW w:type="dxa" w:w="2556"/>
            <w:vAlign w:val="center"/>
          </w:tcPr>
          <w:p>
            <w:r/>
            <w:r>
              <w:rPr>
                <w:rFonts w:ascii="Aptos" w:hAnsi="Aptos"/>
                <w:b w:val="0"/>
                <w:sz w:val="16"/>
              </w:rPr>
              <w:t>≥90%</w:t>
            </w:r>
          </w:p>
        </w:tc>
      </w:tr>
      <w:tr>
        <w:tc>
          <w:tcPr>
            <w:tcW w:type="dxa" w:w="2556"/>
            <w:vAlign w:val="center"/>
          </w:tcPr>
          <w:p>
            <w:r/>
            <w:r>
              <w:rPr>
                <w:rFonts w:ascii="Aptos" w:hAnsi="Aptos"/>
                <w:b w:val="0"/>
                <w:sz w:val="16"/>
              </w:rPr>
              <w:t>Fri</w:t>
            </w:r>
          </w:p>
        </w:tc>
        <w:tc>
          <w:tcPr>
            <w:tcW w:type="dxa" w:w="2556"/>
            <w:vAlign w:val="center"/>
          </w:tcPr>
          <w:p>
            <w:r/>
            <w:r>
              <w:rPr>
                <w:rFonts w:ascii="Aptos" w:hAnsi="Aptos"/>
                <w:b w:val="0"/>
                <w:sz w:val="16"/>
              </w:rPr>
              <w:t>Tier/route conversion + misconception clinic</w:t>
            </w:r>
          </w:p>
        </w:tc>
        <w:tc>
          <w:tcPr>
            <w:tcW w:type="dxa" w:w="2556"/>
            <w:vAlign w:val="center"/>
          </w:tcPr>
          <w:p>
            <w:r/>
            <w:r>
              <w:rPr>
                <w:rFonts w:ascii="Aptos" w:hAnsi="Aptos"/>
                <w:b w:val="0"/>
                <w:sz w:val="16"/>
              </w:rPr>
              <w:t>Conversion drills</w:t>
            </w:r>
          </w:p>
        </w:tc>
        <w:tc>
          <w:tcPr>
            <w:tcW w:type="dxa" w:w="2556"/>
            <w:vAlign w:val="center"/>
          </w:tcPr>
          <w:p>
            <w:r/>
            <w:r>
              <w:rPr>
                <w:rFonts w:ascii="Aptos" w:hAnsi="Aptos"/>
                <w:b w:val="0"/>
                <w:sz w:val="16"/>
              </w:rPr>
              <w:t>≥85%</w:t>
            </w:r>
          </w:p>
        </w:tc>
      </w:tr>
      <w:tr>
        <w:tc>
          <w:tcPr>
            <w:tcW w:type="dxa" w:w="2556"/>
            <w:vAlign w:val="center"/>
          </w:tcPr>
          <w:p>
            <w:r/>
            <w:r>
              <w:rPr>
                <w:rFonts w:ascii="Aptos" w:hAnsi="Aptos"/>
                <w:b w:val="0"/>
                <w:sz w:val="16"/>
              </w:rPr>
              <w:t>Sat</w:t>
            </w:r>
          </w:p>
        </w:tc>
        <w:tc>
          <w:tcPr>
            <w:tcW w:type="dxa" w:w="2556"/>
            <w:vAlign w:val="center"/>
          </w:tcPr>
          <w:p>
            <w:r/>
            <w:r>
              <w:rPr>
                <w:rFonts w:ascii="Aptos" w:hAnsi="Aptos"/>
                <w:b w:val="0"/>
                <w:sz w:val="16"/>
              </w:rPr>
              <w:t>Week 2 assessment + microteaching</w:t>
            </w:r>
          </w:p>
        </w:tc>
        <w:tc>
          <w:tcPr>
            <w:tcW w:type="dxa" w:w="2556"/>
            <w:vAlign w:val="center"/>
          </w:tcPr>
          <w:p>
            <w:r/>
            <w:r>
              <w:rPr>
                <w:rFonts w:ascii="Aptos" w:hAnsi="Aptos"/>
                <w:b w:val="0"/>
                <w:sz w:val="16"/>
              </w:rPr>
              <w:t>Assessment portfolio</w:t>
            </w:r>
          </w:p>
        </w:tc>
        <w:tc>
          <w:tcPr>
            <w:tcW w:type="dxa" w:w="2556"/>
            <w:vAlign w:val="center"/>
          </w:tcPr>
          <w:p>
            <w:r/>
            <w:r>
              <w:rPr>
                <w:rFonts w:ascii="Aptos" w:hAnsi="Aptos"/>
                <w:b w:val="0"/>
                <w:sz w:val="16"/>
              </w:rPr>
              <w:t>Pass</w:t>
            </w:r>
          </w:p>
        </w:tc>
      </w:tr>
    </w:tbl>
    <w:p>
      <w:r>
        <w:br w:type="page"/>
      </w:r>
    </w:p>
    <w:p>
      <w:pPr>
        <w:pStyle w:val="Heading1"/>
      </w:pPr>
      <w:r>
        <w:t>PART A — Week 2 Mission &amp; Competency Targets</w:t>
      </w:r>
    </w:p>
    <w:p>
      <w:pPr>
        <w:pStyle w:val="Heading2"/>
      </w:pPr>
      <w:r>
        <w:t>A1. The Professional Shift</w:t>
      </w:r>
    </w:p>
    <w:p>
      <w:r>
        <w:t>A subject expert naturally wants to give the fullest scientific explanation. A GCSE tutor needs a second discipline: restraint. Excellent tutoring means teaching enough depth to make the science coherent while never losing sight of the qualification, the learner’s tier, the examination demand and the time available.</w:t>
      </w: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THE CONVERSION</w:t>
            </w:r>
          </w:p>
        </w:tc>
      </w:tr>
      <w:tr>
        <w:tc>
          <w:tcPr>
            <w:tcW w:type="dxa" w:w="10224"/>
            <w:shd w:fill="EAF0F7"/>
            <w:vAlign w:val="center"/>
          </w:tcPr>
          <w:p>
            <w:r/>
            <w:r>
              <w:rPr>
                <w:rFonts w:ascii="Aptos" w:hAnsi="Aptos"/>
                <w:b w:val="0"/>
                <w:color w:val="1F1F1F"/>
                <w:sz w:val="18"/>
              </w:rPr>
              <w:t>From: “I know this Biology.”</w:t>
              <w:br/>
              <w:t>To: “I know exactly what this learner must know, how deeply they must know it, what misconceptions are likely, how it will be examined, and how I will know they have mastered it.”</w:t>
            </w:r>
          </w:p>
        </w:tc>
      </w:tr>
    </w:tbl>
    <w:p>
      <w:pPr>
        <w:spacing w:after="0"/>
      </w:pPr>
    </w:p>
    <w:p>
      <w:pPr>
        <w:pStyle w:val="Heading2"/>
      </w:pPr>
      <w:r>
        <w:t>A2. Week 2 Competencies</w:t>
      </w:r>
    </w:p>
    <w:p>
      <w:pPr>
        <w:pStyle w:val="ListBullet"/>
      </w:pPr>
      <w:r>
        <w:t>Map all seven AQA GCSE Biology domains and their Paper 1/Paper 2 placement.</w:t>
      </w:r>
    </w:p>
    <w:p>
      <w:pPr>
        <w:pStyle w:val="ListBullet"/>
      </w:pPr>
      <w:r>
        <w:t>Distinguish core content from Higher-tier and Biology-only extensions.</w:t>
      </w:r>
    </w:p>
    <w:p>
      <w:pPr>
        <w:pStyle w:val="ListBullet"/>
      </w:pPr>
      <w:r>
        <w:t>Identify practical, mathematical and working-scientifically opportunities inside each domain.</w:t>
      </w:r>
    </w:p>
    <w:p>
      <w:pPr>
        <w:pStyle w:val="ListBullet"/>
      </w:pPr>
      <w:r>
        <w:t>Teach the same concept at Foundation, Higher and Grade 8–9 challenge level.</w:t>
      </w:r>
    </w:p>
    <w:p>
      <w:pPr>
        <w:pStyle w:val="ListBullet"/>
      </w:pPr>
      <w:r>
        <w:t>Recognise and repair high-frequency misconceptions.</w:t>
      </w:r>
    </w:p>
    <w:p>
      <w:pPr>
        <w:pStyle w:val="ListBullet"/>
      </w:pPr>
      <w:r>
        <w:t>Design specification-faithful retrieval, explanation, application and diagnostic questions.</w:t>
      </w:r>
    </w:p>
    <w:p>
      <w:pPr>
        <w:pStyle w:val="ListBullet"/>
      </w:pPr>
      <w:r>
        <w:t>Avoid unnecessary A-level detail while preserving conceptual accuracy.</w:t>
      </w:r>
    </w:p>
    <w:p>
      <w:pPr>
        <w:pStyle w:val="Heading2"/>
      </w:pPr>
      <w:r>
        <w:t>A3. Evidence Standard</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Pr>
          <w:p>
            <w:r/>
            <w:r>
              <w:rPr>
                <w:rFonts w:ascii="Aptos" w:hAnsi="Aptos"/>
                <w:b/>
                <w:color w:val="FFFFFF"/>
                <w:sz w:val="16"/>
              </w:rPr>
              <w:t>Evidence</w:t>
            </w:r>
          </w:p>
        </w:tc>
        <w:tc>
          <w:tcPr>
            <w:tcW w:type="dxa" w:w="5112"/>
            <w:shd w:fill="17365D"/>
            <w:vAlign w:val="center"/>
          </w:tcPr>
          <w:p>
            <w:r/>
            <w:r>
              <w:rPr>
                <w:rFonts w:ascii="Aptos" w:hAnsi="Aptos"/>
                <w:b/>
                <w:color w:val="FFFFFF"/>
                <w:sz w:val="16"/>
              </w:rPr>
              <w:t>Minimum standard</w:t>
            </w:r>
          </w:p>
        </w:tc>
      </w:tr>
      <w:tr>
        <w:tc>
          <w:tcPr>
            <w:tcW w:type="dxa" w:w="5112"/>
            <w:vAlign w:val="center"/>
          </w:tcPr>
          <w:p>
            <w:r/>
            <w:r>
              <w:rPr>
                <w:rFonts w:ascii="Aptos" w:hAnsi="Aptos"/>
                <w:b w:val="0"/>
                <w:sz w:val="16"/>
              </w:rPr>
              <w:t>7 Tutor Intelligence Sheets</w:t>
            </w:r>
          </w:p>
        </w:tc>
        <w:tc>
          <w:tcPr>
            <w:tcW w:type="dxa" w:w="5112"/>
            <w:vAlign w:val="center"/>
          </w:tcPr>
          <w:p>
            <w:r/>
            <w:r>
              <w:rPr>
                <w:rFonts w:ascii="Aptos" w:hAnsi="Aptos"/>
                <w:b w:val="0"/>
                <w:sz w:val="16"/>
              </w:rPr>
              <w:t>Complete and technically accurate</w:t>
            </w:r>
          </w:p>
        </w:tc>
      </w:tr>
      <w:tr>
        <w:tc>
          <w:tcPr>
            <w:tcW w:type="dxa" w:w="5112"/>
            <w:vAlign w:val="center"/>
          </w:tcPr>
          <w:p>
            <w:r/>
            <w:r>
              <w:rPr>
                <w:rFonts w:ascii="Aptos" w:hAnsi="Aptos"/>
                <w:b w:val="0"/>
                <w:sz w:val="16"/>
              </w:rPr>
              <w:t>Specification boundary quiz</w:t>
            </w:r>
          </w:p>
        </w:tc>
        <w:tc>
          <w:tcPr>
            <w:tcW w:type="dxa" w:w="5112"/>
            <w:vAlign w:val="center"/>
          </w:tcPr>
          <w:p>
            <w:r/>
            <w:r>
              <w:rPr>
                <w:rFonts w:ascii="Aptos" w:hAnsi="Aptos"/>
                <w:b w:val="0"/>
                <w:sz w:val="16"/>
              </w:rPr>
              <w:t>≥90%</w:t>
            </w:r>
          </w:p>
        </w:tc>
      </w:tr>
      <w:tr>
        <w:tc>
          <w:tcPr>
            <w:tcW w:type="dxa" w:w="5112"/>
            <w:vAlign w:val="center"/>
          </w:tcPr>
          <w:p>
            <w:r/>
            <w:r>
              <w:rPr>
                <w:rFonts w:ascii="Aptos" w:hAnsi="Aptos"/>
                <w:b w:val="0"/>
                <w:sz w:val="16"/>
              </w:rPr>
              <w:t>Misconception diagnosis</w:t>
            </w:r>
          </w:p>
        </w:tc>
        <w:tc>
          <w:tcPr>
            <w:tcW w:type="dxa" w:w="5112"/>
            <w:vAlign w:val="center"/>
          </w:tcPr>
          <w:p>
            <w:r/>
            <w:r>
              <w:rPr>
                <w:rFonts w:ascii="Aptos" w:hAnsi="Aptos"/>
                <w:b w:val="0"/>
                <w:sz w:val="16"/>
              </w:rPr>
              <w:t>≥85%</w:t>
            </w:r>
          </w:p>
        </w:tc>
      </w:tr>
      <w:tr>
        <w:tc>
          <w:tcPr>
            <w:tcW w:type="dxa" w:w="5112"/>
            <w:vAlign w:val="center"/>
          </w:tcPr>
          <w:p>
            <w:r/>
            <w:r>
              <w:rPr>
                <w:rFonts w:ascii="Aptos" w:hAnsi="Aptos"/>
                <w:b w:val="0"/>
                <w:sz w:val="16"/>
              </w:rPr>
              <w:t>Tier-conversion exercise</w:t>
            </w:r>
          </w:p>
        </w:tc>
        <w:tc>
          <w:tcPr>
            <w:tcW w:type="dxa" w:w="5112"/>
            <w:vAlign w:val="center"/>
          </w:tcPr>
          <w:p>
            <w:r/>
            <w:r>
              <w:rPr>
                <w:rFonts w:ascii="Aptos" w:hAnsi="Aptos"/>
                <w:b w:val="0"/>
                <w:sz w:val="16"/>
              </w:rPr>
              <w:t>≥85%</w:t>
            </w:r>
          </w:p>
        </w:tc>
      </w:tr>
      <w:tr>
        <w:tc>
          <w:tcPr>
            <w:tcW w:type="dxa" w:w="5112"/>
            <w:vAlign w:val="center"/>
          </w:tcPr>
          <w:p>
            <w:r/>
            <w:r>
              <w:rPr>
                <w:rFonts w:ascii="Aptos" w:hAnsi="Aptos"/>
                <w:b w:val="0"/>
                <w:sz w:val="16"/>
              </w:rPr>
              <w:t>20-min observed lesson</w:t>
            </w:r>
          </w:p>
        </w:tc>
        <w:tc>
          <w:tcPr>
            <w:tcW w:type="dxa" w:w="5112"/>
            <w:vAlign w:val="center"/>
          </w:tcPr>
          <w:p>
            <w:r/>
            <w:r>
              <w:rPr>
                <w:rFonts w:ascii="Aptos" w:hAnsi="Aptos"/>
                <w:b w:val="0"/>
                <w:sz w:val="16"/>
              </w:rPr>
              <w:t>≥4/5 overall</w:t>
            </w:r>
          </w:p>
        </w:tc>
      </w:tr>
      <w:tr>
        <w:tc>
          <w:tcPr>
            <w:tcW w:type="dxa" w:w="5112"/>
            <w:vAlign w:val="center"/>
          </w:tcPr>
          <w:p>
            <w:r/>
            <w:r>
              <w:rPr>
                <w:rFonts w:ascii="Aptos" w:hAnsi="Aptos"/>
                <w:b w:val="0"/>
                <w:sz w:val="16"/>
              </w:rPr>
              <w:t>Scientific accuracy</w:t>
            </w:r>
          </w:p>
        </w:tc>
        <w:tc>
          <w:tcPr>
            <w:tcW w:type="dxa" w:w="5112"/>
            <w:vAlign w:val="center"/>
          </w:tcPr>
          <w:p>
            <w:r/>
            <w:r>
              <w:rPr>
                <w:rFonts w:ascii="Aptos" w:hAnsi="Aptos"/>
                <w:b w:val="0"/>
                <w:sz w:val="16"/>
              </w:rPr>
              <w:t>No critical errors</w:t>
            </w:r>
          </w:p>
        </w:tc>
      </w:tr>
    </w:tbl>
    <w:p>
      <w:r>
        <w:br w:type="page"/>
      </w:r>
    </w:p>
    <w:p>
      <w:pPr>
        <w:pStyle w:val="Heading1"/>
      </w:pPr>
      <w:r>
        <w:t>PART B — The Inspire Specification-Control Method</w:t>
      </w:r>
    </w:p>
    <w:p>
      <w:pPr>
        <w:pStyle w:val="Heading2"/>
      </w:pPr>
      <w:r>
        <w:t>B1. The Six-Lens Read</w:t>
      </w:r>
    </w:p>
    <w:p>
      <w:r>
        <w:t>For every specification subsection, read through six lenses:</w:t>
      </w:r>
    </w:p>
    <w:p>
      <w:r>
        <w:rPr>
          <w:b/>
        </w:rPr>
        <w:t xml:space="preserve">1. CONTENT — </w:t>
      </w:r>
      <w:r>
        <w:t>What facts, concepts and processes are explicitly required?</w:t>
      </w:r>
    </w:p>
    <w:p>
      <w:r>
        <w:rPr>
          <w:b/>
        </w:rPr>
        <w:t xml:space="preserve">2. PERFORMANCE — </w:t>
      </w:r>
      <w:r>
        <w:t>What does “students should be able to…” require them to do?</w:t>
      </w:r>
    </w:p>
    <w:p>
      <w:r>
        <w:rPr>
          <w:b/>
        </w:rPr>
        <w:t xml:space="preserve">3. BOUNDARY — </w:t>
      </w:r>
      <w:r>
        <w:t>Is it Foundation, Higher, Biology-only, Combined-shared or beyond GCSE?</w:t>
      </w:r>
    </w:p>
    <w:p>
      <w:r>
        <w:rPr>
          <w:b/>
        </w:rPr>
        <w:t xml:space="preserve">4. CONNECTION — </w:t>
      </w:r>
      <w:r>
        <w:t>Which earlier/later topics does this depend on?</w:t>
      </w:r>
    </w:p>
    <w:p>
      <w:r>
        <w:rPr>
          <w:b/>
        </w:rPr>
        <w:t xml:space="preserve">5. ASSESSMENT — </w:t>
      </w:r>
      <w:r>
        <w:t>How could this appear as recall, application, data, practical or extended response?</w:t>
      </w:r>
    </w:p>
    <w:p>
      <w:r>
        <w:rPr>
          <w:b/>
        </w:rPr>
        <w:t xml:space="preserve">6. MISCONCEPTION — </w:t>
      </w:r>
      <w:r>
        <w:t>What plausible wrong model might a student hold?</w:t>
      </w:r>
    </w:p>
    <w:p>
      <w:pPr>
        <w:pStyle w:val="Heading2"/>
      </w:pPr>
      <w:r>
        <w:t>B2. The Tutor Intelligence Sheet</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Pr>
          <w:p>
            <w:r/>
            <w:r>
              <w:rPr>
                <w:rFonts w:ascii="Aptos" w:hAnsi="Aptos"/>
                <w:b/>
                <w:color w:val="FFFFFF"/>
                <w:sz w:val="16"/>
              </w:rPr>
              <w:t>Field</w:t>
            </w:r>
          </w:p>
        </w:tc>
        <w:tc>
          <w:tcPr>
            <w:tcW w:type="dxa" w:w="5112"/>
            <w:shd w:fill="17365D"/>
            <w:vAlign w:val="center"/>
          </w:tcPr>
          <w:p>
            <w:r/>
            <w:r>
              <w:rPr>
                <w:rFonts w:ascii="Aptos" w:hAnsi="Aptos"/>
                <w:b/>
                <w:color w:val="FFFFFF"/>
                <w:sz w:val="16"/>
              </w:rPr>
              <w:t>Candidate records</w:t>
            </w:r>
          </w:p>
        </w:tc>
      </w:tr>
      <w:tr>
        <w:tc>
          <w:tcPr>
            <w:tcW w:type="dxa" w:w="5112"/>
            <w:vAlign w:val="center"/>
          </w:tcPr>
          <w:p>
            <w:r/>
            <w:r>
              <w:rPr>
                <w:rFonts w:ascii="Aptos" w:hAnsi="Aptos"/>
                <w:b w:val="0"/>
                <w:sz w:val="16"/>
              </w:rPr>
              <w:t>Specification requirement</w:t>
            </w:r>
          </w:p>
        </w:tc>
        <w:tc>
          <w:tcPr>
            <w:tcW w:type="dxa" w:w="5112"/>
            <w:vAlign w:val="center"/>
          </w:tcPr>
          <w:p>
            <w:r/>
            <w:r>
              <w:rPr>
                <w:rFonts w:ascii="Aptos" w:hAnsi="Aptos"/>
                <w:b w:val="0"/>
                <w:sz w:val="16"/>
              </w:rPr>
              <w:t>Exact paraphrase of required knowledge/skill</w:t>
            </w:r>
          </w:p>
        </w:tc>
      </w:tr>
      <w:tr>
        <w:tc>
          <w:tcPr>
            <w:tcW w:type="dxa" w:w="5112"/>
            <w:vAlign w:val="center"/>
          </w:tcPr>
          <w:p>
            <w:r/>
            <w:r>
              <w:rPr>
                <w:rFonts w:ascii="Aptos" w:hAnsi="Aptos"/>
                <w:b w:val="0"/>
                <w:sz w:val="16"/>
              </w:rPr>
              <w:t>Tier/route</w:t>
            </w:r>
          </w:p>
        </w:tc>
        <w:tc>
          <w:tcPr>
            <w:tcW w:type="dxa" w:w="5112"/>
            <w:vAlign w:val="center"/>
          </w:tcPr>
          <w:p>
            <w:r/>
            <w:r>
              <w:rPr>
                <w:rFonts w:ascii="Aptos" w:hAnsi="Aptos"/>
                <w:b w:val="0"/>
                <w:sz w:val="16"/>
              </w:rPr>
              <w:t>Foundation / Higher / Biology-only / shared</w:t>
            </w:r>
          </w:p>
        </w:tc>
      </w:tr>
      <w:tr>
        <w:tc>
          <w:tcPr>
            <w:tcW w:type="dxa" w:w="5112"/>
            <w:vAlign w:val="center"/>
          </w:tcPr>
          <w:p>
            <w:r/>
            <w:r>
              <w:rPr>
                <w:rFonts w:ascii="Aptos" w:hAnsi="Aptos"/>
                <w:b w:val="0"/>
                <w:sz w:val="16"/>
              </w:rPr>
              <w:t>Prerequisites</w:t>
            </w:r>
          </w:p>
        </w:tc>
        <w:tc>
          <w:tcPr>
            <w:tcW w:type="dxa" w:w="5112"/>
            <w:vAlign w:val="center"/>
          </w:tcPr>
          <w:p>
            <w:r/>
            <w:r>
              <w:rPr>
                <w:rFonts w:ascii="Aptos" w:hAnsi="Aptos"/>
                <w:b w:val="0"/>
                <w:sz w:val="16"/>
              </w:rPr>
              <w:t>What must already be secure?</w:t>
            </w:r>
          </w:p>
        </w:tc>
      </w:tr>
      <w:tr>
        <w:tc>
          <w:tcPr>
            <w:tcW w:type="dxa" w:w="5112"/>
            <w:vAlign w:val="center"/>
          </w:tcPr>
          <w:p>
            <w:r/>
            <w:r>
              <w:rPr>
                <w:rFonts w:ascii="Aptos" w:hAnsi="Aptos"/>
                <w:b w:val="0"/>
                <w:sz w:val="16"/>
              </w:rPr>
              <w:t>Core explanation</w:t>
            </w:r>
          </w:p>
        </w:tc>
        <w:tc>
          <w:tcPr>
            <w:tcW w:type="dxa" w:w="5112"/>
            <w:vAlign w:val="center"/>
          </w:tcPr>
          <w:p>
            <w:r/>
            <w:r>
              <w:rPr>
                <w:rFonts w:ascii="Aptos" w:hAnsi="Aptos"/>
                <w:b w:val="0"/>
                <w:sz w:val="16"/>
              </w:rPr>
              <w:t>The cleanest scientifically correct explanation</w:t>
            </w:r>
          </w:p>
        </w:tc>
      </w:tr>
      <w:tr>
        <w:tc>
          <w:tcPr>
            <w:tcW w:type="dxa" w:w="5112"/>
            <w:vAlign w:val="center"/>
          </w:tcPr>
          <w:p>
            <w:r/>
            <w:r>
              <w:rPr>
                <w:rFonts w:ascii="Aptos" w:hAnsi="Aptos"/>
                <w:b w:val="0"/>
                <w:sz w:val="16"/>
              </w:rPr>
              <w:t>Vocabulary</w:t>
            </w:r>
          </w:p>
        </w:tc>
        <w:tc>
          <w:tcPr>
            <w:tcW w:type="dxa" w:w="5112"/>
            <w:vAlign w:val="center"/>
          </w:tcPr>
          <w:p>
            <w:r/>
            <w:r>
              <w:rPr>
                <w:rFonts w:ascii="Aptos" w:hAnsi="Aptos"/>
                <w:b w:val="0"/>
                <w:sz w:val="16"/>
              </w:rPr>
              <w:t>Terms the student must use precisely</w:t>
            </w:r>
          </w:p>
        </w:tc>
      </w:tr>
      <w:tr>
        <w:tc>
          <w:tcPr>
            <w:tcW w:type="dxa" w:w="5112"/>
            <w:vAlign w:val="center"/>
          </w:tcPr>
          <w:p>
            <w:r/>
            <w:r>
              <w:rPr>
                <w:rFonts w:ascii="Aptos" w:hAnsi="Aptos"/>
                <w:b w:val="0"/>
                <w:sz w:val="16"/>
              </w:rPr>
              <w:t>Misconceptions</w:t>
            </w:r>
          </w:p>
        </w:tc>
        <w:tc>
          <w:tcPr>
            <w:tcW w:type="dxa" w:w="5112"/>
            <w:vAlign w:val="center"/>
          </w:tcPr>
          <w:p>
            <w:r/>
            <w:r>
              <w:rPr>
                <w:rFonts w:ascii="Aptos" w:hAnsi="Aptos"/>
                <w:b w:val="0"/>
                <w:sz w:val="16"/>
              </w:rPr>
              <w:t>At least three likely wrong models</w:t>
            </w:r>
          </w:p>
        </w:tc>
      </w:tr>
      <w:tr>
        <w:tc>
          <w:tcPr>
            <w:tcW w:type="dxa" w:w="5112"/>
            <w:vAlign w:val="center"/>
          </w:tcPr>
          <w:p>
            <w:r/>
            <w:r>
              <w:rPr>
                <w:rFonts w:ascii="Aptos" w:hAnsi="Aptos"/>
                <w:b w:val="0"/>
                <w:sz w:val="16"/>
              </w:rPr>
              <w:t>Maths/data</w:t>
            </w:r>
          </w:p>
        </w:tc>
        <w:tc>
          <w:tcPr>
            <w:tcW w:type="dxa" w:w="5112"/>
            <w:vAlign w:val="center"/>
          </w:tcPr>
          <w:p>
            <w:r/>
            <w:r>
              <w:rPr>
                <w:rFonts w:ascii="Aptos" w:hAnsi="Aptos"/>
                <w:b w:val="0"/>
                <w:sz w:val="16"/>
              </w:rPr>
              <w:t>Relevant calculation/graph/data skill</w:t>
            </w:r>
          </w:p>
        </w:tc>
      </w:tr>
      <w:tr>
        <w:tc>
          <w:tcPr>
            <w:tcW w:type="dxa" w:w="5112"/>
            <w:vAlign w:val="center"/>
          </w:tcPr>
          <w:p>
            <w:r/>
            <w:r>
              <w:rPr>
                <w:rFonts w:ascii="Aptos" w:hAnsi="Aptos"/>
                <w:b w:val="0"/>
                <w:sz w:val="16"/>
              </w:rPr>
              <w:t>Practical</w:t>
            </w:r>
          </w:p>
        </w:tc>
        <w:tc>
          <w:tcPr>
            <w:tcW w:type="dxa" w:w="5112"/>
            <w:vAlign w:val="center"/>
          </w:tcPr>
          <w:p>
            <w:r/>
            <w:r>
              <w:rPr>
                <w:rFonts w:ascii="Aptos" w:hAnsi="Aptos"/>
                <w:b w:val="0"/>
                <w:sz w:val="16"/>
              </w:rPr>
              <w:t>Required-practical or working-scientifically link</w:t>
            </w:r>
          </w:p>
        </w:tc>
      </w:tr>
      <w:tr>
        <w:tc>
          <w:tcPr>
            <w:tcW w:type="dxa" w:w="5112"/>
            <w:vAlign w:val="center"/>
          </w:tcPr>
          <w:p>
            <w:r/>
            <w:r>
              <w:rPr>
                <w:rFonts w:ascii="Aptos" w:hAnsi="Aptos"/>
                <w:b w:val="0"/>
                <w:sz w:val="16"/>
              </w:rPr>
              <w:t>Exam demand</w:t>
            </w:r>
          </w:p>
        </w:tc>
        <w:tc>
          <w:tcPr>
            <w:tcW w:type="dxa" w:w="5112"/>
            <w:vAlign w:val="center"/>
          </w:tcPr>
          <w:p>
            <w:r/>
            <w:r>
              <w:rPr>
                <w:rFonts w:ascii="Aptos" w:hAnsi="Aptos"/>
                <w:b w:val="0"/>
                <w:sz w:val="16"/>
              </w:rPr>
              <w:t>AO1/AO2/AO3 opportunities</w:t>
            </w:r>
          </w:p>
        </w:tc>
      </w:tr>
      <w:tr>
        <w:tc>
          <w:tcPr>
            <w:tcW w:type="dxa" w:w="5112"/>
            <w:vAlign w:val="center"/>
          </w:tcPr>
          <w:p>
            <w:r/>
            <w:r>
              <w:rPr>
                <w:rFonts w:ascii="Aptos" w:hAnsi="Aptos"/>
                <w:b w:val="0"/>
                <w:sz w:val="16"/>
              </w:rPr>
              <w:t>Top-grade stretch</w:t>
            </w:r>
          </w:p>
        </w:tc>
        <w:tc>
          <w:tcPr>
            <w:tcW w:type="dxa" w:w="5112"/>
            <w:vAlign w:val="center"/>
          </w:tcPr>
          <w:p>
            <w:r/>
            <w:r>
              <w:rPr>
                <w:rFonts w:ascii="Aptos" w:hAnsi="Aptos"/>
                <w:b w:val="0"/>
                <w:sz w:val="16"/>
              </w:rPr>
              <w:t>Unfamiliar-context or synoptic challenge</w:t>
            </w:r>
          </w:p>
        </w:tc>
      </w:tr>
    </w:tbl>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ANTI-OVERTEACHING TEST</w:t>
            </w:r>
          </w:p>
        </w:tc>
      </w:tr>
      <w:tr>
        <w:tc>
          <w:tcPr>
            <w:tcW w:type="dxa" w:w="10224"/>
            <w:shd w:fill="F7F8FA"/>
            <w:vAlign w:val="center"/>
          </w:tcPr>
          <w:p>
            <w:r/>
            <w:r>
              <w:rPr>
                <w:rFonts w:ascii="Aptos" w:hAnsi="Aptos"/>
                <w:b w:val="0"/>
                <w:color w:val="1F1F1F"/>
                <w:sz w:val="18"/>
              </w:rPr>
              <w:t>Before adding detail, ask: Does this detail improve conceptual understanding needed for the GCSE, or am I teaching it because I personally know it?</w:t>
            </w:r>
          </w:p>
        </w:tc>
      </w:tr>
    </w:tbl>
    <w:p>
      <w:pPr>
        <w:spacing w:after="0"/>
      </w:pPr>
    </w:p>
    <w:p>
      <w:pPr>
        <w:pStyle w:val="Heading2"/>
      </w:pPr>
      <w:r>
        <w:t>B3. The 30-Second Boundary Test</w:t>
      </w:r>
    </w:p>
    <w:p>
      <w:pPr>
        <w:pStyle w:val="ListBullet"/>
      </w:pPr>
      <w:r>
        <w:t>Can I identify whether the point is required at GCSE?</w:t>
      </w:r>
    </w:p>
    <w:p>
      <w:pPr>
        <w:pStyle w:val="ListBullet"/>
      </w:pPr>
      <w:r>
        <w:t>Can I identify whether all students need it or only Higher/Biology-only students?</w:t>
      </w:r>
    </w:p>
    <w:p>
      <w:pPr>
        <w:pStyle w:val="ListBullet"/>
      </w:pPr>
      <w:r>
        <w:t>Can I explain it without drifting into A-level mechanism?</w:t>
      </w:r>
    </w:p>
    <w:p>
      <w:pPr>
        <w:pStyle w:val="ListBullet"/>
      </w:pPr>
      <w:r>
        <w:t>Can I write one exam-style question that tests it?</w:t>
      </w:r>
    </w:p>
    <w:p>
      <w:pPr>
        <w:pStyle w:val="ListBullet"/>
      </w:pPr>
      <w:r>
        <w:t>Can I name one misconception that would produce a wrong answer?</w:t>
      </w:r>
    </w:p>
    <w:p>
      <w:r>
        <w:br w:type="page"/>
      </w:r>
    </w:p>
    <w:p>
      <w:pPr>
        <w:pStyle w:val="Heading1"/>
      </w:pPr>
      <w:r>
        <w:t>PART C — DOMAIN 1: CELL BIOLOGY</w:t>
      </w:r>
    </w:p>
    <w:tbl>
      <w:tblPr>
        <w:tblW w:type="auto" w:w="0"/>
        <w:jc w:val="center"/>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2"/>
              </w:rPr>
              <w:t>Paper 1 — SPECIFICATION MASTERY</w:t>
            </w:r>
          </w:p>
        </w:tc>
      </w:tr>
    </w:tbl>
    <w:p>
      <w:pPr>
        <w:spacing w:after="0"/>
      </w:pP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DOMAIN SCOPE</w:t>
            </w:r>
          </w:p>
        </w:tc>
      </w:tr>
      <w:tr>
        <w:tc>
          <w:tcPr>
            <w:tcW w:type="dxa" w:w="10224"/>
            <w:shd w:fill="EAF0F7"/>
            <w:vAlign w:val="center"/>
          </w:tcPr>
          <w:p>
            <w:r/>
            <w:r>
              <w:rPr>
                <w:rFonts w:ascii="Aptos" w:hAnsi="Aptos"/>
                <w:b w:val="0"/>
                <w:color w:val="1F1F1F"/>
                <w:sz w:val="18"/>
              </w:rPr>
              <w:t>Cell structure; microscopy; cell specialisation; cell differentiation; chromosomes; mitosis; stem cells; diffusion; osmosis; active transport</w:t>
            </w:r>
          </w:p>
        </w:tc>
      </w:tr>
    </w:tbl>
    <w:p>
      <w:pPr>
        <w:spacing w:after="0"/>
      </w:pPr>
    </w:p>
    <w:p>
      <w:pPr>
        <w:pStyle w:val="Heading2"/>
      </w:pPr>
      <w:r>
        <w:t>Core Tutor Intelligence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4"/>
              </w:rPr>
              <w:t>Concept family</w:t>
            </w:r>
          </w:p>
        </w:tc>
        <w:tc>
          <w:tcPr>
            <w:tcW w:type="dxa" w:w="3408"/>
            <w:shd w:fill="17365D"/>
            <w:vAlign w:val="center"/>
          </w:tcPr>
          <w:p>
            <w:r/>
            <w:r>
              <w:rPr>
                <w:rFonts w:ascii="Aptos" w:hAnsi="Aptos"/>
                <w:b/>
                <w:color w:val="FFFFFF"/>
                <w:sz w:val="14"/>
              </w:rPr>
              <w:t>What the tutor must control</w:t>
            </w:r>
          </w:p>
        </w:tc>
        <w:tc>
          <w:tcPr>
            <w:tcW w:type="dxa" w:w="3408"/>
            <w:shd w:fill="17365D"/>
            <w:vAlign w:val="center"/>
          </w:tcPr>
          <w:p>
            <w:r/>
            <w:r>
              <w:rPr>
                <w:rFonts w:ascii="Aptos" w:hAnsi="Aptos"/>
                <w:b/>
                <w:color w:val="FFFFFF"/>
                <w:sz w:val="14"/>
              </w:rPr>
              <w:t>Boundary warning</w:t>
            </w:r>
          </w:p>
        </w:tc>
      </w:tr>
      <w:tr>
        <w:tc>
          <w:tcPr>
            <w:tcW w:type="dxa" w:w="3408"/>
            <w:vAlign w:val="center"/>
          </w:tcPr>
          <w:p>
            <w:r/>
            <w:r>
              <w:rPr>
                <w:rFonts w:ascii="Aptos" w:hAnsi="Aptos"/>
                <w:b w:val="0"/>
                <w:sz w:val="14"/>
              </w:rPr>
              <w:t>Cell structure</w:t>
            </w:r>
          </w:p>
        </w:tc>
        <w:tc>
          <w:tcPr>
            <w:tcW w:type="dxa" w:w="3408"/>
            <w:vAlign w:val="center"/>
          </w:tcPr>
          <w:p>
            <w:r/>
            <w:r>
              <w:rPr>
                <w:rFonts w:ascii="Aptos" w:hAnsi="Aptos"/>
                <w:b w:val="0"/>
                <w:sz w:val="14"/>
              </w:rPr>
              <w:t>Compare eukaryotic and prokaryotic cells; recognise sub-cellular structures and functions.</w:t>
            </w:r>
          </w:p>
        </w:tc>
        <w:tc>
          <w:tcPr>
            <w:tcW w:type="dxa" w:w="3408"/>
            <w:vAlign w:val="center"/>
          </w:tcPr>
          <w:p>
            <w:r/>
            <w:r>
              <w:rPr>
                <w:rFonts w:ascii="Aptos" w:hAnsi="Aptos"/>
                <w:b w:val="0"/>
                <w:sz w:val="14"/>
              </w:rPr>
              <w:t>Do not turn GCSE into ultrastructure or organelle biochemistry.</w:t>
            </w:r>
          </w:p>
        </w:tc>
      </w:tr>
      <w:tr>
        <w:tc>
          <w:tcPr>
            <w:tcW w:type="dxa" w:w="3408"/>
            <w:vAlign w:val="center"/>
          </w:tcPr>
          <w:p>
            <w:r/>
            <w:r>
              <w:rPr>
                <w:rFonts w:ascii="Aptos" w:hAnsi="Aptos"/>
                <w:b w:val="0"/>
                <w:sz w:val="14"/>
              </w:rPr>
              <w:t>Microscopy</w:t>
            </w:r>
          </w:p>
        </w:tc>
        <w:tc>
          <w:tcPr>
            <w:tcW w:type="dxa" w:w="3408"/>
            <w:vAlign w:val="center"/>
          </w:tcPr>
          <w:p>
            <w:r/>
            <w:r>
              <w:rPr>
                <w:rFonts w:ascii="Aptos" w:hAnsi="Aptos"/>
                <w:b w:val="0"/>
                <w:sz w:val="14"/>
              </w:rPr>
              <w:t>Calculate magnification; use standard form where appropriate; interpret images.</w:t>
            </w:r>
          </w:p>
        </w:tc>
        <w:tc>
          <w:tcPr>
            <w:tcW w:type="dxa" w:w="3408"/>
            <w:vAlign w:val="center"/>
          </w:tcPr>
          <w:p>
            <w:r/>
            <w:r>
              <w:rPr>
                <w:rFonts w:ascii="Aptos" w:hAnsi="Aptos"/>
                <w:b w:val="0"/>
                <w:sz w:val="14"/>
              </w:rPr>
              <w:t>Students often confuse image size, actual size and magnification.</w:t>
            </w:r>
          </w:p>
        </w:tc>
      </w:tr>
      <w:tr>
        <w:tc>
          <w:tcPr>
            <w:tcW w:type="dxa" w:w="3408"/>
            <w:vAlign w:val="center"/>
          </w:tcPr>
          <w:p>
            <w:r/>
            <w:r>
              <w:rPr>
                <w:rFonts w:ascii="Aptos" w:hAnsi="Aptos"/>
                <w:b w:val="0"/>
                <w:sz w:val="14"/>
              </w:rPr>
              <w:t>Cell division</w:t>
            </w:r>
          </w:p>
        </w:tc>
        <w:tc>
          <w:tcPr>
            <w:tcW w:type="dxa" w:w="3408"/>
            <w:vAlign w:val="center"/>
          </w:tcPr>
          <w:p>
            <w:r/>
            <w:r>
              <w:rPr>
                <w:rFonts w:ascii="Aptos" w:hAnsi="Aptos"/>
                <w:b w:val="0"/>
                <w:sz w:val="14"/>
              </w:rPr>
              <w:t>Link chromosomes, mitosis, growth and repair.</w:t>
            </w:r>
          </w:p>
        </w:tc>
        <w:tc>
          <w:tcPr>
            <w:tcW w:type="dxa" w:w="3408"/>
            <w:vAlign w:val="center"/>
          </w:tcPr>
          <w:p>
            <w:r/>
            <w:r>
              <w:rPr>
                <w:rFonts w:ascii="Aptos" w:hAnsi="Aptos"/>
                <w:b w:val="0"/>
                <w:sz w:val="14"/>
              </w:rPr>
              <w:t>Avoid implying mitosis creates genetic variation.</w:t>
            </w:r>
          </w:p>
        </w:tc>
      </w:tr>
      <w:tr>
        <w:tc>
          <w:tcPr>
            <w:tcW w:type="dxa" w:w="3408"/>
            <w:vAlign w:val="center"/>
          </w:tcPr>
          <w:p>
            <w:r/>
            <w:r>
              <w:rPr>
                <w:rFonts w:ascii="Aptos" w:hAnsi="Aptos"/>
                <w:b w:val="0"/>
                <w:sz w:val="14"/>
              </w:rPr>
              <w:t>Stem cells</w:t>
            </w:r>
          </w:p>
        </w:tc>
        <w:tc>
          <w:tcPr>
            <w:tcW w:type="dxa" w:w="3408"/>
            <w:vAlign w:val="center"/>
          </w:tcPr>
          <w:p>
            <w:r/>
            <w:r>
              <w:rPr>
                <w:rFonts w:ascii="Aptos" w:hAnsi="Aptos"/>
                <w:b w:val="0"/>
                <w:sz w:val="14"/>
              </w:rPr>
              <w:t>Evaluate potential benefits/risks and ethical issues.</w:t>
            </w:r>
          </w:p>
        </w:tc>
        <w:tc>
          <w:tcPr>
            <w:tcW w:type="dxa" w:w="3408"/>
            <w:vAlign w:val="center"/>
          </w:tcPr>
          <w:p>
            <w:r/>
            <w:r>
              <w:rPr>
                <w:rFonts w:ascii="Aptos" w:hAnsi="Aptos"/>
                <w:b w:val="0"/>
                <w:sz w:val="14"/>
              </w:rPr>
              <w:t>Separate scientific claims from ethical judgement.</w:t>
            </w:r>
          </w:p>
        </w:tc>
      </w:tr>
      <w:tr>
        <w:tc>
          <w:tcPr>
            <w:tcW w:type="dxa" w:w="3408"/>
            <w:vAlign w:val="center"/>
          </w:tcPr>
          <w:p>
            <w:r/>
            <w:r>
              <w:rPr>
                <w:rFonts w:ascii="Aptos" w:hAnsi="Aptos"/>
                <w:b w:val="0"/>
                <w:sz w:val="14"/>
              </w:rPr>
              <w:t>Transport</w:t>
            </w:r>
          </w:p>
        </w:tc>
        <w:tc>
          <w:tcPr>
            <w:tcW w:type="dxa" w:w="3408"/>
            <w:vAlign w:val="center"/>
          </w:tcPr>
          <w:p>
            <w:r/>
            <w:r>
              <w:rPr>
                <w:rFonts w:ascii="Aptos" w:hAnsi="Aptos"/>
                <w:b w:val="0"/>
                <w:sz w:val="14"/>
              </w:rPr>
              <w:t>Differentiate diffusion, osmosis and active transport.</w:t>
            </w:r>
          </w:p>
        </w:tc>
        <w:tc>
          <w:tcPr>
            <w:tcW w:type="dxa" w:w="3408"/>
            <w:vAlign w:val="center"/>
          </w:tcPr>
          <w:p>
            <w:r/>
            <w:r>
              <w:rPr>
                <w:rFonts w:ascii="Aptos" w:hAnsi="Aptos"/>
                <w:b w:val="0"/>
                <w:sz w:val="14"/>
              </w:rPr>
              <w:t>Osmosis concerns water through a partially permeable membrane; active transport requires energy.</w:t>
            </w:r>
          </w:p>
        </w:tc>
      </w:tr>
    </w:tbl>
    <w:p>
      <w:pPr>
        <w:pStyle w:val="Heading2"/>
      </w:pPr>
      <w:r>
        <w:t>High-Frequency Misconceptions</w:t>
      </w:r>
    </w:p>
    <w:p>
      <w:pPr>
        <w:pStyle w:val="ListBullet"/>
      </w:pPr>
      <w:r>
        <w:t>“All cells have a nucleus.”</w:t>
      </w:r>
    </w:p>
    <w:p>
      <w:pPr>
        <w:pStyle w:val="ListBullet"/>
      </w:pPr>
      <w:r>
        <w:t>“Diffusion requires energy.”</w:t>
      </w:r>
    </w:p>
    <w:p>
      <w:pPr>
        <w:pStyle w:val="ListBullet"/>
      </w:pPr>
      <w:r>
        <w:t>“Osmosis is movement of any solute.”</w:t>
      </w:r>
    </w:p>
    <w:p>
      <w:pPr>
        <w:pStyle w:val="ListBullet"/>
      </w:pPr>
      <w:r>
        <w:t>“Mitosis halves chromosome number.”</w:t>
      </w:r>
    </w:p>
    <w:p>
      <w:pPr>
        <w:pStyle w:val="ListBullet"/>
      </w:pPr>
      <w:r>
        <w:t>“Stem cells are all equally potent.”</w:t>
      </w:r>
    </w:p>
    <w:p>
      <w:pPr>
        <w:pStyle w:val="Heading2"/>
      </w:pPr>
      <w:r>
        <w:t>Practical / Maths / Assessment Links</w:t>
      </w:r>
    </w:p>
    <w:p>
      <w:r>
        <w:t>Microscopy and osmosis practical links; magnification; surface area-to-volume reasoning.</w:t>
      </w:r>
    </w:p>
    <w:p>
      <w:pPr>
        <w:pStyle w:val="Heading2"/>
      </w:pPr>
      <w:r>
        <w:t>Candidate Task 1 — Build the Domain Map</w:t>
      </w:r>
    </w:p>
    <w:p>
      <w:r>
        <w:t>Using the current AQA specification, complete the following. Mark any Higher-tier-only or Biology-only material explicitly.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vAlign w:val="center"/>
          </w:tcPr>
          <w:p>
            <w:r/>
            <w:r>
              <w:rPr>
                <w:rFonts w:ascii="Aptos" w:hAnsi="Aptos"/>
                <w:b/>
                <w:color w:val="FFFFFF"/>
                <w:sz w:val="14"/>
              </w:rPr>
              <w:t>Subtopic</w:t>
            </w:r>
          </w:p>
        </w:tc>
        <w:tc>
          <w:tcPr>
            <w:tcW w:type="dxa" w:w="1704"/>
            <w:shd w:fill="17365D"/>
            <w:vAlign w:val="center"/>
          </w:tcPr>
          <w:p>
            <w:r/>
            <w:r>
              <w:rPr>
                <w:rFonts w:ascii="Aptos" w:hAnsi="Aptos"/>
                <w:b/>
                <w:color w:val="FFFFFF"/>
                <w:sz w:val="14"/>
              </w:rPr>
              <w:t>Core requirement</w:t>
            </w:r>
          </w:p>
        </w:tc>
        <w:tc>
          <w:tcPr>
            <w:tcW w:type="dxa" w:w="1704"/>
            <w:shd w:fill="17365D"/>
            <w:vAlign w:val="center"/>
          </w:tcPr>
          <w:p>
            <w:r/>
            <w:r>
              <w:rPr>
                <w:rFonts w:ascii="Aptos" w:hAnsi="Aptos"/>
                <w:b/>
                <w:color w:val="FFFFFF"/>
                <w:sz w:val="14"/>
              </w:rPr>
              <w:t>Tier/route</w:t>
            </w:r>
          </w:p>
        </w:tc>
        <w:tc>
          <w:tcPr>
            <w:tcW w:type="dxa" w:w="1704"/>
            <w:shd w:fill="17365D"/>
            <w:vAlign w:val="center"/>
          </w:tcPr>
          <w:p>
            <w:r/>
            <w:r>
              <w:rPr>
                <w:rFonts w:ascii="Aptos" w:hAnsi="Aptos"/>
                <w:b/>
                <w:color w:val="FFFFFF"/>
                <w:sz w:val="14"/>
              </w:rPr>
              <w:t>Likely AO</w:t>
            </w:r>
          </w:p>
        </w:tc>
        <w:tc>
          <w:tcPr>
            <w:tcW w:type="dxa" w:w="1704"/>
            <w:shd w:fill="17365D"/>
            <w:vAlign w:val="center"/>
          </w:tcPr>
          <w:p>
            <w:r/>
            <w:r>
              <w:rPr>
                <w:rFonts w:ascii="Aptos" w:hAnsi="Aptos"/>
                <w:b/>
                <w:color w:val="FFFFFF"/>
                <w:sz w:val="14"/>
              </w:rPr>
              <w:t>Practical/math link</w:t>
            </w:r>
          </w:p>
        </w:tc>
        <w:tc>
          <w:tcPr>
            <w:tcW w:type="dxa" w:w="1704"/>
            <w:shd w:fill="17365D"/>
            <w:vAlign w:val="center"/>
          </w:tcPr>
          <w:p>
            <w:r/>
            <w:r>
              <w:rPr>
                <w:rFonts w:ascii="Aptos" w:hAnsi="Aptos"/>
                <w:b/>
                <w:color w:val="FFFFFF"/>
                <w:sz w:val="14"/>
              </w:rPr>
              <w:t>Misconception</w:t>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bl>
    <w:p>
      <w:pPr>
        <w:pStyle w:val="Heading2"/>
      </w:pPr>
      <w:r>
        <w:t>Candidate Task 2 — Three-Level Explanation</w:t>
      </w:r>
    </w:p>
    <w:p>
      <w:r>
        <w:t>Choose one concept from this domain. Write three versions: (a) Foundation-ready explanation, (b) Higher-ready explanation, (c) Grade 8–9 application/stretch prompt. The science must remain consistent while cognitive demand changes.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Candidate Task 3 — Diagnostic Questions</w:t>
      </w:r>
    </w:p>
    <w:p>
      <w:r>
        <w:t>1. Write one diagnostic question and the misconception/error it is designed to reveal:</w:t>
      </w:r>
    </w:p>
    <w:p>
      <w:pPr>
        <w:spacing w:after="40"/>
      </w:pPr>
      <w:r>
        <w:t>________________________________________________________________________________</w:t>
      </w:r>
    </w:p>
    <w:p>
      <w:r>
        <w:t>2. Write one diagnostic question and the misconception/error it is designed to reveal:</w:t>
      </w:r>
    </w:p>
    <w:p>
      <w:pPr>
        <w:spacing w:after="40"/>
      </w:pPr>
      <w:r>
        <w:t>________________________________________________________________________________</w:t>
      </w:r>
    </w:p>
    <w:p>
      <w:r>
        <w:t>3. Write one diagnostic question and the misconception/error it is designed to reveal:</w:t>
      </w:r>
    </w:p>
    <w:p>
      <w:pPr>
        <w:spacing w:after="40"/>
      </w:pPr>
      <w:r>
        <w:t>________________________________________________________________________________</w:t>
      </w:r>
    </w:p>
    <w:p>
      <w:r>
        <w:t>4. Write one diagnostic question and the misconception/error it is designed to reveal:</w:t>
      </w:r>
    </w:p>
    <w:p>
      <w:pPr>
        <w:spacing w:after="40"/>
      </w:pPr>
      <w:r>
        <w:t>________________________________________________________________________________</w:t>
      </w:r>
    </w:p>
    <w:p>
      <w:pPr>
        <w:pStyle w:val="Heading2"/>
      </w:pPr>
      <w:r>
        <w:t>Assessor Spot Check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4"/>
              </w:rPr>
              <w:t>Criterion</w:t>
            </w:r>
          </w:p>
        </w:tc>
        <w:tc>
          <w:tcPr>
            <w:tcW w:type="dxa" w:w="3408"/>
            <w:shd w:fill="17365D"/>
            <w:vAlign w:val="center"/>
          </w:tcPr>
          <w:p>
            <w:r/>
            <w:r>
              <w:rPr>
                <w:rFonts w:ascii="Aptos" w:hAnsi="Aptos"/>
                <w:b/>
                <w:color w:val="FFFFFF"/>
                <w:sz w:val="14"/>
              </w:rPr>
              <w:t>Score 1–5</w:t>
            </w:r>
          </w:p>
        </w:tc>
        <w:tc>
          <w:tcPr>
            <w:tcW w:type="dxa" w:w="3408"/>
            <w:shd w:fill="17365D"/>
            <w:vAlign w:val="center"/>
          </w:tcPr>
          <w:p>
            <w:r/>
            <w:r>
              <w:rPr>
                <w:rFonts w:ascii="Aptos" w:hAnsi="Aptos"/>
                <w:b/>
                <w:color w:val="FFFFFF"/>
                <w:sz w:val="14"/>
              </w:rPr>
              <w:t>Notes</w:t>
            </w:r>
          </w:p>
        </w:tc>
      </w:tr>
      <w:tr>
        <w:tc>
          <w:tcPr>
            <w:tcW w:type="dxa" w:w="3408"/>
            <w:vAlign w:val="center"/>
          </w:tcPr>
          <w:p>
            <w:r/>
            <w:r>
              <w:rPr>
                <w:rFonts w:ascii="Aptos" w:hAnsi="Aptos"/>
                <w:b w:val="0"/>
                <w:sz w:val="14"/>
              </w:rPr>
              <w:t>Specification accuracy</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Boundary control</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Scientific precision</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Misconception insight</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Assessment usefulness</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bl>
    <w:p>
      <w:r>
        <w:br w:type="page"/>
      </w:r>
    </w:p>
    <w:p>
      <w:pPr>
        <w:pStyle w:val="Heading1"/>
      </w:pPr>
      <w:r>
        <w:t>PART D — DOMAIN 2: ORGANISATION</w:t>
      </w:r>
    </w:p>
    <w:tbl>
      <w:tblPr>
        <w:tblW w:type="auto" w:w="0"/>
        <w:jc w:val="center"/>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2"/>
              </w:rPr>
              <w:t>Paper 1 — SPECIFICATION MASTERY</w:t>
            </w:r>
          </w:p>
        </w:tc>
      </w:tr>
    </w:tbl>
    <w:p>
      <w:pPr>
        <w:spacing w:after="0"/>
      </w:pP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DOMAIN SCOPE</w:t>
            </w:r>
          </w:p>
        </w:tc>
      </w:tr>
      <w:tr>
        <w:tc>
          <w:tcPr>
            <w:tcW w:type="dxa" w:w="10224"/>
            <w:shd w:fill="EAF0F7"/>
            <w:vAlign w:val="center"/>
          </w:tcPr>
          <w:p>
            <w:r/>
            <w:r>
              <w:rPr>
                <w:rFonts w:ascii="Aptos" w:hAnsi="Aptos"/>
                <w:b w:val="0"/>
                <w:color w:val="1F1F1F"/>
                <w:sz w:val="18"/>
              </w:rPr>
              <w:t>Levels of organisation; digestive system; enzymes; heart and blood vessels; blood; coronary heart disease; plant tissues; transpiration and translocation</w:t>
            </w:r>
          </w:p>
        </w:tc>
      </w:tr>
    </w:tbl>
    <w:p>
      <w:pPr>
        <w:spacing w:after="0"/>
      </w:pPr>
    </w:p>
    <w:p>
      <w:pPr>
        <w:pStyle w:val="Heading2"/>
      </w:pPr>
      <w:r>
        <w:t>Core Tutor Intelligence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4"/>
              </w:rPr>
              <w:t>Concept family</w:t>
            </w:r>
          </w:p>
        </w:tc>
        <w:tc>
          <w:tcPr>
            <w:tcW w:type="dxa" w:w="3408"/>
            <w:shd w:fill="17365D"/>
            <w:vAlign w:val="center"/>
          </w:tcPr>
          <w:p>
            <w:r/>
            <w:r>
              <w:rPr>
                <w:rFonts w:ascii="Aptos" w:hAnsi="Aptos"/>
                <w:b/>
                <w:color w:val="FFFFFF"/>
                <w:sz w:val="14"/>
              </w:rPr>
              <w:t>What the tutor must control</w:t>
            </w:r>
          </w:p>
        </w:tc>
        <w:tc>
          <w:tcPr>
            <w:tcW w:type="dxa" w:w="3408"/>
            <w:shd w:fill="17365D"/>
            <w:vAlign w:val="center"/>
          </w:tcPr>
          <w:p>
            <w:r/>
            <w:r>
              <w:rPr>
                <w:rFonts w:ascii="Aptos" w:hAnsi="Aptos"/>
                <w:b/>
                <w:color w:val="FFFFFF"/>
                <w:sz w:val="14"/>
              </w:rPr>
              <w:t>Boundary warning</w:t>
            </w:r>
          </w:p>
        </w:tc>
      </w:tr>
      <w:tr>
        <w:tc>
          <w:tcPr>
            <w:tcW w:type="dxa" w:w="3408"/>
            <w:vAlign w:val="center"/>
          </w:tcPr>
          <w:p>
            <w:r/>
            <w:r>
              <w:rPr>
                <w:rFonts w:ascii="Aptos" w:hAnsi="Aptos"/>
                <w:b w:val="0"/>
                <w:sz w:val="14"/>
              </w:rPr>
              <w:t>Organisation</w:t>
            </w:r>
          </w:p>
        </w:tc>
        <w:tc>
          <w:tcPr>
            <w:tcW w:type="dxa" w:w="3408"/>
            <w:vAlign w:val="center"/>
          </w:tcPr>
          <w:p>
            <w:r/>
            <w:r>
              <w:rPr>
                <w:rFonts w:ascii="Aptos" w:hAnsi="Aptos"/>
                <w:b w:val="0"/>
                <w:sz w:val="14"/>
              </w:rPr>
              <w:t>Move fluently cell → tissue → organ → organ system.</w:t>
            </w:r>
          </w:p>
        </w:tc>
        <w:tc>
          <w:tcPr>
            <w:tcW w:type="dxa" w:w="3408"/>
            <w:vAlign w:val="center"/>
          </w:tcPr>
          <w:p>
            <w:r/>
            <w:r>
              <w:rPr>
                <w:rFonts w:ascii="Aptos" w:hAnsi="Aptos"/>
                <w:b w:val="0"/>
                <w:sz w:val="14"/>
              </w:rPr>
              <w:t>Students often reverse tissue and organ.</w:t>
            </w:r>
          </w:p>
        </w:tc>
      </w:tr>
      <w:tr>
        <w:tc>
          <w:tcPr>
            <w:tcW w:type="dxa" w:w="3408"/>
            <w:vAlign w:val="center"/>
          </w:tcPr>
          <w:p>
            <w:r/>
            <w:r>
              <w:rPr>
                <w:rFonts w:ascii="Aptos" w:hAnsi="Aptos"/>
                <w:b w:val="0"/>
                <w:sz w:val="14"/>
              </w:rPr>
              <w:t>Enzymes</w:t>
            </w:r>
          </w:p>
        </w:tc>
        <w:tc>
          <w:tcPr>
            <w:tcW w:type="dxa" w:w="3408"/>
            <w:vAlign w:val="center"/>
          </w:tcPr>
          <w:p>
            <w:r/>
            <w:r>
              <w:rPr>
                <w:rFonts w:ascii="Aptos" w:hAnsi="Aptos"/>
                <w:b w:val="0"/>
                <w:sz w:val="14"/>
              </w:rPr>
              <w:t>Explain specificity and effects of temperature/pH at GCSE depth.</w:t>
            </w:r>
          </w:p>
        </w:tc>
        <w:tc>
          <w:tcPr>
            <w:tcW w:type="dxa" w:w="3408"/>
            <w:vAlign w:val="center"/>
          </w:tcPr>
          <w:p>
            <w:r/>
            <w:r>
              <w:rPr>
                <w:rFonts w:ascii="Aptos" w:hAnsi="Aptos"/>
                <w:b w:val="0"/>
                <w:sz w:val="14"/>
              </w:rPr>
              <w:t>Avoid unnecessary induced-fit molecular detail unless clarifying.</w:t>
            </w:r>
          </w:p>
        </w:tc>
      </w:tr>
      <w:tr>
        <w:tc>
          <w:tcPr>
            <w:tcW w:type="dxa" w:w="3408"/>
            <w:vAlign w:val="center"/>
          </w:tcPr>
          <w:p>
            <w:r/>
            <w:r>
              <w:rPr>
                <w:rFonts w:ascii="Aptos" w:hAnsi="Aptos"/>
                <w:b w:val="0"/>
                <w:sz w:val="14"/>
              </w:rPr>
              <w:t>Heart/circulation</w:t>
            </w:r>
          </w:p>
        </w:tc>
        <w:tc>
          <w:tcPr>
            <w:tcW w:type="dxa" w:w="3408"/>
            <w:vAlign w:val="center"/>
          </w:tcPr>
          <w:p>
            <w:r/>
            <w:r>
              <w:rPr>
                <w:rFonts w:ascii="Aptos" w:hAnsi="Aptos"/>
                <w:b w:val="0"/>
                <w:sz w:val="14"/>
              </w:rPr>
              <w:t>Relate structure to pressure, flow and exchange.</w:t>
            </w:r>
          </w:p>
        </w:tc>
        <w:tc>
          <w:tcPr>
            <w:tcW w:type="dxa" w:w="3408"/>
            <w:vAlign w:val="center"/>
          </w:tcPr>
          <w:p>
            <w:r/>
            <w:r>
              <w:rPr>
                <w:rFonts w:ascii="Aptos" w:hAnsi="Aptos"/>
                <w:b w:val="0"/>
                <w:sz w:val="14"/>
              </w:rPr>
              <w:t>Do not let “arteries carry oxygenated blood” become an absolute rule.</w:t>
            </w:r>
          </w:p>
        </w:tc>
      </w:tr>
      <w:tr>
        <w:tc>
          <w:tcPr>
            <w:tcW w:type="dxa" w:w="3408"/>
            <w:vAlign w:val="center"/>
          </w:tcPr>
          <w:p>
            <w:r/>
            <w:r>
              <w:rPr>
                <w:rFonts w:ascii="Aptos" w:hAnsi="Aptos"/>
                <w:b w:val="0"/>
                <w:sz w:val="14"/>
              </w:rPr>
              <w:t>Blood</w:t>
            </w:r>
          </w:p>
        </w:tc>
        <w:tc>
          <w:tcPr>
            <w:tcW w:type="dxa" w:w="3408"/>
            <w:vAlign w:val="center"/>
          </w:tcPr>
          <w:p>
            <w:r/>
            <w:r>
              <w:rPr>
                <w:rFonts w:ascii="Aptos" w:hAnsi="Aptos"/>
                <w:b w:val="0"/>
                <w:sz w:val="14"/>
              </w:rPr>
              <w:t>Link red cells, white cells, platelets and plasma to function.</w:t>
            </w:r>
          </w:p>
        </w:tc>
        <w:tc>
          <w:tcPr>
            <w:tcW w:type="dxa" w:w="3408"/>
            <w:vAlign w:val="center"/>
          </w:tcPr>
          <w:p>
            <w:r/>
            <w:r>
              <w:rPr>
                <w:rFonts w:ascii="Aptos" w:hAnsi="Aptos"/>
                <w:b w:val="0"/>
                <w:sz w:val="14"/>
              </w:rPr>
              <w:t>Distinguish plasma from serum if raised; serum is not normally required.</w:t>
            </w:r>
          </w:p>
        </w:tc>
      </w:tr>
      <w:tr>
        <w:tc>
          <w:tcPr>
            <w:tcW w:type="dxa" w:w="3408"/>
            <w:vAlign w:val="center"/>
          </w:tcPr>
          <w:p>
            <w:r/>
            <w:r>
              <w:rPr>
                <w:rFonts w:ascii="Aptos" w:hAnsi="Aptos"/>
                <w:b w:val="0"/>
                <w:sz w:val="14"/>
              </w:rPr>
              <w:t>Plants</w:t>
            </w:r>
          </w:p>
        </w:tc>
        <w:tc>
          <w:tcPr>
            <w:tcW w:type="dxa" w:w="3408"/>
            <w:vAlign w:val="center"/>
          </w:tcPr>
          <w:p>
            <w:r/>
            <w:r>
              <w:rPr>
                <w:rFonts w:ascii="Aptos" w:hAnsi="Aptos"/>
                <w:b w:val="0"/>
                <w:sz w:val="14"/>
              </w:rPr>
              <w:t>Connect xylem/phloem, transpiration and translocation.</w:t>
            </w:r>
          </w:p>
        </w:tc>
        <w:tc>
          <w:tcPr>
            <w:tcW w:type="dxa" w:w="3408"/>
            <w:vAlign w:val="center"/>
          </w:tcPr>
          <w:p>
            <w:r/>
            <w:r>
              <w:rPr>
                <w:rFonts w:ascii="Aptos" w:hAnsi="Aptos"/>
                <w:b w:val="0"/>
                <w:sz w:val="14"/>
              </w:rPr>
              <w:t>Students commonly swap xylem and phloem.</w:t>
            </w:r>
          </w:p>
        </w:tc>
      </w:tr>
    </w:tbl>
    <w:p>
      <w:pPr>
        <w:pStyle w:val="Heading2"/>
      </w:pPr>
      <w:r>
        <w:t>High-Frequency Misconceptions</w:t>
      </w:r>
    </w:p>
    <w:p>
      <w:pPr>
        <w:pStyle w:val="ListBullet"/>
      </w:pPr>
      <w:r>
        <w:t>“Enzymes die when heated.”</w:t>
      </w:r>
    </w:p>
    <w:p>
      <w:pPr>
        <w:pStyle w:val="ListBullet"/>
      </w:pPr>
      <w:r>
        <w:t>“Veins always carry deoxygenated blood.”</w:t>
      </w:r>
    </w:p>
    <w:p>
      <w:pPr>
        <w:pStyle w:val="ListBullet"/>
      </w:pPr>
      <w:r>
        <w:t>“Food goes through the liver before digestion.”</w:t>
      </w:r>
    </w:p>
    <w:p>
      <w:pPr>
        <w:pStyle w:val="ListBullet"/>
      </w:pPr>
      <w:r>
        <w:t>“Plants get food from the soil.”</w:t>
      </w:r>
    </w:p>
    <w:p>
      <w:pPr>
        <w:pStyle w:val="ListBullet"/>
      </w:pPr>
      <w:r>
        <w:t>“Transpiration and translocation are the same process.”</w:t>
      </w:r>
    </w:p>
    <w:p>
      <w:pPr>
        <w:pStyle w:val="Heading2"/>
      </w:pPr>
      <w:r>
        <w:t>Practical / Maths / Assessment Links</w:t>
      </w:r>
    </w:p>
    <w:p>
      <w:r>
        <w:t>Food tests/enzyme practicals; rate calculations; graph interpretation; cardiovascular risk evidence.</w:t>
      </w:r>
    </w:p>
    <w:p>
      <w:pPr>
        <w:pStyle w:val="Heading2"/>
      </w:pPr>
      <w:r>
        <w:t>Candidate Task 1 — Build the Domain Map</w:t>
      </w:r>
    </w:p>
    <w:p>
      <w:r>
        <w:t>Using the current AQA specification, complete the following. Mark any Higher-tier-only or Biology-only material explicitly.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vAlign w:val="center"/>
          </w:tcPr>
          <w:p>
            <w:r/>
            <w:r>
              <w:rPr>
                <w:rFonts w:ascii="Aptos" w:hAnsi="Aptos"/>
                <w:b/>
                <w:color w:val="FFFFFF"/>
                <w:sz w:val="14"/>
              </w:rPr>
              <w:t>Subtopic</w:t>
            </w:r>
          </w:p>
        </w:tc>
        <w:tc>
          <w:tcPr>
            <w:tcW w:type="dxa" w:w="1704"/>
            <w:shd w:fill="17365D"/>
            <w:vAlign w:val="center"/>
          </w:tcPr>
          <w:p>
            <w:r/>
            <w:r>
              <w:rPr>
                <w:rFonts w:ascii="Aptos" w:hAnsi="Aptos"/>
                <w:b/>
                <w:color w:val="FFFFFF"/>
                <w:sz w:val="14"/>
              </w:rPr>
              <w:t>Core requirement</w:t>
            </w:r>
          </w:p>
        </w:tc>
        <w:tc>
          <w:tcPr>
            <w:tcW w:type="dxa" w:w="1704"/>
            <w:shd w:fill="17365D"/>
            <w:vAlign w:val="center"/>
          </w:tcPr>
          <w:p>
            <w:r/>
            <w:r>
              <w:rPr>
                <w:rFonts w:ascii="Aptos" w:hAnsi="Aptos"/>
                <w:b/>
                <w:color w:val="FFFFFF"/>
                <w:sz w:val="14"/>
              </w:rPr>
              <w:t>Tier/route</w:t>
            </w:r>
          </w:p>
        </w:tc>
        <w:tc>
          <w:tcPr>
            <w:tcW w:type="dxa" w:w="1704"/>
            <w:shd w:fill="17365D"/>
            <w:vAlign w:val="center"/>
          </w:tcPr>
          <w:p>
            <w:r/>
            <w:r>
              <w:rPr>
                <w:rFonts w:ascii="Aptos" w:hAnsi="Aptos"/>
                <w:b/>
                <w:color w:val="FFFFFF"/>
                <w:sz w:val="14"/>
              </w:rPr>
              <w:t>Likely AO</w:t>
            </w:r>
          </w:p>
        </w:tc>
        <w:tc>
          <w:tcPr>
            <w:tcW w:type="dxa" w:w="1704"/>
            <w:shd w:fill="17365D"/>
            <w:vAlign w:val="center"/>
          </w:tcPr>
          <w:p>
            <w:r/>
            <w:r>
              <w:rPr>
                <w:rFonts w:ascii="Aptos" w:hAnsi="Aptos"/>
                <w:b/>
                <w:color w:val="FFFFFF"/>
                <w:sz w:val="14"/>
              </w:rPr>
              <w:t>Practical/math link</w:t>
            </w:r>
          </w:p>
        </w:tc>
        <w:tc>
          <w:tcPr>
            <w:tcW w:type="dxa" w:w="1704"/>
            <w:shd w:fill="17365D"/>
            <w:vAlign w:val="center"/>
          </w:tcPr>
          <w:p>
            <w:r/>
            <w:r>
              <w:rPr>
                <w:rFonts w:ascii="Aptos" w:hAnsi="Aptos"/>
                <w:b/>
                <w:color w:val="FFFFFF"/>
                <w:sz w:val="14"/>
              </w:rPr>
              <w:t>Misconception</w:t>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bl>
    <w:p>
      <w:pPr>
        <w:pStyle w:val="Heading2"/>
      </w:pPr>
      <w:r>
        <w:t>Candidate Task 2 — Three-Level Explanation</w:t>
      </w:r>
    </w:p>
    <w:p>
      <w:r>
        <w:t>Choose one concept from this domain. Write three versions: (a) Foundation-ready explanation, (b) Higher-ready explanation, (c) Grade 8–9 application/stretch prompt. The science must remain consistent while cognitive demand changes.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Candidate Task 3 — Diagnostic Questions</w:t>
      </w:r>
    </w:p>
    <w:p>
      <w:r>
        <w:t>1. Write one diagnostic question and the misconception/error it is designed to reveal:</w:t>
      </w:r>
    </w:p>
    <w:p>
      <w:pPr>
        <w:spacing w:after="40"/>
      </w:pPr>
      <w:r>
        <w:t>________________________________________________________________________________</w:t>
      </w:r>
    </w:p>
    <w:p>
      <w:r>
        <w:t>2. Write one diagnostic question and the misconception/error it is designed to reveal:</w:t>
      </w:r>
    </w:p>
    <w:p>
      <w:pPr>
        <w:spacing w:after="40"/>
      </w:pPr>
      <w:r>
        <w:t>________________________________________________________________________________</w:t>
      </w:r>
    </w:p>
    <w:p>
      <w:r>
        <w:t>3. Write one diagnostic question and the misconception/error it is designed to reveal:</w:t>
      </w:r>
    </w:p>
    <w:p>
      <w:pPr>
        <w:spacing w:after="40"/>
      </w:pPr>
      <w:r>
        <w:t>________________________________________________________________________________</w:t>
      </w:r>
    </w:p>
    <w:p>
      <w:r>
        <w:t>4. Write one diagnostic question and the misconception/error it is designed to reveal:</w:t>
      </w:r>
    </w:p>
    <w:p>
      <w:pPr>
        <w:spacing w:after="40"/>
      </w:pPr>
      <w:r>
        <w:t>________________________________________________________________________________</w:t>
      </w:r>
    </w:p>
    <w:p>
      <w:pPr>
        <w:pStyle w:val="Heading2"/>
      </w:pPr>
      <w:r>
        <w:t>Assessor Spot Check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4"/>
              </w:rPr>
              <w:t>Criterion</w:t>
            </w:r>
          </w:p>
        </w:tc>
        <w:tc>
          <w:tcPr>
            <w:tcW w:type="dxa" w:w="3408"/>
            <w:shd w:fill="17365D"/>
            <w:vAlign w:val="center"/>
          </w:tcPr>
          <w:p>
            <w:r/>
            <w:r>
              <w:rPr>
                <w:rFonts w:ascii="Aptos" w:hAnsi="Aptos"/>
                <w:b/>
                <w:color w:val="FFFFFF"/>
                <w:sz w:val="14"/>
              </w:rPr>
              <w:t>Score 1–5</w:t>
            </w:r>
          </w:p>
        </w:tc>
        <w:tc>
          <w:tcPr>
            <w:tcW w:type="dxa" w:w="3408"/>
            <w:shd w:fill="17365D"/>
            <w:vAlign w:val="center"/>
          </w:tcPr>
          <w:p>
            <w:r/>
            <w:r>
              <w:rPr>
                <w:rFonts w:ascii="Aptos" w:hAnsi="Aptos"/>
                <w:b/>
                <w:color w:val="FFFFFF"/>
                <w:sz w:val="14"/>
              </w:rPr>
              <w:t>Notes</w:t>
            </w:r>
          </w:p>
        </w:tc>
      </w:tr>
      <w:tr>
        <w:tc>
          <w:tcPr>
            <w:tcW w:type="dxa" w:w="3408"/>
            <w:vAlign w:val="center"/>
          </w:tcPr>
          <w:p>
            <w:r/>
            <w:r>
              <w:rPr>
                <w:rFonts w:ascii="Aptos" w:hAnsi="Aptos"/>
                <w:b w:val="0"/>
                <w:sz w:val="14"/>
              </w:rPr>
              <w:t>Specification accuracy</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Boundary control</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Scientific precision</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Misconception insight</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Assessment usefulness</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bl>
    <w:p>
      <w:r>
        <w:br w:type="page"/>
      </w:r>
    </w:p>
    <w:p>
      <w:pPr>
        <w:pStyle w:val="Heading1"/>
      </w:pPr>
      <w:r>
        <w:t>PART E — DOMAIN 3: INFECTION AND RESPONSE</w:t>
      </w:r>
    </w:p>
    <w:tbl>
      <w:tblPr>
        <w:tblW w:type="auto" w:w="0"/>
        <w:jc w:val="center"/>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2"/>
              </w:rPr>
              <w:t>Paper 1 — SPECIFICATION MASTERY</w:t>
            </w:r>
          </w:p>
        </w:tc>
      </w:tr>
    </w:tbl>
    <w:p>
      <w:pPr>
        <w:spacing w:after="0"/>
      </w:pP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DOMAIN SCOPE</w:t>
            </w:r>
          </w:p>
        </w:tc>
      </w:tr>
      <w:tr>
        <w:tc>
          <w:tcPr>
            <w:tcW w:type="dxa" w:w="10224"/>
            <w:shd w:fill="EAF0F7"/>
            <w:vAlign w:val="center"/>
          </w:tcPr>
          <w:p>
            <w:r/>
            <w:r>
              <w:rPr>
                <w:rFonts w:ascii="Aptos" w:hAnsi="Aptos"/>
                <w:b w:val="0"/>
                <w:color w:val="1F1F1F"/>
                <w:sz w:val="18"/>
              </w:rPr>
              <w:t>Communicable disease; pathogens; viral/bacterial/fungal/protist examples; human defences; vaccination; antibiotics; drug discovery; monoclonal antibodies; plant disease</w:t>
            </w:r>
          </w:p>
        </w:tc>
      </w:tr>
    </w:tbl>
    <w:p>
      <w:pPr>
        <w:spacing w:after="0"/>
      </w:pPr>
    </w:p>
    <w:p>
      <w:pPr>
        <w:pStyle w:val="Heading2"/>
      </w:pPr>
      <w:r>
        <w:t>Core Tutor Intelligence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4"/>
              </w:rPr>
              <w:t>Concept family</w:t>
            </w:r>
          </w:p>
        </w:tc>
        <w:tc>
          <w:tcPr>
            <w:tcW w:type="dxa" w:w="3408"/>
            <w:shd w:fill="17365D"/>
            <w:vAlign w:val="center"/>
          </w:tcPr>
          <w:p>
            <w:r/>
            <w:r>
              <w:rPr>
                <w:rFonts w:ascii="Aptos" w:hAnsi="Aptos"/>
                <w:b/>
                <w:color w:val="FFFFFF"/>
                <w:sz w:val="14"/>
              </w:rPr>
              <w:t>What the tutor must control</w:t>
            </w:r>
          </w:p>
        </w:tc>
        <w:tc>
          <w:tcPr>
            <w:tcW w:type="dxa" w:w="3408"/>
            <w:shd w:fill="17365D"/>
            <w:vAlign w:val="center"/>
          </w:tcPr>
          <w:p>
            <w:r/>
            <w:r>
              <w:rPr>
                <w:rFonts w:ascii="Aptos" w:hAnsi="Aptos"/>
                <w:b/>
                <w:color w:val="FFFFFF"/>
                <w:sz w:val="14"/>
              </w:rPr>
              <w:t>Boundary warning</w:t>
            </w:r>
          </w:p>
        </w:tc>
      </w:tr>
      <w:tr>
        <w:tc>
          <w:tcPr>
            <w:tcW w:type="dxa" w:w="3408"/>
            <w:vAlign w:val="center"/>
          </w:tcPr>
          <w:p>
            <w:r/>
            <w:r>
              <w:rPr>
                <w:rFonts w:ascii="Aptos" w:hAnsi="Aptos"/>
                <w:b w:val="0"/>
                <w:sz w:val="14"/>
              </w:rPr>
              <w:t>Pathogens</w:t>
            </w:r>
          </w:p>
        </w:tc>
        <w:tc>
          <w:tcPr>
            <w:tcW w:type="dxa" w:w="3408"/>
            <w:vAlign w:val="center"/>
          </w:tcPr>
          <w:p>
            <w:r/>
            <w:r>
              <w:rPr>
                <w:rFonts w:ascii="Aptos" w:hAnsi="Aptos"/>
                <w:b w:val="0"/>
                <w:sz w:val="14"/>
              </w:rPr>
              <w:t>Differentiate pathogen types and transmission.</w:t>
            </w:r>
          </w:p>
        </w:tc>
        <w:tc>
          <w:tcPr>
            <w:tcW w:type="dxa" w:w="3408"/>
            <w:vAlign w:val="center"/>
          </w:tcPr>
          <w:p>
            <w:r/>
            <w:r>
              <w:rPr>
                <w:rFonts w:ascii="Aptos" w:hAnsi="Aptos"/>
                <w:b w:val="0"/>
                <w:sz w:val="14"/>
              </w:rPr>
              <w:t>Do not define all microorganisms as pathogens.</w:t>
            </w:r>
          </w:p>
        </w:tc>
      </w:tr>
      <w:tr>
        <w:tc>
          <w:tcPr>
            <w:tcW w:type="dxa" w:w="3408"/>
            <w:vAlign w:val="center"/>
          </w:tcPr>
          <w:p>
            <w:r/>
            <w:r>
              <w:rPr>
                <w:rFonts w:ascii="Aptos" w:hAnsi="Aptos"/>
                <w:b w:val="0"/>
                <w:sz w:val="14"/>
              </w:rPr>
              <w:t>Defence</w:t>
            </w:r>
          </w:p>
        </w:tc>
        <w:tc>
          <w:tcPr>
            <w:tcW w:type="dxa" w:w="3408"/>
            <w:vAlign w:val="center"/>
          </w:tcPr>
          <w:p>
            <w:r/>
            <w:r>
              <w:rPr>
                <w:rFonts w:ascii="Aptos" w:hAnsi="Aptos"/>
                <w:b w:val="0"/>
                <w:sz w:val="14"/>
              </w:rPr>
              <w:t>Separate physical barriers, phagocytosis, antibodies and antitoxins.</w:t>
            </w:r>
          </w:p>
        </w:tc>
        <w:tc>
          <w:tcPr>
            <w:tcW w:type="dxa" w:w="3408"/>
            <w:vAlign w:val="center"/>
          </w:tcPr>
          <w:p>
            <w:r/>
            <w:r>
              <w:rPr>
                <w:rFonts w:ascii="Aptos" w:hAnsi="Aptos"/>
                <w:b w:val="0"/>
                <w:sz w:val="14"/>
              </w:rPr>
              <w:t>Avoid saying antibodies “eat” pathogens.</w:t>
            </w:r>
          </w:p>
        </w:tc>
      </w:tr>
      <w:tr>
        <w:tc>
          <w:tcPr>
            <w:tcW w:type="dxa" w:w="3408"/>
            <w:vAlign w:val="center"/>
          </w:tcPr>
          <w:p>
            <w:r/>
            <w:r>
              <w:rPr>
                <w:rFonts w:ascii="Aptos" w:hAnsi="Aptos"/>
                <w:b w:val="0"/>
                <w:sz w:val="14"/>
              </w:rPr>
              <w:t>Vaccination</w:t>
            </w:r>
          </w:p>
        </w:tc>
        <w:tc>
          <w:tcPr>
            <w:tcW w:type="dxa" w:w="3408"/>
            <w:vAlign w:val="center"/>
          </w:tcPr>
          <w:p>
            <w:r/>
            <w:r>
              <w:rPr>
                <w:rFonts w:ascii="Aptos" w:hAnsi="Aptos"/>
                <w:b w:val="0"/>
                <w:sz w:val="14"/>
              </w:rPr>
              <w:t>Explain antigen exposure, memory and faster secondary response at appropriate depth.</w:t>
            </w:r>
          </w:p>
        </w:tc>
        <w:tc>
          <w:tcPr>
            <w:tcW w:type="dxa" w:w="3408"/>
            <w:vAlign w:val="center"/>
          </w:tcPr>
          <w:p>
            <w:r/>
            <w:r>
              <w:rPr>
                <w:rFonts w:ascii="Aptos" w:hAnsi="Aptos"/>
                <w:b w:val="0"/>
                <w:sz w:val="14"/>
              </w:rPr>
              <w:t>Do not say vaccines directly kill pathogens.</w:t>
            </w:r>
          </w:p>
        </w:tc>
      </w:tr>
      <w:tr>
        <w:tc>
          <w:tcPr>
            <w:tcW w:type="dxa" w:w="3408"/>
            <w:vAlign w:val="center"/>
          </w:tcPr>
          <w:p>
            <w:r/>
            <w:r>
              <w:rPr>
                <w:rFonts w:ascii="Aptos" w:hAnsi="Aptos"/>
                <w:b w:val="0"/>
                <w:sz w:val="14"/>
              </w:rPr>
              <w:t>Antibiotics</w:t>
            </w:r>
          </w:p>
        </w:tc>
        <w:tc>
          <w:tcPr>
            <w:tcW w:type="dxa" w:w="3408"/>
            <w:vAlign w:val="center"/>
          </w:tcPr>
          <w:p>
            <w:r/>
            <w:r>
              <w:rPr>
                <w:rFonts w:ascii="Aptos" w:hAnsi="Aptos"/>
                <w:b w:val="0"/>
                <w:sz w:val="14"/>
              </w:rPr>
              <w:t>Explain bacterial specificity and resistance selection.</w:t>
            </w:r>
          </w:p>
        </w:tc>
        <w:tc>
          <w:tcPr>
            <w:tcW w:type="dxa" w:w="3408"/>
            <w:vAlign w:val="center"/>
          </w:tcPr>
          <w:p>
            <w:r/>
            <w:r>
              <w:rPr>
                <w:rFonts w:ascii="Aptos" w:hAnsi="Aptos"/>
                <w:b w:val="0"/>
                <w:sz w:val="14"/>
              </w:rPr>
              <w:t>Antibiotics do not treat viral infections.</w:t>
            </w:r>
          </w:p>
        </w:tc>
      </w:tr>
      <w:tr>
        <w:tc>
          <w:tcPr>
            <w:tcW w:type="dxa" w:w="3408"/>
            <w:vAlign w:val="center"/>
          </w:tcPr>
          <w:p>
            <w:r/>
            <w:r>
              <w:rPr>
                <w:rFonts w:ascii="Aptos" w:hAnsi="Aptos"/>
                <w:b w:val="0"/>
                <w:sz w:val="14"/>
              </w:rPr>
              <w:t>Drug development</w:t>
            </w:r>
          </w:p>
        </w:tc>
        <w:tc>
          <w:tcPr>
            <w:tcW w:type="dxa" w:w="3408"/>
            <w:vAlign w:val="center"/>
          </w:tcPr>
          <w:p>
            <w:r/>
            <w:r>
              <w:rPr>
                <w:rFonts w:ascii="Aptos" w:hAnsi="Aptos"/>
                <w:b w:val="0"/>
                <w:sz w:val="14"/>
              </w:rPr>
              <w:t>Link preclinical/clinical testing to safety, efficacy and dose.</w:t>
            </w:r>
          </w:p>
        </w:tc>
        <w:tc>
          <w:tcPr>
            <w:tcW w:type="dxa" w:w="3408"/>
            <w:vAlign w:val="center"/>
          </w:tcPr>
          <w:p>
            <w:r/>
            <w:r>
              <w:rPr>
                <w:rFonts w:ascii="Aptos" w:hAnsi="Aptos"/>
                <w:b w:val="0"/>
                <w:sz w:val="14"/>
              </w:rPr>
              <w:t>Students may confuse placebo with control variable.</w:t>
            </w:r>
          </w:p>
        </w:tc>
      </w:tr>
    </w:tbl>
    <w:p>
      <w:pPr>
        <w:pStyle w:val="Heading2"/>
      </w:pPr>
      <w:r>
        <w:t>High-Frequency Misconceptions</w:t>
      </w:r>
    </w:p>
    <w:p>
      <w:pPr>
        <w:pStyle w:val="ListBullet"/>
      </w:pPr>
      <w:r>
        <w:t>“All bacteria are harmful.”</w:t>
      </w:r>
    </w:p>
    <w:p>
      <w:pPr>
        <w:pStyle w:val="ListBullet"/>
      </w:pPr>
      <w:r>
        <w:t>“Vaccines give you the disease.”</w:t>
      </w:r>
    </w:p>
    <w:p>
      <w:pPr>
        <w:pStyle w:val="ListBullet"/>
      </w:pPr>
      <w:r>
        <w:t>“Antibiotics kill viruses.”</w:t>
      </w:r>
    </w:p>
    <w:p>
      <w:pPr>
        <w:pStyle w:val="ListBullet"/>
      </w:pPr>
      <w:r>
        <w:t>“Resistance happens because individual bacteria try to adapt.”</w:t>
      </w:r>
    </w:p>
    <w:p>
      <w:pPr>
        <w:pStyle w:val="ListBullet"/>
      </w:pPr>
      <w:r>
        <w:t>“White blood cells are the same as antibodies.”</w:t>
      </w:r>
    </w:p>
    <w:p>
      <w:pPr>
        <w:pStyle w:val="Heading2"/>
      </w:pPr>
      <w:r>
        <w:t>Practical / Maths / Assessment Links</w:t>
      </w:r>
    </w:p>
    <w:p>
      <w:r>
        <w:t>Microbiology practical; evaluation of treatments; application to unfamiliar outbreaks and resistance scenarios.</w:t>
      </w:r>
    </w:p>
    <w:p>
      <w:pPr>
        <w:pStyle w:val="Heading2"/>
      </w:pPr>
      <w:r>
        <w:t>Candidate Task 1 — Build the Domain Map</w:t>
      </w:r>
    </w:p>
    <w:p>
      <w:r>
        <w:t>Using the current AQA specification, complete the following. Mark any Higher-tier-only or Biology-only material explicitly.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vAlign w:val="center"/>
          </w:tcPr>
          <w:p>
            <w:r/>
            <w:r>
              <w:rPr>
                <w:rFonts w:ascii="Aptos" w:hAnsi="Aptos"/>
                <w:b/>
                <w:color w:val="FFFFFF"/>
                <w:sz w:val="14"/>
              </w:rPr>
              <w:t>Subtopic</w:t>
            </w:r>
          </w:p>
        </w:tc>
        <w:tc>
          <w:tcPr>
            <w:tcW w:type="dxa" w:w="1704"/>
            <w:shd w:fill="17365D"/>
            <w:vAlign w:val="center"/>
          </w:tcPr>
          <w:p>
            <w:r/>
            <w:r>
              <w:rPr>
                <w:rFonts w:ascii="Aptos" w:hAnsi="Aptos"/>
                <w:b/>
                <w:color w:val="FFFFFF"/>
                <w:sz w:val="14"/>
              </w:rPr>
              <w:t>Core requirement</w:t>
            </w:r>
          </w:p>
        </w:tc>
        <w:tc>
          <w:tcPr>
            <w:tcW w:type="dxa" w:w="1704"/>
            <w:shd w:fill="17365D"/>
            <w:vAlign w:val="center"/>
          </w:tcPr>
          <w:p>
            <w:r/>
            <w:r>
              <w:rPr>
                <w:rFonts w:ascii="Aptos" w:hAnsi="Aptos"/>
                <w:b/>
                <w:color w:val="FFFFFF"/>
                <w:sz w:val="14"/>
              </w:rPr>
              <w:t>Tier/route</w:t>
            </w:r>
          </w:p>
        </w:tc>
        <w:tc>
          <w:tcPr>
            <w:tcW w:type="dxa" w:w="1704"/>
            <w:shd w:fill="17365D"/>
            <w:vAlign w:val="center"/>
          </w:tcPr>
          <w:p>
            <w:r/>
            <w:r>
              <w:rPr>
                <w:rFonts w:ascii="Aptos" w:hAnsi="Aptos"/>
                <w:b/>
                <w:color w:val="FFFFFF"/>
                <w:sz w:val="14"/>
              </w:rPr>
              <w:t>Likely AO</w:t>
            </w:r>
          </w:p>
        </w:tc>
        <w:tc>
          <w:tcPr>
            <w:tcW w:type="dxa" w:w="1704"/>
            <w:shd w:fill="17365D"/>
            <w:vAlign w:val="center"/>
          </w:tcPr>
          <w:p>
            <w:r/>
            <w:r>
              <w:rPr>
                <w:rFonts w:ascii="Aptos" w:hAnsi="Aptos"/>
                <w:b/>
                <w:color w:val="FFFFFF"/>
                <w:sz w:val="14"/>
              </w:rPr>
              <w:t>Practical/math link</w:t>
            </w:r>
          </w:p>
        </w:tc>
        <w:tc>
          <w:tcPr>
            <w:tcW w:type="dxa" w:w="1704"/>
            <w:shd w:fill="17365D"/>
            <w:vAlign w:val="center"/>
          </w:tcPr>
          <w:p>
            <w:r/>
            <w:r>
              <w:rPr>
                <w:rFonts w:ascii="Aptos" w:hAnsi="Aptos"/>
                <w:b/>
                <w:color w:val="FFFFFF"/>
                <w:sz w:val="14"/>
              </w:rPr>
              <w:t>Misconception</w:t>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bl>
    <w:p>
      <w:pPr>
        <w:pStyle w:val="Heading2"/>
      </w:pPr>
      <w:r>
        <w:t>Candidate Task 2 — Three-Level Explanation</w:t>
      </w:r>
    </w:p>
    <w:p>
      <w:r>
        <w:t>Choose one concept from this domain. Write three versions: (a) Foundation-ready explanation, (b) Higher-ready explanation, (c) Grade 8–9 application/stretch prompt. The science must remain consistent while cognitive demand changes.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Candidate Task 3 — Diagnostic Questions</w:t>
      </w:r>
    </w:p>
    <w:p>
      <w:r>
        <w:t>1. Write one diagnostic question and the misconception/error it is designed to reveal:</w:t>
      </w:r>
    </w:p>
    <w:p>
      <w:pPr>
        <w:spacing w:after="40"/>
      </w:pPr>
      <w:r>
        <w:t>________________________________________________________________________________</w:t>
      </w:r>
    </w:p>
    <w:p>
      <w:r>
        <w:t>2. Write one diagnostic question and the misconception/error it is designed to reveal:</w:t>
      </w:r>
    </w:p>
    <w:p>
      <w:pPr>
        <w:spacing w:after="40"/>
      </w:pPr>
      <w:r>
        <w:t>________________________________________________________________________________</w:t>
      </w:r>
    </w:p>
    <w:p>
      <w:r>
        <w:t>3. Write one diagnostic question and the misconception/error it is designed to reveal:</w:t>
      </w:r>
    </w:p>
    <w:p>
      <w:pPr>
        <w:spacing w:after="40"/>
      </w:pPr>
      <w:r>
        <w:t>________________________________________________________________________________</w:t>
      </w:r>
    </w:p>
    <w:p>
      <w:r>
        <w:t>4. Write one diagnostic question and the misconception/error it is designed to reveal:</w:t>
      </w:r>
    </w:p>
    <w:p>
      <w:pPr>
        <w:spacing w:after="40"/>
      </w:pPr>
      <w:r>
        <w:t>________________________________________________________________________________</w:t>
      </w:r>
    </w:p>
    <w:p>
      <w:pPr>
        <w:pStyle w:val="Heading2"/>
      </w:pPr>
      <w:r>
        <w:t>Assessor Spot Check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4"/>
              </w:rPr>
              <w:t>Criterion</w:t>
            </w:r>
          </w:p>
        </w:tc>
        <w:tc>
          <w:tcPr>
            <w:tcW w:type="dxa" w:w="3408"/>
            <w:shd w:fill="17365D"/>
            <w:vAlign w:val="center"/>
          </w:tcPr>
          <w:p>
            <w:r/>
            <w:r>
              <w:rPr>
                <w:rFonts w:ascii="Aptos" w:hAnsi="Aptos"/>
                <w:b/>
                <w:color w:val="FFFFFF"/>
                <w:sz w:val="14"/>
              </w:rPr>
              <w:t>Score 1–5</w:t>
            </w:r>
          </w:p>
        </w:tc>
        <w:tc>
          <w:tcPr>
            <w:tcW w:type="dxa" w:w="3408"/>
            <w:shd w:fill="17365D"/>
            <w:vAlign w:val="center"/>
          </w:tcPr>
          <w:p>
            <w:r/>
            <w:r>
              <w:rPr>
                <w:rFonts w:ascii="Aptos" w:hAnsi="Aptos"/>
                <w:b/>
                <w:color w:val="FFFFFF"/>
                <w:sz w:val="14"/>
              </w:rPr>
              <w:t>Notes</w:t>
            </w:r>
          </w:p>
        </w:tc>
      </w:tr>
      <w:tr>
        <w:tc>
          <w:tcPr>
            <w:tcW w:type="dxa" w:w="3408"/>
            <w:vAlign w:val="center"/>
          </w:tcPr>
          <w:p>
            <w:r/>
            <w:r>
              <w:rPr>
                <w:rFonts w:ascii="Aptos" w:hAnsi="Aptos"/>
                <w:b w:val="0"/>
                <w:sz w:val="14"/>
              </w:rPr>
              <w:t>Specification accuracy</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Boundary control</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Scientific precision</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Misconception insight</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Assessment usefulness</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bl>
    <w:p>
      <w:r>
        <w:br w:type="page"/>
      </w:r>
    </w:p>
    <w:p>
      <w:pPr>
        <w:pStyle w:val="Heading1"/>
      </w:pPr>
      <w:r>
        <w:t>PART F — DOMAIN 4: BIOENERGETICS</w:t>
      </w:r>
    </w:p>
    <w:tbl>
      <w:tblPr>
        <w:tblW w:type="auto" w:w="0"/>
        <w:jc w:val="center"/>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2"/>
              </w:rPr>
              <w:t>Paper 1 — SPECIFICATION MASTERY</w:t>
            </w:r>
          </w:p>
        </w:tc>
      </w:tr>
    </w:tbl>
    <w:p>
      <w:pPr>
        <w:spacing w:after="0"/>
      </w:pP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DOMAIN SCOPE</w:t>
            </w:r>
          </w:p>
        </w:tc>
      </w:tr>
      <w:tr>
        <w:tc>
          <w:tcPr>
            <w:tcW w:type="dxa" w:w="10224"/>
            <w:shd w:fill="EAF0F7"/>
            <w:vAlign w:val="center"/>
          </w:tcPr>
          <w:p>
            <w:r/>
            <w:r>
              <w:rPr>
                <w:rFonts w:ascii="Aptos" w:hAnsi="Aptos"/>
                <w:b w:val="0"/>
                <w:color w:val="1F1F1F"/>
                <w:sz w:val="18"/>
              </w:rPr>
              <w:t>Photosynthesis; limiting factors; uses of glucose; aerobic and anaerobic respiration; exercise; metabolism</w:t>
            </w:r>
          </w:p>
        </w:tc>
      </w:tr>
    </w:tbl>
    <w:p>
      <w:pPr>
        <w:spacing w:after="0"/>
      </w:pPr>
    </w:p>
    <w:p>
      <w:pPr>
        <w:pStyle w:val="Heading2"/>
      </w:pPr>
      <w:r>
        <w:t>Core Tutor Intelligence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4"/>
              </w:rPr>
              <w:t>Concept family</w:t>
            </w:r>
          </w:p>
        </w:tc>
        <w:tc>
          <w:tcPr>
            <w:tcW w:type="dxa" w:w="3408"/>
            <w:shd w:fill="17365D"/>
            <w:vAlign w:val="center"/>
          </w:tcPr>
          <w:p>
            <w:r/>
            <w:r>
              <w:rPr>
                <w:rFonts w:ascii="Aptos" w:hAnsi="Aptos"/>
                <w:b/>
                <w:color w:val="FFFFFF"/>
                <w:sz w:val="14"/>
              </w:rPr>
              <w:t>What the tutor must control</w:t>
            </w:r>
          </w:p>
        </w:tc>
        <w:tc>
          <w:tcPr>
            <w:tcW w:type="dxa" w:w="3408"/>
            <w:shd w:fill="17365D"/>
            <w:vAlign w:val="center"/>
          </w:tcPr>
          <w:p>
            <w:r/>
            <w:r>
              <w:rPr>
                <w:rFonts w:ascii="Aptos" w:hAnsi="Aptos"/>
                <w:b/>
                <w:color w:val="FFFFFF"/>
                <w:sz w:val="14"/>
              </w:rPr>
              <w:t>Boundary warning</w:t>
            </w:r>
          </w:p>
        </w:tc>
      </w:tr>
      <w:tr>
        <w:tc>
          <w:tcPr>
            <w:tcW w:type="dxa" w:w="3408"/>
            <w:vAlign w:val="center"/>
          </w:tcPr>
          <w:p>
            <w:r/>
            <w:r>
              <w:rPr>
                <w:rFonts w:ascii="Aptos" w:hAnsi="Aptos"/>
                <w:b w:val="0"/>
                <w:sz w:val="14"/>
              </w:rPr>
              <w:t>Photosynthesis</w:t>
            </w:r>
          </w:p>
        </w:tc>
        <w:tc>
          <w:tcPr>
            <w:tcW w:type="dxa" w:w="3408"/>
            <w:vAlign w:val="center"/>
          </w:tcPr>
          <w:p>
            <w:r/>
            <w:r>
              <w:rPr>
                <w:rFonts w:ascii="Aptos" w:hAnsi="Aptos"/>
                <w:b w:val="0"/>
                <w:sz w:val="14"/>
              </w:rPr>
              <w:t>Balance word/symbol equations and connect rate to limiting factors.</w:t>
            </w:r>
          </w:p>
        </w:tc>
        <w:tc>
          <w:tcPr>
            <w:tcW w:type="dxa" w:w="3408"/>
            <w:vAlign w:val="center"/>
          </w:tcPr>
          <w:p>
            <w:r/>
            <w:r>
              <w:rPr>
                <w:rFonts w:ascii="Aptos" w:hAnsi="Aptos"/>
                <w:b w:val="0"/>
                <w:sz w:val="14"/>
              </w:rPr>
              <w:t>Students often think plants photosynthesise instead of respiring.</w:t>
            </w:r>
          </w:p>
        </w:tc>
      </w:tr>
      <w:tr>
        <w:tc>
          <w:tcPr>
            <w:tcW w:type="dxa" w:w="3408"/>
            <w:vAlign w:val="center"/>
          </w:tcPr>
          <w:p>
            <w:r/>
            <w:r>
              <w:rPr>
                <w:rFonts w:ascii="Aptos" w:hAnsi="Aptos"/>
                <w:b w:val="0"/>
                <w:sz w:val="14"/>
              </w:rPr>
              <w:t>Limiting factors</w:t>
            </w:r>
          </w:p>
        </w:tc>
        <w:tc>
          <w:tcPr>
            <w:tcW w:type="dxa" w:w="3408"/>
            <w:vAlign w:val="center"/>
          </w:tcPr>
          <w:p>
            <w:r/>
            <w:r>
              <w:rPr>
                <w:rFonts w:ascii="Aptos" w:hAnsi="Aptos"/>
                <w:b w:val="0"/>
                <w:sz w:val="14"/>
              </w:rPr>
              <w:t>Interpret graphs and identify changing limiting factor.</w:t>
            </w:r>
          </w:p>
        </w:tc>
        <w:tc>
          <w:tcPr>
            <w:tcW w:type="dxa" w:w="3408"/>
            <w:vAlign w:val="center"/>
          </w:tcPr>
          <w:p>
            <w:r/>
            <w:r>
              <w:rPr>
                <w:rFonts w:ascii="Aptos" w:hAnsi="Aptos"/>
                <w:b w:val="0"/>
                <w:sz w:val="14"/>
              </w:rPr>
              <w:t>Avoid treating one factor as limiting under all conditions.</w:t>
            </w:r>
          </w:p>
        </w:tc>
      </w:tr>
      <w:tr>
        <w:tc>
          <w:tcPr>
            <w:tcW w:type="dxa" w:w="3408"/>
            <w:vAlign w:val="center"/>
          </w:tcPr>
          <w:p>
            <w:r/>
            <w:r>
              <w:rPr>
                <w:rFonts w:ascii="Aptos" w:hAnsi="Aptos"/>
                <w:b w:val="0"/>
                <w:sz w:val="14"/>
              </w:rPr>
              <w:t>Respiration</w:t>
            </w:r>
          </w:p>
        </w:tc>
        <w:tc>
          <w:tcPr>
            <w:tcW w:type="dxa" w:w="3408"/>
            <w:vAlign w:val="center"/>
          </w:tcPr>
          <w:p>
            <w:r/>
            <w:r>
              <w:rPr>
                <w:rFonts w:ascii="Aptos" w:hAnsi="Aptos"/>
                <w:b w:val="0"/>
                <w:sz w:val="14"/>
              </w:rPr>
              <w:t>Distinguish aerobic/anaerobic and relate to energy transfer.</w:t>
            </w:r>
          </w:p>
        </w:tc>
        <w:tc>
          <w:tcPr>
            <w:tcW w:type="dxa" w:w="3408"/>
            <w:vAlign w:val="center"/>
          </w:tcPr>
          <w:p>
            <w:r/>
            <w:r>
              <w:rPr>
                <w:rFonts w:ascii="Aptos" w:hAnsi="Aptos"/>
                <w:b w:val="0"/>
                <w:sz w:val="14"/>
              </w:rPr>
              <w:t>Respiration is not breathing.</w:t>
            </w:r>
          </w:p>
        </w:tc>
      </w:tr>
      <w:tr>
        <w:tc>
          <w:tcPr>
            <w:tcW w:type="dxa" w:w="3408"/>
            <w:vAlign w:val="center"/>
          </w:tcPr>
          <w:p>
            <w:r/>
            <w:r>
              <w:rPr>
                <w:rFonts w:ascii="Aptos" w:hAnsi="Aptos"/>
                <w:b w:val="0"/>
                <w:sz w:val="14"/>
              </w:rPr>
              <w:t>Exercise</w:t>
            </w:r>
          </w:p>
        </w:tc>
        <w:tc>
          <w:tcPr>
            <w:tcW w:type="dxa" w:w="3408"/>
            <w:vAlign w:val="center"/>
          </w:tcPr>
          <w:p>
            <w:r/>
            <w:r>
              <w:rPr>
                <w:rFonts w:ascii="Aptos" w:hAnsi="Aptos"/>
                <w:b w:val="0"/>
                <w:sz w:val="14"/>
              </w:rPr>
              <w:t>Connect increased energy demand to respiration and physiological responses.</w:t>
            </w:r>
          </w:p>
        </w:tc>
        <w:tc>
          <w:tcPr>
            <w:tcW w:type="dxa" w:w="3408"/>
            <w:vAlign w:val="center"/>
          </w:tcPr>
          <w:p>
            <w:r/>
            <w:r>
              <w:rPr>
                <w:rFonts w:ascii="Aptos" w:hAnsi="Aptos"/>
                <w:b w:val="0"/>
                <w:sz w:val="14"/>
              </w:rPr>
              <w:t>Avoid vague “more oxygen because muscles need it” without causal chain.</w:t>
            </w:r>
          </w:p>
        </w:tc>
      </w:tr>
      <w:tr>
        <w:tc>
          <w:tcPr>
            <w:tcW w:type="dxa" w:w="3408"/>
            <w:vAlign w:val="center"/>
          </w:tcPr>
          <w:p>
            <w:r/>
            <w:r>
              <w:rPr>
                <w:rFonts w:ascii="Aptos" w:hAnsi="Aptos"/>
                <w:b w:val="0"/>
                <w:sz w:val="14"/>
              </w:rPr>
              <w:t>Metabolism</w:t>
            </w:r>
          </w:p>
        </w:tc>
        <w:tc>
          <w:tcPr>
            <w:tcW w:type="dxa" w:w="3408"/>
            <w:vAlign w:val="center"/>
          </w:tcPr>
          <w:p>
            <w:r/>
            <w:r>
              <w:rPr>
                <w:rFonts w:ascii="Aptos" w:hAnsi="Aptos"/>
                <w:b w:val="0"/>
                <w:sz w:val="14"/>
              </w:rPr>
              <w:t>Use metabolism as an umbrella for synthesis/breakdown reactions.</w:t>
            </w:r>
          </w:p>
        </w:tc>
        <w:tc>
          <w:tcPr>
            <w:tcW w:type="dxa" w:w="3408"/>
            <w:vAlign w:val="center"/>
          </w:tcPr>
          <w:p>
            <w:r/>
            <w:r>
              <w:rPr>
                <w:rFonts w:ascii="Aptos" w:hAnsi="Aptos"/>
                <w:b w:val="0"/>
                <w:sz w:val="14"/>
              </w:rPr>
              <w:t>Do not reduce metabolism to “how fast you burn calories.”</w:t>
            </w:r>
          </w:p>
        </w:tc>
      </w:tr>
    </w:tbl>
    <w:p>
      <w:pPr>
        <w:pStyle w:val="Heading2"/>
      </w:pPr>
      <w:r>
        <w:t>High-Frequency Misconceptions</w:t>
      </w:r>
    </w:p>
    <w:p>
      <w:pPr>
        <w:pStyle w:val="ListBullet"/>
      </w:pPr>
      <w:r>
        <w:t>“Plants only respire at night.”</w:t>
      </w:r>
    </w:p>
    <w:p>
      <w:pPr>
        <w:pStyle w:val="ListBullet"/>
      </w:pPr>
      <w:r>
        <w:t>“Photosynthesis is how plants breathe.”</w:t>
      </w:r>
    </w:p>
    <w:p>
      <w:pPr>
        <w:pStyle w:val="ListBullet"/>
      </w:pPr>
      <w:r>
        <w:t>“Energy is made in respiration.”</w:t>
      </w:r>
    </w:p>
    <w:p>
      <w:pPr>
        <w:pStyle w:val="ListBullet"/>
      </w:pPr>
      <w:r>
        <w:t>“Lactic acid stays permanently in muscles.”</w:t>
      </w:r>
    </w:p>
    <w:p>
      <w:pPr>
        <w:pStyle w:val="ListBullet"/>
      </w:pPr>
      <w:r>
        <w:t>“More light always increases photosynthesis.”</w:t>
      </w:r>
    </w:p>
    <w:p>
      <w:pPr>
        <w:pStyle w:val="Heading2"/>
      </w:pPr>
      <w:r>
        <w:t>Practical / Maths / Assessment Links</w:t>
      </w:r>
    </w:p>
    <w:p>
      <w:r>
        <w:t>Photosynthesis practical; rate graphs; inverse-square reasoning may appear in context; extended causal explanations.</w:t>
      </w:r>
    </w:p>
    <w:p>
      <w:pPr>
        <w:pStyle w:val="Heading2"/>
      </w:pPr>
      <w:r>
        <w:t>Candidate Task 1 — Build the Domain Map</w:t>
      </w:r>
    </w:p>
    <w:p>
      <w:r>
        <w:t>Using the current AQA specification, complete the following. Mark any Higher-tier-only or Biology-only material explicitly.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vAlign w:val="center"/>
          </w:tcPr>
          <w:p>
            <w:r/>
            <w:r>
              <w:rPr>
                <w:rFonts w:ascii="Aptos" w:hAnsi="Aptos"/>
                <w:b/>
                <w:color w:val="FFFFFF"/>
                <w:sz w:val="14"/>
              </w:rPr>
              <w:t>Subtopic</w:t>
            </w:r>
          </w:p>
        </w:tc>
        <w:tc>
          <w:tcPr>
            <w:tcW w:type="dxa" w:w="1704"/>
            <w:shd w:fill="17365D"/>
            <w:vAlign w:val="center"/>
          </w:tcPr>
          <w:p>
            <w:r/>
            <w:r>
              <w:rPr>
                <w:rFonts w:ascii="Aptos" w:hAnsi="Aptos"/>
                <w:b/>
                <w:color w:val="FFFFFF"/>
                <w:sz w:val="14"/>
              </w:rPr>
              <w:t>Core requirement</w:t>
            </w:r>
          </w:p>
        </w:tc>
        <w:tc>
          <w:tcPr>
            <w:tcW w:type="dxa" w:w="1704"/>
            <w:shd w:fill="17365D"/>
            <w:vAlign w:val="center"/>
          </w:tcPr>
          <w:p>
            <w:r/>
            <w:r>
              <w:rPr>
                <w:rFonts w:ascii="Aptos" w:hAnsi="Aptos"/>
                <w:b/>
                <w:color w:val="FFFFFF"/>
                <w:sz w:val="14"/>
              </w:rPr>
              <w:t>Tier/route</w:t>
            </w:r>
          </w:p>
        </w:tc>
        <w:tc>
          <w:tcPr>
            <w:tcW w:type="dxa" w:w="1704"/>
            <w:shd w:fill="17365D"/>
            <w:vAlign w:val="center"/>
          </w:tcPr>
          <w:p>
            <w:r/>
            <w:r>
              <w:rPr>
                <w:rFonts w:ascii="Aptos" w:hAnsi="Aptos"/>
                <w:b/>
                <w:color w:val="FFFFFF"/>
                <w:sz w:val="14"/>
              </w:rPr>
              <w:t>Likely AO</w:t>
            </w:r>
          </w:p>
        </w:tc>
        <w:tc>
          <w:tcPr>
            <w:tcW w:type="dxa" w:w="1704"/>
            <w:shd w:fill="17365D"/>
            <w:vAlign w:val="center"/>
          </w:tcPr>
          <w:p>
            <w:r/>
            <w:r>
              <w:rPr>
                <w:rFonts w:ascii="Aptos" w:hAnsi="Aptos"/>
                <w:b/>
                <w:color w:val="FFFFFF"/>
                <w:sz w:val="14"/>
              </w:rPr>
              <w:t>Practical/math link</w:t>
            </w:r>
          </w:p>
        </w:tc>
        <w:tc>
          <w:tcPr>
            <w:tcW w:type="dxa" w:w="1704"/>
            <w:shd w:fill="17365D"/>
            <w:vAlign w:val="center"/>
          </w:tcPr>
          <w:p>
            <w:r/>
            <w:r>
              <w:rPr>
                <w:rFonts w:ascii="Aptos" w:hAnsi="Aptos"/>
                <w:b/>
                <w:color w:val="FFFFFF"/>
                <w:sz w:val="14"/>
              </w:rPr>
              <w:t>Misconception</w:t>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bl>
    <w:p>
      <w:pPr>
        <w:pStyle w:val="Heading2"/>
      </w:pPr>
      <w:r>
        <w:t>Candidate Task 2 — Three-Level Explanation</w:t>
      </w:r>
    </w:p>
    <w:p>
      <w:r>
        <w:t>Choose one concept from this domain. Write three versions: (a) Foundation-ready explanation, (b) Higher-ready explanation, (c) Grade 8–9 application/stretch prompt. The science must remain consistent while cognitive demand changes.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Candidate Task 3 — Diagnostic Questions</w:t>
      </w:r>
    </w:p>
    <w:p>
      <w:r>
        <w:t>1. Write one diagnostic question and the misconception/error it is designed to reveal:</w:t>
      </w:r>
    </w:p>
    <w:p>
      <w:pPr>
        <w:spacing w:after="40"/>
      </w:pPr>
      <w:r>
        <w:t>________________________________________________________________________________</w:t>
      </w:r>
    </w:p>
    <w:p>
      <w:r>
        <w:t>2. Write one diagnostic question and the misconception/error it is designed to reveal:</w:t>
      </w:r>
    </w:p>
    <w:p>
      <w:pPr>
        <w:spacing w:after="40"/>
      </w:pPr>
      <w:r>
        <w:t>________________________________________________________________________________</w:t>
      </w:r>
    </w:p>
    <w:p>
      <w:r>
        <w:t>3. Write one diagnostic question and the misconception/error it is designed to reveal:</w:t>
      </w:r>
    </w:p>
    <w:p>
      <w:pPr>
        <w:spacing w:after="40"/>
      </w:pPr>
      <w:r>
        <w:t>________________________________________________________________________________</w:t>
      </w:r>
    </w:p>
    <w:p>
      <w:r>
        <w:t>4. Write one diagnostic question and the misconception/error it is designed to reveal:</w:t>
      </w:r>
    </w:p>
    <w:p>
      <w:pPr>
        <w:spacing w:after="40"/>
      </w:pPr>
      <w:r>
        <w:t>________________________________________________________________________________</w:t>
      </w:r>
    </w:p>
    <w:p>
      <w:pPr>
        <w:pStyle w:val="Heading2"/>
      </w:pPr>
      <w:r>
        <w:t>Assessor Spot Check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4"/>
              </w:rPr>
              <w:t>Criterion</w:t>
            </w:r>
          </w:p>
        </w:tc>
        <w:tc>
          <w:tcPr>
            <w:tcW w:type="dxa" w:w="3408"/>
            <w:shd w:fill="17365D"/>
            <w:vAlign w:val="center"/>
          </w:tcPr>
          <w:p>
            <w:r/>
            <w:r>
              <w:rPr>
                <w:rFonts w:ascii="Aptos" w:hAnsi="Aptos"/>
                <w:b/>
                <w:color w:val="FFFFFF"/>
                <w:sz w:val="14"/>
              </w:rPr>
              <w:t>Score 1–5</w:t>
            </w:r>
          </w:p>
        </w:tc>
        <w:tc>
          <w:tcPr>
            <w:tcW w:type="dxa" w:w="3408"/>
            <w:shd w:fill="17365D"/>
            <w:vAlign w:val="center"/>
          </w:tcPr>
          <w:p>
            <w:r/>
            <w:r>
              <w:rPr>
                <w:rFonts w:ascii="Aptos" w:hAnsi="Aptos"/>
                <w:b/>
                <w:color w:val="FFFFFF"/>
                <w:sz w:val="14"/>
              </w:rPr>
              <w:t>Notes</w:t>
            </w:r>
          </w:p>
        </w:tc>
      </w:tr>
      <w:tr>
        <w:tc>
          <w:tcPr>
            <w:tcW w:type="dxa" w:w="3408"/>
            <w:vAlign w:val="center"/>
          </w:tcPr>
          <w:p>
            <w:r/>
            <w:r>
              <w:rPr>
                <w:rFonts w:ascii="Aptos" w:hAnsi="Aptos"/>
                <w:b w:val="0"/>
                <w:sz w:val="14"/>
              </w:rPr>
              <w:t>Specification accuracy</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Boundary control</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Scientific precision</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Misconception insight</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Assessment usefulness</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bl>
    <w:p>
      <w:r>
        <w:br w:type="page"/>
      </w:r>
    </w:p>
    <w:p>
      <w:pPr>
        <w:pStyle w:val="Heading1"/>
      </w:pPr>
      <w:r>
        <w:t>PART G — DOMAIN 5: HOMEOSTASIS AND RESPONSE</w:t>
      </w:r>
    </w:p>
    <w:tbl>
      <w:tblPr>
        <w:tblW w:type="auto" w:w="0"/>
        <w:jc w:val="center"/>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2"/>
              </w:rPr>
              <w:t>Paper 2 — SPECIFICATION MASTERY</w:t>
            </w:r>
          </w:p>
        </w:tc>
      </w:tr>
    </w:tbl>
    <w:p>
      <w:pPr>
        <w:spacing w:after="0"/>
      </w:pP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DOMAIN SCOPE</w:t>
            </w:r>
          </w:p>
        </w:tc>
      </w:tr>
      <w:tr>
        <w:tc>
          <w:tcPr>
            <w:tcW w:type="dxa" w:w="10224"/>
            <w:shd w:fill="EAF0F7"/>
            <w:vAlign w:val="center"/>
          </w:tcPr>
          <w:p>
            <w:r/>
            <w:r>
              <w:rPr>
                <w:rFonts w:ascii="Aptos" w:hAnsi="Aptos"/>
                <w:b w:val="0"/>
                <w:color w:val="1F1F1F"/>
                <w:sz w:val="18"/>
              </w:rPr>
              <w:t>Homeostasis; nervous system; reflexes; brain/eye (Biology-only areas); endocrine system; blood glucose; diabetes; reproduction; fertility control; plant hormones; water balance/kidney</w:t>
            </w:r>
          </w:p>
        </w:tc>
      </w:tr>
    </w:tbl>
    <w:p>
      <w:pPr>
        <w:spacing w:after="0"/>
      </w:pPr>
    </w:p>
    <w:p>
      <w:pPr>
        <w:pStyle w:val="Heading2"/>
      </w:pPr>
      <w:r>
        <w:t>Core Tutor Intelligence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4"/>
              </w:rPr>
              <w:t>Concept family</w:t>
            </w:r>
          </w:p>
        </w:tc>
        <w:tc>
          <w:tcPr>
            <w:tcW w:type="dxa" w:w="3408"/>
            <w:shd w:fill="17365D"/>
            <w:vAlign w:val="center"/>
          </w:tcPr>
          <w:p>
            <w:r/>
            <w:r>
              <w:rPr>
                <w:rFonts w:ascii="Aptos" w:hAnsi="Aptos"/>
                <w:b/>
                <w:color w:val="FFFFFF"/>
                <w:sz w:val="14"/>
              </w:rPr>
              <w:t>What the tutor must control</w:t>
            </w:r>
          </w:p>
        </w:tc>
        <w:tc>
          <w:tcPr>
            <w:tcW w:type="dxa" w:w="3408"/>
            <w:shd w:fill="17365D"/>
            <w:vAlign w:val="center"/>
          </w:tcPr>
          <w:p>
            <w:r/>
            <w:r>
              <w:rPr>
                <w:rFonts w:ascii="Aptos" w:hAnsi="Aptos"/>
                <w:b/>
                <w:color w:val="FFFFFF"/>
                <w:sz w:val="14"/>
              </w:rPr>
              <w:t>Boundary warning</w:t>
            </w:r>
          </w:p>
        </w:tc>
      </w:tr>
      <w:tr>
        <w:tc>
          <w:tcPr>
            <w:tcW w:type="dxa" w:w="3408"/>
            <w:vAlign w:val="center"/>
          </w:tcPr>
          <w:p>
            <w:r/>
            <w:r>
              <w:rPr>
                <w:rFonts w:ascii="Aptos" w:hAnsi="Aptos"/>
                <w:b w:val="0"/>
                <w:sz w:val="14"/>
              </w:rPr>
              <w:t>Homeostasis</w:t>
            </w:r>
          </w:p>
        </w:tc>
        <w:tc>
          <w:tcPr>
            <w:tcW w:type="dxa" w:w="3408"/>
            <w:vAlign w:val="center"/>
          </w:tcPr>
          <w:p>
            <w:r/>
            <w:r>
              <w:rPr>
                <w:rFonts w:ascii="Aptos" w:hAnsi="Aptos"/>
                <w:b w:val="0"/>
                <w:sz w:val="14"/>
              </w:rPr>
              <w:t>Explain receptor → coordination centre → effector and negative feedback.</w:t>
            </w:r>
          </w:p>
        </w:tc>
        <w:tc>
          <w:tcPr>
            <w:tcW w:type="dxa" w:w="3408"/>
            <w:vAlign w:val="center"/>
          </w:tcPr>
          <w:p>
            <w:r/>
            <w:r>
              <w:rPr>
                <w:rFonts w:ascii="Aptos" w:hAnsi="Aptos"/>
                <w:b w:val="0"/>
                <w:sz w:val="14"/>
              </w:rPr>
              <w:t>Do not define homeostasis as keeping everything constant.</w:t>
            </w:r>
          </w:p>
        </w:tc>
      </w:tr>
      <w:tr>
        <w:tc>
          <w:tcPr>
            <w:tcW w:type="dxa" w:w="3408"/>
            <w:vAlign w:val="center"/>
          </w:tcPr>
          <w:p>
            <w:r/>
            <w:r>
              <w:rPr>
                <w:rFonts w:ascii="Aptos" w:hAnsi="Aptos"/>
                <w:b w:val="0"/>
                <w:sz w:val="14"/>
              </w:rPr>
              <w:t>Nervous system</w:t>
            </w:r>
          </w:p>
        </w:tc>
        <w:tc>
          <w:tcPr>
            <w:tcW w:type="dxa" w:w="3408"/>
            <w:vAlign w:val="center"/>
          </w:tcPr>
          <w:p>
            <w:r/>
            <w:r>
              <w:rPr>
                <w:rFonts w:ascii="Aptos" w:hAnsi="Aptos"/>
                <w:b w:val="0"/>
                <w:sz w:val="14"/>
              </w:rPr>
              <w:t>Trace stimulus-response pathways and reflex arcs.</w:t>
            </w:r>
          </w:p>
        </w:tc>
        <w:tc>
          <w:tcPr>
            <w:tcW w:type="dxa" w:w="3408"/>
            <w:vAlign w:val="center"/>
          </w:tcPr>
          <w:p>
            <w:r/>
            <w:r>
              <w:rPr>
                <w:rFonts w:ascii="Aptos" w:hAnsi="Aptos"/>
                <w:b w:val="0"/>
                <w:sz w:val="14"/>
              </w:rPr>
              <w:t>Students confuse sensory and motor neurones.</w:t>
            </w:r>
          </w:p>
        </w:tc>
      </w:tr>
      <w:tr>
        <w:tc>
          <w:tcPr>
            <w:tcW w:type="dxa" w:w="3408"/>
            <w:vAlign w:val="center"/>
          </w:tcPr>
          <w:p>
            <w:r/>
            <w:r>
              <w:rPr>
                <w:rFonts w:ascii="Aptos" w:hAnsi="Aptos"/>
                <w:b w:val="0"/>
                <w:sz w:val="14"/>
              </w:rPr>
              <w:t>Hormones</w:t>
            </w:r>
          </w:p>
        </w:tc>
        <w:tc>
          <w:tcPr>
            <w:tcW w:type="dxa" w:w="3408"/>
            <w:vAlign w:val="center"/>
          </w:tcPr>
          <w:p>
            <w:r/>
            <w:r>
              <w:rPr>
                <w:rFonts w:ascii="Aptos" w:hAnsi="Aptos"/>
                <w:b w:val="0"/>
                <w:sz w:val="14"/>
              </w:rPr>
              <w:t>Compare nervous and endocrine coordination.</w:t>
            </w:r>
          </w:p>
        </w:tc>
        <w:tc>
          <w:tcPr>
            <w:tcW w:type="dxa" w:w="3408"/>
            <w:vAlign w:val="center"/>
          </w:tcPr>
          <w:p>
            <w:r/>
            <w:r>
              <w:rPr>
                <w:rFonts w:ascii="Aptos" w:hAnsi="Aptos"/>
                <w:b w:val="0"/>
                <w:sz w:val="14"/>
              </w:rPr>
              <w:t>Hormones travel in blood; they are not nerve impulses.</w:t>
            </w:r>
          </w:p>
        </w:tc>
      </w:tr>
      <w:tr>
        <w:tc>
          <w:tcPr>
            <w:tcW w:type="dxa" w:w="3408"/>
            <w:vAlign w:val="center"/>
          </w:tcPr>
          <w:p>
            <w:r/>
            <w:r>
              <w:rPr>
                <w:rFonts w:ascii="Aptos" w:hAnsi="Aptos"/>
                <w:b w:val="0"/>
                <w:sz w:val="14"/>
              </w:rPr>
              <w:t>Glucose control</w:t>
            </w:r>
          </w:p>
        </w:tc>
        <w:tc>
          <w:tcPr>
            <w:tcW w:type="dxa" w:w="3408"/>
            <w:vAlign w:val="center"/>
          </w:tcPr>
          <w:p>
            <w:r/>
            <w:r>
              <w:rPr>
                <w:rFonts w:ascii="Aptos" w:hAnsi="Aptos"/>
                <w:b w:val="0"/>
                <w:sz w:val="14"/>
              </w:rPr>
              <w:t>Explain insulin/glucagon roles at required tier depth.</w:t>
            </w:r>
          </w:p>
        </w:tc>
        <w:tc>
          <w:tcPr>
            <w:tcW w:type="dxa" w:w="3408"/>
            <w:vAlign w:val="center"/>
          </w:tcPr>
          <w:p>
            <w:r/>
            <w:r>
              <w:rPr>
                <w:rFonts w:ascii="Aptos" w:hAnsi="Aptos"/>
                <w:b w:val="0"/>
                <w:sz w:val="14"/>
              </w:rPr>
              <w:t>Avoid saying insulin “turns glucose into insulin.”</w:t>
            </w:r>
          </w:p>
        </w:tc>
      </w:tr>
      <w:tr>
        <w:tc>
          <w:tcPr>
            <w:tcW w:type="dxa" w:w="3408"/>
            <w:vAlign w:val="center"/>
          </w:tcPr>
          <w:p>
            <w:r/>
            <w:r>
              <w:rPr>
                <w:rFonts w:ascii="Aptos" w:hAnsi="Aptos"/>
                <w:b w:val="0"/>
                <w:sz w:val="14"/>
              </w:rPr>
              <w:t>Reproduction</w:t>
            </w:r>
          </w:p>
        </w:tc>
        <w:tc>
          <w:tcPr>
            <w:tcW w:type="dxa" w:w="3408"/>
            <w:vAlign w:val="center"/>
          </w:tcPr>
          <w:p>
            <w:r/>
            <w:r>
              <w:rPr>
                <w:rFonts w:ascii="Aptos" w:hAnsi="Aptos"/>
                <w:b w:val="0"/>
                <w:sz w:val="14"/>
              </w:rPr>
              <w:t>Link hormones to menstrual cycle, contraception and fertility treatment.</w:t>
            </w:r>
          </w:p>
        </w:tc>
        <w:tc>
          <w:tcPr>
            <w:tcW w:type="dxa" w:w="3408"/>
            <w:vAlign w:val="center"/>
          </w:tcPr>
          <w:p>
            <w:r/>
            <w:r>
              <w:rPr>
                <w:rFonts w:ascii="Aptos" w:hAnsi="Aptos"/>
                <w:b w:val="0"/>
                <w:sz w:val="14"/>
              </w:rPr>
              <w:t>Keep sequence and feedback relationships clear.</w:t>
            </w:r>
          </w:p>
        </w:tc>
      </w:tr>
    </w:tbl>
    <w:p>
      <w:pPr>
        <w:pStyle w:val="Heading2"/>
      </w:pPr>
      <w:r>
        <w:t>High-Frequency Misconceptions</w:t>
      </w:r>
    </w:p>
    <w:p>
      <w:pPr>
        <w:pStyle w:val="ListBullet"/>
      </w:pPr>
      <w:r>
        <w:t>“Homeostasis keeps conditions perfectly constant.”</w:t>
      </w:r>
    </w:p>
    <w:p>
      <w:pPr>
        <w:pStyle w:val="ListBullet"/>
      </w:pPr>
      <w:r>
        <w:t>“Reflexes always involve the brain first.”</w:t>
      </w:r>
    </w:p>
    <w:p>
      <w:pPr>
        <w:pStyle w:val="ListBullet"/>
      </w:pPr>
      <w:r>
        <w:t>“Hormones travel down nerves.”</w:t>
      </w:r>
    </w:p>
    <w:p>
      <w:pPr>
        <w:pStyle w:val="ListBullet"/>
      </w:pPr>
      <w:r>
        <w:t>“Insulin removes glucose from the body.”</w:t>
      </w:r>
    </w:p>
    <w:p>
      <w:pPr>
        <w:pStyle w:val="ListBullet"/>
      </w:pPr>
      <w:r>
        <w:t>“All contraceptives prevent ovulation.”</w:t>
      </w:r>
    </w:p>
    <w:p>
      <w:pPr>
        <w:pStyle w:val="Heading2"/>
      </w:pPr>
      <w:r>
        <w:t>Practical / Maths / Assessment Links</w:t>
      </w:r>
    </w:p>
    <w:p>
      <w:r>
        <w:t>Reaction-time practical; interpreting hormone graphs; evaluating treatments; plant-response practical for Biology-only.</w:t>
      </w:r>
    </w:p>
    <w:p>
      <w:pPr>
        <w:pStyle w:val="Heading2"/>
      </w:pPr>
      <w:r>
        <w:t>Candidate Task 1 — Build the Domain Map</w:t>
      </w:r>
    </w:p>
    <w:p>
      <w:r>
        <w:t>Using the current AQA specification, complete the following. Mark any Higher-tier-only or Biology-only material explicitly.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vAlign w:val="center"/>
          </w:tcPr>
          <w:p>
            <w:r/>
            <w:r>
              <w:rPr>
                <w:rFonts w:ascii="Aptos" w:hAnsi="Aptos"/>
                <w:b/>
                <w:color w:val="FFFFFF"/>
                <w:sz w:val="14"/>
              </w:rPr>
              <w:t>Subtopic</w:t>
            </w:r>
          </w:p>
        </w:tc>
        <w:tc>
          <w:tcPr>
            <w:tcW w:type="dxa" w:w="1704"/>
            <w:shd w:fill="17365D"/>
            <w:vAlign w:val="center"/>
          </w:tcPr>
          <w:p>
            <w:r/>
            <w:r>
              <w:rPr>
                <w:rFonts w:ascii="Aptos" w:hAnsi="Aptos"/>
                <w:b/>
                <w:color w:val="FFFFFF"/>
                <w:sz w:val="14"/>
              </w:rPr>
              <w:t>Core requirement</w:t>
            </w:r>
          </w:p>
        </w:tc>
        <w:tc>
          <w:tcPr>
            <w:tcW w:type="dxa" w:w="1704"/>
            <w:shd w:fill="17365D"/>
            <w:vAlign w:val="center"/>
          </w:tcPr>
          <w:p>
            <w:r/>
            <w:r>
              <w:rPr>
                <w:rFonts w:ascii="Aptos" w:hAnsi="Aptos"/>
                <w:b/>
                <w:color w:val="FFFFFF"/>
                <w:sz w:val="14"/>
              </w:rPr>
              <w:t>Tier/route</w:t>
            </w:r>
          </w:p>
        </w:tc>
        <w:tc>
          <w:tcPr>
            <w:tcW w:type="dxa" w:w="1704"/>
            <w:shd w:fill="17365D"/>
            <w:vAlign w:val="center"/>
          </w:tcPr>
          <w:p>
            <w:r/>
            <w:r>
              <w:rPr>
                <w:rFonts w:ascii="Aptos" w:hAnsi="Aptos"/>
                <w:b/>
                <w:color w:val="FFFFFF"/>
                <w:sz w:val="14"/>
              </w:rPr>
              <w:t>Likely AO</w:t>
            </w:r>
          </w:p>
        </w:tc>
        <w:tc>
          <w:tcPr>
            <w:tcW w:type="dxa" w:w="1704"/>
            <w:shd w:fill="17365D"/>
            <w:vAlign w:val="center"/>
          </w:tcPr>
          <w:p>
            <w:r/>
            <w:r>
              <w:rPr>
                <w:rFonts w:ascii="Aptos" w:hAnsi="Aptos"/>
                <w:b/>
                <w:color w:val="FFFFFF"/>
                <w:sz w:val="14"/>
              </w:rPr>
              <w:t>Practical/math link</w:t>
            </w:r>
          </w:p>
        </w:tc>
        <w:tc>
          <w:tcPr>
            <w:tcW w:type="dxa" w:w="1704"/>
            <w:shd w:fill="17365D"/>
            <w:vAlign w:val="center"/>
          </w:tcPr>
          <w:p>
            <w:r/>
            <w:r>
              <w:rPr>
                <w:rFonts w:ascii="Aptos" w:hAnsi="Aptos"/>
                <w:b/>
                <w:color w:val="FFFFFF"/>
                <w:sz w:val="14"/>
              </w:rPr>
              <w:t>Misconception</w:t>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bl>
    <w:p>
      <w:pPr>
        <w:pStyle w:val="Heading2"/>
      </w:pPr>
      <w:r>
        <w:t>Candidate Task 2 — Three-Level Explanation</w:t>
      </w:r>
    </w:p>
    <w:p>
      <w:r>
        <w:t>Choose one concept from this domain. Write three versions: (a) Foundation-ready explanation, (b) Higher-ready explanation, (c) Grade 8–9 application/stretch prompt. The science must remain consistent while cognitive demand changes.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Candidate Task 3 — Diagnostic Questions</w:t>
      </w:r>
    </w:p>
    <w:p>
      <w:r>
        <w:t>1. Write one diagnostic question and the misconception/error it is designed to reveal:</w:t>
      </w:r>
    </w:p>
    <w:p>
      <w:pPr>
        <w:spacing w:after="40"/>
      </w:pPr>
      <w:r>
        <w:t>________________________________________________________________________________</w:t>
      </w:r>
    </w:p>
    <w:p>
      <w:r>
        <w:t>2. Write one diagnostic question and the misconception/error it is designed to reveal:</w:t>
      </w:r>
    </w:p>
    <w:p>
      <w:pPr>
        <w:spacing w:after="40"/>
      </w:pPr>
      <w:r>
        <w:t>________________________________________________________________________________</w:t>
      </w:r>
    </w:p>
    <w:p>
      <w:r>
        <w:t>3. Write one diagnostic question and the misconception/error it is designed to reveal:</w:t>
      </w:r>
    </w:p>
    <w:p>
      <w:pPr>
        <w:spacing w:after="40"/>
      </w:pPr>
      <w:r>
        <w:t>________________________________________________________________________________</w:t>
      </w:r>
    </w:p>
    <w:p>
      <w:r>
        <w:t>4. Write one diagnostic question and the misconception/error it is designed to reveal:</w:t>
      </w:r>
    </w:p>
    <w:p>
      <w:pPr>
        <w:spacing w:after="40"/>
      </w:pPr>
      <w:r>
        <w:t>________________________________________________________________________________</w:t>
      </w:r>
    </w:p>
    <w:p>
      <w:pPr>
        <w:pStyle w:val="Heading2"/>
      </w:pPr>
      <w:r>
        <w:t>Assessor Spot Check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4"/>
              </w:rPr>
              <w:t>Criterion</w:t>
            </w:r>
          </w:p>
        </w:tc>
        <w:tc>
          <w:tcPr>
            <w:tcW w:type="dxa" w:w="3408"/>
            <w:shd w:fill="17365D"/>
            <w:vAlign w:val="center"/>
          </w:tcPr>
          <w:p>
            <w:r/>
            <w:r>
              <w:rPr>
                <w:rFonts w:ascii="Aptos" w:hAnsi="Aptos"/>
                <w:b/>
                <w:color w:val="FFFFFF"/>
                <w:sz w:val="14"/>
              </w:rPr>
              <w:t>Score 1–5</w:t>
            </w:r>
          </w:p>
        </w:tc>
        <w:tc>
          <w:tcPr>
            <w:tcW w:type="dxa" w:w="3408"/>
            <w:shd w:fill="17365D"/>
            <w:vAlign w:val="center"/>
          </w:tcPr>
          <w:p>
            <w:r/>
            <w:r>
              <w:rPr>
                <w:rFonts w:ascii="Aptos" w:hAnsi="Aptos"/>
                <w:b/>
                <w:color w:val="FFFFFF"/>
                <w:sz w:val="14"/>
              </w:rPr>
              <w:t>Notes</w:t>
            </w:r>
          </w:p>
        </w:tc>
      </w:tr>
      <w:tr>
        <w:tc>
          <w:tcPr>
            <w:tcW w:type="dxa" w:w="3408"/>
            <w:vAlign w:val="center"/>
          </w:tcPr>
          <w:p>
            <w:r/>
            <w:r>
              <w:rPr>
                <w:rFonts w:ascii="Aptos" w:hAnsi="Aptos"/>
                <w:b w:val="0"/>
                <w:sz w:val="14"/>
              </w:rPr>
              <w:t>Specification accuracy</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Boundary control</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Scientific precision</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Misconception insight</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Assessment usefulness</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bl>
    <w:p>
      <w:r>
        <w:br w:type="page"/>
      </w:r>
    </w:p>
    <w:p>
      <w:pPr>
        <w:pStyle w:val="Heading1"/>
      </w:pPr>
      <w:r>
        <w:t>PART H — DOMAIN 6: INHERITANCE, VARIATION AND EVOLUTION</w:t>
      </w:r>
    </w:p>
    <w:tbl>
      <w:tblPr>
        <w:tblW w:type="auto" w:w="0"/>
        <w:jc w:val="center"/>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2"/>
              </w:rPr>
              <w:t>Paper 2 — SPECIFICATION MASTERY</w:t>
            </w:r>
          </w:p>
        </w:tc>
      </w:tr>
    </w:tbl>
    <w:p>
      <w:pPr>
        <w:spacing w:after="0"/>
      </w:pP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DOMAIN SCOPE</w:t>
            </w:r>
          </w:p>
        </w:tc>
      </w:tr>
      <w:tr>
        <w:tc>
          <w:tcPr>
            <w:tcW w:type="dxa" w:w="10224"/>
            <w:shd w:fill="EAF0F7"/>
            <w:vAlign w:val="center"/>
          </w:tcPr>
          <w:p>
            <w:r/>
            <w:r>
              <w:rPr>
                <w:rFonts w:ascii="Aptos" w:hAnsi="Aptos"/>
                <w:b w:val="0"/>
                <w:color w:val="1F1F1F"/>
                <w:sz w:val="18"/>
              </w:rPr>
              <w:t>Sexual/asexual reproduction; meiosis; DNA/genome; genetic inheritance; inherited disorders; variation; evolution; selective breeding; genetic engineering; cloning; fossils; resistant bacteria; classification</w:t>
            </w:r>
          </w:p>
        </w:tc>
      </w:tr>
    </w:tbl>
    <w:p>
      <w:pPr>
        <w:spacing w:after="0"/>
      </w:pPr>
    </w:p>
    <w:p>
      <w:pPr>
        <w:pStyle w:val="Heading2"/>
      </w:pPr>
      <w:r>
        <w:t>Core Tutor Intelligence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4"/>
              </w:rPr>
              <w:t>Concept family</w:t>
            </w:r>
          </w:p>
        </w:tc>
        <w:tc>
          <w:tcPr>
            <w:tcW w:type="dxa" w:w="3408"/>
            <w:shd w:fill="17365D"/>
            <w:vAlign w:val="center"/>
          </w:tcPr>
          <w:p>
            <w:r/>
            <w:r>
              <w:rPr>
                <w:rFonts w:ascii="Aptos" w:hAnsi="Aptos"/>
                <w:b/>
                <w:color w:val="FFFFFF"/>
                <w:sz w:val="14"/>
              </w:rPr>
              <w:t>What the tutor must control</w:t>
            </w:r>
          </w:p>
        </w:tc>
        <w:tc>
          <w:tcPr>
            <w:tcW w:type="dxa" w:w="3408"/>
            <w:shd w:fill="17365D"/>
            <w:vAlign w:val="center"/>
          </w:tcPr>
          <w:p>
            <w:r/>
            <w:r>
              <w:rPr>
                <w:rFonts w:ascii="Aptos" w:hAnsi="Aptos"/>
                <w:b/>
                <w:color w:val="FFFFFF"/>
                <w:sz w:val="14"/>
              </w:rPr>
              <w:t>Boundary warning</w:t>
            </w:r>
          </w:p>
        </w:tc>
      </w:tr>
      <w:tr>
        <w:tc>
          <w:tcPr>
            <w:tcW w:type="dxa" w:w="3408"/>
            <w:vAlign w:val="center"/>
          </w:tcPr>
          <w:p>
            <w:r/>
            <w:r>
              <w:rPr>
                <w:rFonts w:ascii="Aptos" w:hAnsi="Aptos"/>
                <w:b w:val="0"/>
                <w:sz w:val="14"/>
              </w:rPr>
              <w:t>Reproduction</w:t>
            </w:r>
          </w:p>
        </w:tc>
        <w:tc>
          <w:tcPr>
            <w:tcW w:type="dxa" w:w="3408"/>
            <w:vAlign w:val="center"/>
          </w:tcPr>
          <w:p>
            <w:r/>
            <w:r>
              <w:rPr>
                <w:rFonts w:ascii="Aptos" w:hAnsi="Aptos"/>
                <w:b w:val="0"/>
                <w:sz w:val="14"/>
              </w:rPr>
              <w:t>Contrast sexual and asexual reproduction and implications for variation.</w:t>
            </w:r>
          </w:p>
        </w:tc>
        <w:tc>
          <w:tcPr>
            <w:tcW w:type="dxa" w:w="3408"/>
            <w:vAlign w:val="center"/>
          </w:tcPr>
          <w:p>
            <w:r/>
            <w:r>
              <w:rPr>
                <w:rFonts w:ascii="Aptos" w:hAnsi="Aptos"/>
                <w:b w:val="0"/>
                <w:sz w:val="14"/>
              </w:rPr>
              <w:t>Mitosis and meiosis must not be conflated.</w:t>
            </w:r>
          </w:p>
        </w:tc>
      </w:tr>
      <w:tr>
        <w:tc>
          <w:tcPr>
            <w:tcW w:type="dxa" w:w="3408"/>
            <w:vAlign w:val="center"/>
          </w:tcPr>
          <w:p>
            <w:r/>
            <w:r>
              <w:rPr>
                <w:rFonts w:ascii="Aptos" w:hAnsi="Aptos"/>
                <w:b w:val="0"/>
                <w:sz w:val="14"/>
              </w:rPr>
              <w:t>DNA/genome</w:t>
            </w:r>
          </w:p>
        </w:tc>
        <w:tc>
          <w:tcPr>
            <w:tcW w:type="dxa" w:w="3408"/>
            <w:vAlign w:val="center"/>
          </w:tcPr>
          <w:p>
            <w:r/>
            <w:r>
              <w:rPr>
                <w:rFonts w:ascii="Aptos" w:hAnsi="Aptos"/>
                <w:b w:val="0"/>
                <w:sz w:val="14"/>
              </w:rPr>
              <w:t>Connect gene, chromosome and genome at GCSE depth.</w:t>
            </w:r>
          </w:p>
        </w:tc>
        <w:tc>
          <w:tcPr>
            <w:tcW w:type="dxa" w:w="3408"/>
            <w:vAlign w:val="center"/>
          </w:tcPr>
          <w:p>
            <w:r/>
            <w:r>
              <w:rPr>
                <w:rFonts w:ascii="Aptos" w:hAnsi="Aptos"/>
                <w:b w:val="0"/>
                <w:sz w:val="14"/>
              </w:rPr>
              <w:t>Avoid unnecessary transcription/translation detail beyond specification.</w:t>
            </w:r>
          </w:p>
        </w:tc>
      </w:tr>
      <w:tr>
        <w:tc>
          <w:tcPr>
            <w:tcW w:type="dxa" w:w="3408"/>
            <w:vAlign w:val="center"/>
          </w:tcPr>
          <w:p>
            <w:r/>
            <w:r>
              <w:rPr>
                <w:rFonts w:ascii="Aptos" w:hAnsi="Aptos"/>
                <w:b w:val="0"/>
                <w:sz w:val="14"/>
              </w:rPr>
              <w:t>Inheritance</w:t>
            </w:r>
          </w:p>
        </w:tc>
        <w:tc>
          <w:tcPr>
            <w:tcW w:type="dxa" w:w="3408"/>
            <w:vAlign w:val="center"/>
          </w:tcPr>
          <w:p>
            <w:r/>
            <w:r>
              <w:rPr>
                <w:rFonts w:ascii="Aptos" w:hAnsi="Aptos"/>
                <w:b w:val="0"/>
                <w:sz w:val="14"/>
              </w:rPr>
              <w:t>Use genetic diagrams and probability appropriately.</w:t>
            </w:r>
          </w:p>
        </w:tc>
        <w:tc>
          <w:tcPr>
            <w:tcW w:type="dxa" w:w="3408"/>
            <w:vAlign w:val="center"/>
          </w:tcPr>
          <w:p>
            <w:r/>
            <w:r>
              <w:rPr>
                <w:rFonts w:ascii="Aptos" w:hAnsi="Aptos"/>
                <w:b w:val="0"/>
                <w:sz w:val="14"/>
              </w:rPr>
              <w:t>Dominant does not mean common or better.</w:t>
            </w:r>
          </w:p>
        </w:tc>
      </w:tr>
      <w:tr>
        <w:tc>
          <w:tcPr>
            <w:tcW w:type="dxa" w:w="3408"/>
            <w:vAlign w:val="center"/>
          </w:tcPr>
          <w:p>
            <w:r/>
            <w:r>
              <w:rPr>
                <w:rFonts w:ascii="Aptos" w:hAnsi="Aptos"/>
                <w:b w:val="0"/>
                <w:sz w:val="14"/>
              </w:rPr>
              <w:t>Evolution</w:t>
            </w:r>
          </w:p>
        </w:tc>
        <w:tc>
          <w:tcPr>
            <w:tcW w:type="dxa" w:w="3408"/>
            <w:vAlign w:val="center"/>
          </w:tcPr>
          <w:p>
            <w:r/>
            <w:r>
              <w:rPr>
                <w:rFonts w:ascii="Aptos" w:hAnsi="Aptos"/>
                <w:b w:val="0"/>
                <w:sz w:val="14"/>
              </w:rPr>
              <w:t>Explain selection through existing variation and differential survival/reproduction.</w:t>
            </w:r>
          </w:p>
        </w:tc>
        <w:tc>
          <w:tcPr>
            <w:tcW w:type="dxa" w:w="3408"/>
            <w:vAlign w:val="center"/>
          </w:tcPr>
          <w:p>
            <w:r/>
            <w:r>
              <w:rPr>
                <w:rFonts w:ascii="Aptos" w:hAnsi="Aptos"/>
                <w:b w:val="0"/>
                <w:sz w:val="14"/>
              </w:rPr>
              <w:t>Individuals do not evolve because they need to.</w:t>
            </w:r>
          </w:p>
        </w:tc>
      </w:tr>
      <w:tr>
        <w:tc>
          <w:tcPr>
            <w:tcW w:type="dxa" w:w="3408"/>
            <w:vAlign w:val="center"/>
          </w:tcPr>
          <w:p>
            <w:r/>
            <w:r>
              <w:rPr>
                <w:rFonts w:ascii="Aptos" w:hAnsi="Aptos"/>
                <w:b w:val="0"/>
                <w:sz w:val="14"/>
              </w:rPr>
              <w:t>Biotechnology</w:t>
            </w:r>
          </w:p>
        </w:tc>
        <w:tc>
          <w:tcPr>
            <w:tcW w:type="dxa" w:w="3408"/>
            <w:vAlign w:val="center"/>
          </w:tcPr>
          <w:p>
            <w:r/>
            <w:r>
              <w:rPr>
                <w:rFonts w:ascii="Aptos" w:hAnsi="Aptos"/>
                <w:b w:val="0"/>
                <w:sz w:val="14"/>
              </w:rPr>
              <w:t>Evaluate selective breeding/genetic engineering/cloning.</w:t>
            </w:r>
          </w:p>
        </w:tc>
        <w:tc>
          <w:tcPr>
            <w:tcW w:type="dxa" w:w="3408"/>
            <w:vAlign w:val="center"/>
          </w:tcPr>
          <w:p>
            <w:r/>
            <w:r>
              <w:rPr>
                <w:rFonts w:ascii="Aptos" w:hAnsi="Aptos"/>
                <w:b w:val="0"/>
                <w:sz w:val="14"/>
              </w:rPr>
              <w:t>Separate mechanism, benefit, risk and ethical claim.</w:t>
            </w:r>
          </w:p>
        </w:tc>
      </w:tr>
    </w:tbl>
    <w:p>
      <w:pPr>
        <w:pStyle w:val="Heading2"/>
      </w:pPr>
      <w:r>
        <w:t>High-Frequency Misconceptions</w:t>
      </w:r>
    </w:p>
    <w:p>
      <w:pPr>
        <w:pStyle w:val="ListBullet"/>
      </w:pPr>
      <w:r>
        <w:t>“Dominant alleles are always more common.”</w:t>
      </w:r>
    </w:p>
    <w:p>
      <w:pPr>
        <w:pStyle w:val="ListBullet"/>
      </w:pPr>
      <w:r>
        <w:t>“Evolution gives organisms what they need.”</w:t>
      </w:r>
    </w:p>
    <w:p>
      <w:pPr>
        <w:pStyle w:val="ListBullet"/>
      </w:pPr>
      <w:r>
        <w:t>“Meiosis makes identical cells.”</w:t>
      </w:r>
    </w:p>
    <w:p>
      <w:pPr>
        <w:pStyle w:val="ListBullet"/>
      </w:pPr>
      <w:r>
        <w:t>“Genes and chromosomes are the same thing.”</w:t>
      </w:r>
    </w:p>
    <w:p>
      <w:pPr>
        <w:pStyle w:val="ListBullet"/>
      </w:pPr>
      <w:r>
        <w:t>“Antibiotics cause useful resistance mutations.”</w:t>
      </w:r>
    </w:p>
    <w:p>
      <w:pPr>
        <w:pStyle w:val="Heading2"/>
      </w:pPr>
      <w:r>
        <w:t>Practical / Maths / Assessment Links</w:t>
      </w:r>
    </w:p>
    <w:p>
      <w:r>
        <w:t>Genetic crosses and probability; evaluating evidence; antibiotic-resistance application; classification evidence.</w:t>
      </w:r>
    </w:p>
    <w:p>
      <w:pPr>
        <w:pStyle w:val="Heading2"/>
      </w:pPr>
      <w:r>
        <w:t>Candidate Task 1 — Build the Domain Map</w:t>
      </w:r>
    </w:p>
    <w:p>
      <w:r>
        <w:t>Using the current AQA specification, complete the following. Mark any Higher-tier-only or Biology-only material explicitly.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vAlign w:val="center"/>
          </w:tcPr>
          <w:p>
            <w:r/>
            <w:r>
              <w:rPr>
                <w:rFonts w:ascii="Aptos" w:hAnsi="Aptos"/>
                <w:b/>
                <w:color w:val="FFFFFF"/>
                <w:sz w:val="14"/>
              </w:rPr>
              <w:t>Subtopic</w:t>
            </w:r>
          </w:p>
        </w:tc>
        <w:tc>
          <w:tcPr>
            <w:tcW w:type="dxa" w:w="1704"/>
            <w:shd w:fill="17365D"/>
            <w:vAlign w:val="center"/>
          </w:tcPr>
          <w:p>
            <w:r/>
            <w:r>
              <w:rPr>
                <w:rFonts w:ascii="Aptos" w:hAnsi="Aptos"/>
                <w:b/>
                <w:color w:val="FFFFFF"/>
                <w:sz w:val="14"/>
              </w:rPr>
              <w:t>Core requirement</w:t>
            </w:r>
          </w:p>
        </w:tc>
        <w:tc>
          <w:tcPr>
            <w:tcW w:type="dxa" w:w="1704"/>
            <w:shd w:fill="17365D"/>
            <w:vAlign w:val="center"/>
          </w:tcPr>
          <w:p>
            <w:r/>
            <w:r>
              <w:rPr>
                <w:rFonts w:ascii="Aptos" w:hAnsi="Aptos"/>
                <w:b/>
                <w:color w:val="FFFFFF"/>
                <w:sz w:val="14"/>
              </w:rPr>
              <w:t>Tier/route</w:t>
            </w:r>
          </w:p>
        </w:tc>
        <w:tc>
          <w:tcPr>
            <w:tcW w:type="dxa" w:w="1704"/>
            <w:shd w:fill="17365D"/>
            <w:vAlign w:val="center"/>
          </w:tcPr>
          <w:p>
            <w:r/>
            <w:r>
              <w:rPr>
                <w:rFonts w:ascii="Aptos" w:hAnsi="Aptos"/>
                <w:b/>
                <w:color w:val="FFFFFF"/>
                <w:sz w:val="14"/>
              </w:rPr>
              <w:t>Likely AO</w:t>
            </w:r>
          </w:p>
        </w:tc>
        <w:tc>
          <w:tcPr>
            <w:tcW w:type="dxa" w:w="1704"/>
            <w:shd w:fill="17365D"/>
            <w:vAlign w:val="center"/>
          </w:tcPr>
          <w:p>
            <w:r/>
            <w:r>
              <w:rPr>
                <w:rFonts w:ascii="Aptos" w:hAnsi="Aptos"/>
                <w:b/>
                <w:color w:val="FFFFFF"/>
                <w:sz w:val="14"/>
              </w:rPr>
              <w:t>Practical/math link</w:t>
            </w:r>
          </w:p>
        </w:tc>
        <w:tc>
          <w:tcPr>
            <w:tcW w:type="dxa" w:w="1704"/>
            <w:shd w:fill="17365D"/>
            <w:vAlign w:val="center"/>
          </w:tcPr>
          <w:p>
            <w:r/>
            <w:r>
              <w:rPr>
                <w:rFonts w:ascii="Aptos" w:hAnsi="Aptos"/>
                <w:b/>
                <w:color w:val="FFFFFF"/>
                <w:sz w:val="14"/>
              </w:rPr>
              <w:t>Misconception</w:t>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bl>
    <w:p>
      <w:pPr>
        <w:pStyle w:val="Heading2"/>
      </w:pPr>
      <w:r>
        <w:t>Candidate Task 2 — Three-Level Explanation</w:t>
      </w:r>
    </w:p>
    <w:p>
      <w:r>
        <w:t>Choose one concept from this domain. Write three versions: (a) Foundation-ready explanation, (b) Higher-ready explanation, (c) Grade 8–9 application/stretch prompt. The science must remain consistent while cognitive demand changes.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Candidate Task 3 — Diagnostic Questions</w:t>
      </w:r>
    </w:p>
    <w:p>
      <w:r>
        <w:t>1. Write one diagnostic question and the misconception/error it is designed to reveal:</w:t>
      </w:r>
    </w:p>
    <w:p>
      <w:pPr>
        <w:spacing w:after="40"/>
      </w:pPr>
      <w:r>
        <w:t>________________________________________________________________________________</w:t>
      </w:r>
    </w:p>
    <w:p>
      <w:r>
        <w:t>2. Write one diagnostic question and the misconception/error it is designed to reveal:</w:t>
      </w:r>
    </w:p>
    <w:p>
      <w:pPr>
        <w:spacing w:after="40"/>
      </w:pPr>
      <w:r>
        <w:t>________________________________________________________________________________</w:t>
      </w:r>
    </w:p>
    <w:p>
      <w:r>
        <w:t>3. Write one diagnostic question and the misconception/error it is designed to reveal:</w:t>
      </w:r>
    </w:p>
    <w:p>
      <w:pPr>
        <w:spacing w:after="40"/>
      </w:pPr>
      <w:r>
        <w:t>________________________________________________________________________________</w:t>
      </w:r>
    </w:p>
    <w:p>
      <w:r>
        <w:t>4. Write one diagnostic question and the misconception/error it is designed to reveal:</w:t>
      </w:r>
    </w:p>
    <w:p>
      <w:pPr>
        <w:spacing w:after="40"/>
      </w:pPr>
      <w:r>
        <w:t>________________________________________________________________________________</w:t>
      </w:r>
    </w:p>
    <w:p>
      <w:pPr>
        <w:pStyle w:val="Heading2"/>
      </w:pPr>
      <w:r>
        <w:t>Assessor Spot Check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4"/>
              </w:rPr>
              <w:t>Criterion</w:t>
            </w:r>
          </w:p>
        </w:tc>
        <w:tc>
          <w:tcPr>
            <w:tcW w:type="dxa" w:w="3408"/>
            <w:shd w:fill="17365D"/>
            <w:vAlign w:val="center"/>
          </w:tcPr>
          <w:p>
            <w:r/>
            <w:r>
              <w:rPr>
                <w:rFonts w:ascii="Aptos" w:hAnsi="Aptos"/>
                <w:b/>
                <w:color w:val="FFFFFF"/>
                <w:sz w:val="14"/>
              </w:rPr>
              <w:t>Score 1–5</w:t>
            </w:r>
          </w:p>
        </w:tc>
        <w:tc>
          <w:tcPr>
            <w:tcW w:type="dxa" w:w="3408"/>
            <w:shd w:fill="17365D"/>
            <w:vAlign w:val="center"/>
          </w:tcPr>
          <w:p>
            <w:r/>
            <w:r>
              <w:rPr>
                <w:rFonts w:ascii="Aptos" w:hAnsi="Aptos"/>
                <w:b/>
                <w:color w:val="FFFFFF"/>
                <w:sz w:val="14"/>
              </w:rPr>
              <w:t>Notes</w:t>
            </w:r>
          </w:p>
        </w:tc>
      </w:tr>
      <w:tr>
        <w:tc>
          <w:tcPr>
            <w:tcW w:type="dxa" w:w="3408"/>
            <w:vAlign w:val="center"/>
          </w:tcPr>
          <w:p>
            <w:r/>
            <w:r>
              <w:rPr>
                <w:rFonts w:ascii="Aptos" w:hAnsi="Aptos"/>
                <w:b w:val="0"/>
                <w:sz w:val="14"/>
              </w:rPr>
              <w:t>Specification accuracy</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Boundary control</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Scientific precision</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Misconception insight</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Assessment usefulness</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bl>
    <w:p>
      <w:r>
        <w:br w:type="page"/>
      </w:r>
    </w:p>
    <w:p>
      <w:pPr>
        <w:pStyle w:val="Heading1"/>
      </w:pPr>
      <w:r>
        <w:t>PART I — DOMAIN 7: ECOLOGY</w:t>
      </w:r>
    </w:p>
    <w:tbl>
      <w:tblPr>
        <w:tblW w:type="auto" w:w="0"/>
        <w:jc w:val="center"/>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2"/>
              </w:rPr>
              <w:t>Paper 2 — SPECIFICATION MASTERY</w:t>
            </w:r>
          </w:p>
        </w:tc>
      </w:tr>
    </w:tbl>
    <w:p>
      <w:pPr>
        <w:spacing w:after="0"/>
      </w:pP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DOMAIN SCOPE</w:t>
            </w:r>
          </w:p>
        </w:tc>
      </w:tr>
      <w:tr>
        <w:tc>
          <w:tcPr>
            <w:tcW w:type="dxa" w:w="10224"/>
            <w:shd w:fill="EAF0F7"/>
            <w:vAlign w:val="center"/>
          </w:tcPr>
          <w:p>
            <w:r/>
            <w:r>
              <w:rPr>
                <w:rFonts w:ascii="Aptos" w:hAnsi="Aptos"/>
                <w:b w:val="0"/>
                <w:color w:val="1F1F1F"/>
                <w:sz w:val="18"/>
              </w:rPr>
              <w:t>Communities; abiotic/biotic factors; adaptations; interdependence; competition; sampling; material cycles; decomposition; biodiversity; human impacts; food security</w:t>
            </w:r>
          </w:p>
        </w:tc>
      </w:tr>
    </w:tbl>
    <w:p>
      <w:pPr>
        <w:spacing w:after="0"/>
      </w:pPr>
    </w:p>
    <w:p>
      <w:pPr>
        <w:pStyle w:val="Heading2"/>
      </w:pPr>
      <w:r>
        <w:t>Core Tutor Intelligence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4"/>
              </w:rPr>
              <w:t>Concept family</w:t>
            </w:r>
          </w:p>
        </w:tc>
        <w:tc>
          <w:tcPr>
            <w:tcW w:type="dxa" w:w="3408"/>
            <w:shd w:fill="17365D"/>
            <w:vAlign w:val="center"/>
          </w:tcPr>
          <w:p>
            <w:r/>
            <w:r>
              <w:rPr>
                <w:rFonts w:ascii="Aptos" w:hAnsi="Aptos"/>
                <w:b/>
                <w:color w:val="FFFFFF"/>
                <w:sz w:val="14"/>
              </w:rPr>
              <w:t>What the tutor must control</w:t>
            </w:r>
          </w:p>
        </w:tc>
        <w:tc>
          <w:tcPr>
            <w:tcW w:type="dxa" w:w="3408"/>
            <w:shd w:fill="17365D"/>
            <w:vAlign w:val="center"/>
          </w:tcPr>
          <w:p>
            <w:r/>
            <w:r>
              <w:rPr>
                <w:rFonts w:ascii="Aptos" w:hAnsi="Aptos"/>
                <w:b/>
                <w:color w:val="FFFFFF"/>
                <w:sz w:val="14"/>
              </w:rPr>
              <w:t>Boundary warning</w:t>
            </w:r>
          </w:p>
        </w:tc>
      </w:tr>
      <w:tr>
        <w:tc>
          <w:tcPr>
            <w:tcW w:type="dxa" w:w="3408"/>
            <w:vAlign w:val="center"/>
          </w:tcPr>
          <w:p>
            <w:r/>
            <w:r>
              <w:rPr>
                <w:rFonts w:ascii="Aptos" w:hAnsi="Aptos"/>
                <w:b w:val="0"/>
                <w:sz w:val="14"/>
              </w:rPr>
              <w:t>Ecosystems</w:t>
            </w:r>
          </w:p>
        </w:tc>
        <w:tc>
          <w:tcPr>
            <w:tcW w:type="dxa" w:w="3408"/>
            <w:vAlign w:val="center"/>
          </w:tcPr>
          <w:p>
            <w:r/>
            <w:r>
              <w:rPr>
                <w:rFonts w:ascii="Aptos" w:hAnsi="Aptos"/>
                <w:b w:val="0"/>
                <w:sz w:val="14"/>
              </w:rPr>
              <w:t>Connect organism, population, community and ecosystem.</w:t>
            </w:r>
          </w:p>
        </w:tc>
        <w:tc>
          <w:tcPr>
            <w:tcW w:type="dxa" w:w="3408"/>
            <w:vAlign w:val="center"/>
          </w:tcPr>
          <w:p>
            <w:r/>
            <w:r>
              <w:rPr>
                <w:rFonts w:ascii="Aptos" w:hAnsi="Aptos"/>
                <w:b w:val="0"/>
                <w:sz w:val="14"/>
              </w:rPr>
              <w:t>Students often use population/community interchangeably.</w:t>
            </w:r>
          </w:p>
        </w:tc>
      </w:tr>
      <w:tr>
        <w:tc>
          <w:tcPr>
            <w:tcW w:type="dxa" w:w="3408"/>
            <w:vAlign w:val="center"/>
          </w:tcPr>
          <w:p>
            <w:r/>
            <w:r>
              <w:rPr>
                <w:rFonts w:ascii="Aptos" w:hAnsi="Aptos"/>
                <w:b w:val="0"/>
                <w:sz w:val="14"/>
              </w:rPr>
              <w:t>Factors</w:t>
            </w:r>
          </w:p>
        </w:tc>
        <w:tc>
          <w:tcPr>
            <w:tcW w:type="dxa" w:w="3408"/>
            <w:vAlign w:val="center"/>
          </w:tcPr>
          <w:p>
            <w:r/>
            <w:r>
              <w:rPr>
                <w:rFonts w:ascii="Aptos" w:hAnsi="Aptos"/>
                <w:b w:val="0"/>
                <w:sz w:val="14"/>
              </w:rPr>
              <w:t>Distinguish abiotic from biotic and link to distribution.</w:t>
            </w:r>
          </w:p>
        </w:tc>
        <w:tc>
          <w:tcPr>
            <w:tcW w:type="dxa" w:w="3408"/>
            <w:vAlign w:val="center"/>
          </w:tcPr>
          <w:p>
            <w:r/>
            <w:r>
              <w:rPr>
                <w:rFonts w:ascii="Aptos" w:hAnsi="Aptos"/>
                <w:b w:val="0"/>
                <w:sz w:val="14"/>
              </w:rPr>
              <w:t>Lists without causal explanation are weak.</w:t>
            </w:r>
          </w:p>
        </w:tc>
      </w:tr>
      <w:tr>
        <w:tc>
          <w:tcPr>
            <w:tcW w:type="dxa" w:w="3408"/>
            <w:vAlign w:val="center"/>
          </w:tcPr>
          <w:p>
            <w:r/>
            <w:r>
              <w:rPr>
                <w:rFonts w:ascii="Aptos" w:hAnsi="Aptos"/>
                <w:b w:val="0"/>
                <w:sz w:val="14"/>
              </w:rPr>
              <w:t>Sampling</w:t>
            </w:r>
          </w:p>
        </w:tc>
        <w:tc>
          <w:tcPr>
            <w:tcW w:type="dxa" w:w="3408"/>
            <w:vAlign w:val="center"/>
          </w:tcPr>
          <w:p>
            <w:r/>
            <w:r>
              <w:rPr>
                <w:rFonts w:ascii="Aptos" w:hAnsi="Aptos"/>
                <w:b w:val="0"/>
                <w:sz w:val="14"/>
              </w:rPr>
              <w:t>Explain quadrats, transects, random sampling and estimation.</w:t>
            </w:r>
          </w:p>
        </w:tc>
        <w:tc>
          <w:tcPr>
            <w:tcW w:type="dxa" w:w="3408"/>
            <w:vAlign w:val="center"/>
          </w:tcPr>
          <w:p>
            <w:r/>
            <w:r>
              <w:rPr>
                <w:rFonts w:ascii="Aptos" w:hAnsi="Aptos"/>
                <w:b w:val="0"/>
                <w:sz w:val="14"/>
              </w:rPr>
              <w:t>“More quadrats makes it fair” needs precision: reliability/representativeness.</w:t>
            </w:r>
          </w:p>
        </w:tc>
      </w:tr>
      <w:tr>
        <w:tc>
          <w:tcPr>
            <w:tcW w:type="dxa" w:w="3408"/>
            <w:vAlign w:val="center"/>
          </w:tcPr>
          <w:p>
            <w:r/>
            <w:r>
              <w:rPr>
                <w:rFonts w:ascii="Aptos" w:hAnsi="Aptos"/>
                <w:b w:val="0"/>
                <w:sz w:val="14"/>
              </w:rPr>
              <w:t>Cycles</w:t>
            </w:r>
          </w:p>
        </w:tc>
        <w:tc>
          <w:tcPr>
            <w:tcW w:type="dxa" w:w="3408"/>
            <w:vAlign w:val="center"/>
          </w:tcPr>
          <w:p>
            <w:r/>
            <w:r>
              <w:rPr>
                <w:rFonts w:ascii="Aptos" w:hAnsi="Aptos"/>
                <w:b w:val="0"/>
                <w:sz w:val="14"/>
              </w:rPr>
              <w:t>Explain water/carbon cycles and decomposer role.</w:t>
            </w:r>
          </w:p>
        </w:tc>
        <w:tc>
          <w:tcPr>
            <w:tcW w:type="dxa" w:w="3408"/>
            <w:vAlign w:val="center"/>
          </w:tcPr>
          <w:p>
            <w:r/>
            <w:r>
              <w:rPr>
                <w:rFonts w:ascii="Aptos" w:hAnsi="Aptos"/>
                <w:b w:val="0"/>
                <w:sz w:val="14"/>
              </w:rPr>
              <w:t>Matter cycles; energy flows.</w:t>
            </w:r>
          </w:p>
        </w:tc>
      </w:tr>
      <w:tr>
        <w:tc>
          <w:tcPr>
            <w:tcW w:type="dxa" w:w="3408"/>
            <w:vAlign w:val="center"/>
          </w:tcPr>
          <w:p>
            <w:r/>
            <w:r>
              <w:rPr>
                <w:rFonts w:ascii="Aptos" w:hAnsi="Aptos"/>
                <w:b w:val="0"/>
                <w:sz w:val="14"/>
              </w:rPr>
              <w:t>Biodiversity</w:t>
            </w:r>
          </w:p>
        </w:tc>
        <w:tc>
          <w:tcPr>
            <w:tcW w:type="dxa" w:w="3408"/>
            <w:vAlign w:val="center"/>
          </w:tcPr>
          <w:p>
            <w:r/>
            <w:r>
              <w:rPr>
                <w:rFonts w:ascii="Aptos" w:hAnsi="Aptos"/>
                <w:b w:val="0"/>
                <w:sz w:val="14"/>
              </w:rPr>
              <w:t>Evaluate human impacts and conservation strategies.</w:t>
            </w:r>
          </w:p>
        </w:tc>
        <w:tc>
          <w:tcPr>
            <w:tcW w:type="dxa" w:w="3408"/>
            <w:vAlign w:val="center"/>
          </w:tcPr>
          <w:p>
            <w:r/>
            <w:r>
              <w:rPr>
                <w:rFonts w:ascii="Aptos" w:hAnsi="Aptos"/>
                <w:b w:val="0"/>
                <w:sz w:val="14"/>
              </w:rPr>
              <w:t>Avoid assuming every intervention has only benefits.</w:t>
            </w:r>
          </w:p>
        </w:tc>
      </w:tr>
    </w:tbl>
    <w:p>
      <w:pPr>
        <w:pStyle w:val="Heading2"/>
      </w:pPr>
      <w:r>
        <w:t>High-Frequency Misconceptions</w:t>
      </w:r>
    </w:p>
    <w:p>
      <w:pPr>
        <w:pStyle w:val="ListBullet"/>
      </w:pPr>
      <w:r>
        <w:t>“Energy is recycled in ecosystems.”</w:t>
      </w:r>
    </w:p>
    <w:p>
      <w:pPr>
        <w:pStyle w:val="ListBullet"/>
      </w:pPr>
      <w:r>
        <w:t>“All competition is between different species.”</w:t>
      </w:r>
    </w:p>
    <w:p>
      <w:pPr>
        <w:pStyle w:val="ListBullet"/>
      </w:pPr>
      <w:r>
        <w:t>“A quadrat measures population exactly.”</w:t>
      </w:r>
    </w:p>
    <w:p>
      <w:pPr>
        <w:pStyle w:val="ListBullet"/>
      </w:pPr>
      <w:r>
        <w:t>“Decomposers only eat dead animals.”</w:t>
      </w:r>
    </w:p>
    <w:p>
      <w:pPr>
        <w:pStyle w:val="ListBullet"/>
      </w:pPr>
      <w:r>
        <w:t>“Biodiversity means the number of animals.”</w:t>
      </w:r>
    </w:p>
    <w:p>
      <w:pPr>
        <w:pStyle w:val="Heading2"/>
      </w:pPr>
      <w:r>
        <w:t>Practical / Maths / Assessment Links</w:t>
      </w:r>
    </w:p>
    <w:p>
      <w:r>
        <w:t>Quadrat/transect practical; mean/area estimates; decay practical; graph/data evaluation; human-impact arguments.</w:t>
      </w:r>
    </w:p>
    <w:p>
      <w:pPr>
        <w:pStyle w:val="Heading2"/>
      </w:pPr>
      <w:r>
        <w:t>Candidate Task 1 — Build the Domain Map</w:t>
      </w:r>
    </w:p>
    <w:p>
      <w:r>
        <w:t>Using the current AQA specification, complete the following. Mark any Higher-tier-only or Biology-only material explicitly.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vAlign w:val="center"/>
          </w:tcPr>
          <w:p>
            <w:r/>
            <w:r>
              <w:rPr>
                <w:rFonts w:ascii="Aptos" w:hAnsi="Aptos"/>
                <w:b/>
                <w:color w:val="FFFFFF"/>
                <w:sz w:val="14"/>
              </w:rPr>
              <w:t>Subtopic</w:t>
            </w:r>
          </w:p>
        </w:tc>
        <w:tc>
          <w:tcPr>
            <w:tcW w:type="dxa" w:w="1704"/>
            <w:shd w:fill="17365D"/>
            <w:vAlign w:val="center"/>
          </w:tcPr>
          <w:p>
            <w:r/>
            <w:r>
              <w:rPr>
                <w:rFonts w:ascii="Aptos" w:hAnsi="Aptos"/>
                <w:b/>
                <w:color w:val="FFFFFF"/>
                <w:sz w:val="14"/>
              </w:rPr>
              <w:t>Core requirement</w:t>
            </w:r>
          </w:p>
        </w:tc>
        <w:tc>
          <w:tcPr>
            <w:tcW w:type="dxa" w:w="1704"/>
            <w:shd w:fill="17365D"/>
            <w:vAlign w:val="center"/>
          </w:tcPr>
          <w:p>
            <w:r/>
            <w:r>
              <w:rPr>
                <w:rFonts w:ascii="Aptos" w:hAnsi="Aptos"/>
                <w:b/>
                <w:color w:val="FFFFFF"/>
                <w:sz w:val="14"/>
              </w:rPr>
              <w:t>Tier/route</w:t>
            </w:r>
          </w:p>
        </w:tc>
        <w:tc>
          <w:tcPr>
            <w:tcW w:type="dxa" w:w="1704"/>
            <w:shd w:fill="17365D"/>
            <w:vAlign w:val="center"/>
          </w:tcPr>
          <w:p>
            <w:r/>
            <w:r>
              <w:rPr>
                <w:rFonts w:ascii="Aptos" w:hAnsi="Aptos"/>
                <w:b/>
                <w:color w:val="FFFFFF"/>
                <w:sz w:val="14"/>
              </w:rPr>
              <w:t>Likely AO</w:t>
            </w:r>
          </w:p>
        </w:tc>
        <w:tc>
          <w:tcPr>
            <w:tcW w:type="dxa" w:w="1704"/>
            <w:shd w:fill="17365D"/>
            <w:vAlign w:val="center"/>
          </w:tcPr>
          <w:p>
            <w:r/>
            <w:r>
              <w:rPr>
                <w:rFonts w:ascii="Aptos" w:hAnsi="Aptos"/>
                <w:b/>
                <w:color w:val="FFFFFF"/>
                <w:sz w:val="14"/>
              </w:rPr>
              <w:t>Practical/math link</w:t>
            </w:r>
          </w:p>
        </w:tc>
        <w:tc>
          <w:tcPr>
            <w:tcW w:type="dxa" w:w="1704"/>
            <w:shd w:fill="17365D"/>
            <w:vAlign w:val="center"/>
          </w:tcPr>
          <w:p>
            <w:r/>
            <w:r>
              <w:rPr>
                <w:rFonts w:ascii="Aptos" w:hAnsi="Aptos"/>
                <w:b/>
                <w:color w:val="FFFFFF"/>
                <w:sz w:val="14"/>
              </w:rPr>
              <w:t>Misconception</w:t>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r>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c>
          <w:tcPr>
            <w:tcW w:type="dxa" w:w="1704"/>
            <w:vAlign w:val="center"/>
          </w:tcPr>
          <w:p>
            <w:r/>
            <w:r>
              <w:rPr>
                <w:rFonts w:ascii="Aptos" w:hAnsi="Aptos"/>
                <w:b w:val="0"/>
                <w:sz w:val="14"/>
              </w:rPr>
            </w:r>
          </w:p>
        </w:tc>
      </w:tr>
    </w:tbl>
    <w:p>
      <w:pPr>
        <w:pStyle w:val="Heading2"/>
      </w:pPr>
      <w:r>
        <w:t>Candidate Task 2 — Three-Level Explanation</w:t>
      </w:r>
    </w:p>
    <w:p>
      <w:r>
        <w:t>Choose one concept from this domain. Write three versions: (a) Foundation-ready explanation, (b) Higher-ready explanation, (c) Grade 8–9 application/stretch prompt. The science must remain consistent while cognitive demand changes.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Candidate Task 3 — Diagnostic Questions</w:t>
      </w:r>
    </w:p>
    <w:p>
      <w:r>
        <w:t>1. Write one diagnostic question and the misconception/error it is designed to reveal:</w:t>
      </w:r>
    </w:p>
    <w:p>
      <w:pPr>
        <w:spacing w:after="40"/>
      </w:pPr>
      <w:r>
        <w:t>________________________________________________________________________________</w:t>
      </w:r>
    </w:p>
    <w:p>
      <w:r>
        <w:t>2. Write one diagnostic question and the misconception/error it is designed to reveal:</w:t>
      </w:r>
    </w:p>
    <w:p>
      <w:pPr>
        <w:spacing w:after="40"/>
      </w:pPr>
      <w:r>
        <w:t>________________________________________________________________________________</w:t>
      </w:r>
    </w:p>
    <w:p>
      <w:r>
        <w:t>3. Write one diagnostic question and the misconception/error it is designed to reveal:</w:t>
      </w:r>
    </w:p>
    <w:p>
      <w:pPr>
        <w:spacing w:after="40"/>
      </w:pPr>
      <w:r>
        <w:t>________________________________________________________________________________</w:t>
      </w:r>
    </w:p>
    <w:p>
      <w:r>
        <w:t>4. Write one diagnostic question and the misconception/error it is designed to reveal:</w:t>
      </w:r>
    </w:p>
    <w:p>
      <w:pPr>
        <w:spacing w:after="40"/>
      </w:pPr>
      <w:r>
        <w:t>________________________________________________________________________________</w:t>
      </w:r>
    </w:p>
    <w:p>
      <w:pPr>
        <w:pStyle w:val="Heading2"/>
      </w:pPr>
      <w:r>
        <w:t>Assessor Spot Check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4"/>
              </w:rPr>
              <w:t>Criterion</w:t>
            </w:r>
          </w:p>
        </w:tc>
        <w:tc>
          <w:tcPr>
            <w:tcW w:type="dxa" w:w="3408"/>
            <w:shd w:fill="17365D"/>
            <w:vAlign w:val="center"/>
          </w:tcPr>
          <w:p>
            <w:r/>
            <w:r>
              <w:rPr>
                <w:rFonts w:ascii="Aptos" w:hAnsi="Aptos"/>
                <w:b/>
                <w:color w:val="FFFFFF"/>
                <w:sz w:val="14"/>
              </w:rPr>
              <w:t>Score 1–5</w:t>
            </w:r>
          </w:p>
        </w:tc>
        <w:tc>
          <w:tcPr>
            <w:tcW w:type="dxa" w:w="3408"/>
            <w:shd w:fill="17365D"/>
            <w:vAlign w:val="center"/>
          </w:tcPr>
          <w:p>
            <w:r/>
            <w:r>
              <w:rPr>
                <w:rFonts w:ascii="Aptos" w:hAnsi="Aptos"/>
                <w:b/>
                <w:color w:val="FFFFFF"/>
                <w:sz w:val="14"/>
              </w:rPr>
              <w:t>Notes</w:t>
            </w:r>
          </w:p>
        </w:tc>
      </w:tr>
      <w:tr>
        <w:tc>
          <w:tcPr>
            <w:tcW w:type="dxa" w:w="3408"/>
            <w:vAlign w:val="center"/>
          </w:tcPr>
          <w:p>
            <w:r/>
            <w:r>
              <w:rPr>
                <w:rFonts w:ascii="Aptos" w:hAnsi="Aptos"/>
                <w:b w:val="0"/>
                <w:sz w:val="14"/>
              </w:rPr>
              <w:t>Specification accuracy</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Boundary control</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Scientific precision</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Misconception insight</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r>
        <w:tc>
          <w:tcPr>
            <w:tcW w:type="dxa" w:w="3408"/>
            <w:vAlign w:val="center"/>
          </w:tcPr>
          <w:p>
            <w:r/>
            <w:r>
              <w:rPr>
                <w:rFonts w:ascii="Aptos" w:hAnsi="Aptos"/>
                <w:b w:val="0"/>
                <w:sz w:val="14"/>
              </w:rPr>
              <w:t>Assessment usefulness</w:t>
            </w:r>
          </w:p>
        </w:tc>
        <w:tc>
          <w:tcPr>
            <w:tcW w:type="dxa" w:w="3408"/>
            <w:vAlign w:val="center"/>
          </w:tcPr>
          <w:p>
            <w:r/>
            <w:r>
              <w:rPr>
                <w:rFonts w:ascii="Aptos" w:hAnsi="Aptos"/>
                <w:b w:val="0"/>
                <w:sz w:val="14"/>
              </w:rPr>
            </w:r>
          </w:p>
        </w:tc>
        <w:tc>
          <w:tcPr>
            <w:tcW w:type="dxa" w:w="3408"/>
            <w:vAlign w:val="center"/>
          </w:tcPr>
          <w:p>
            <w:r/>
            <w:r>
              <w:rPr>
                <w:rFonts w:ascii="Aptos" w:hAnsi="Aptos"/>
                <w:b w:val="0"/>
                <w:sz w:val="14"/>
              </w:rPr>
            </w:r>
          </w:p>
        </w:tc>
      </w:tr>
    </w:tbl>
    <w:p>
      <w:r>
        <w:br w:type="page"/>
      </w:r>
    </w:p>
    <w:p>
      <w:pPr>
        <w:pStyle w:val="Heading1"/>
      </w:pPr>
      <w:r>
        <w:t>PART J — Cross-Domain Synthesis &amp; Tutoring Intelligence</w:t>
      </w:r>
    </w:p>
    <w:p>
      <w:pPr>
        <w:pStyle w:val="Heading2"/>
      </w:pPr>
      <w:r>
        <w:t>J1. Biology as One Connected System</w:t>
      </w:r>
    </w:p>
    <w:p>
      <w:r>
        <w:t>Top GCSE performance requires students to retrieve across topics. The tutor should therefore deliberately connect domains rather than teach seven isolated chapters.</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Pr>
          <w:p>
            <w:r/>
            <w:r>
              <w:rPr>
                <w:rFonts w:ascii="Aptos" w:hAnsi="Aptos"/>
                <w:b/>
                <w:color w:val="FFFFFF"/>
                <w:sz w:val="16"/>
              </w:rPr>
              <w:t>Anchor concept</w:t>
            </w:r>
          </w:p>
        </w:tc>
        <w:tc>
          <w:tcPr>
            <w:tcW w:type="dxa" w:w="5112"/>
            <w:shd w:fill="17365D"/>
            <w:vAlign w:val="center"/>
          </w:tcPr>
          <w:p>
            <w:r/>
            <w:r>
              <w:rPr>
                <w:rFonts w:ascii="Aptos" w:hAnsi="Aptos"/>
                <w:b/>
                <w:color w:val="FFFFFF"/>
                <w:sz w:val="16"/>
              </w:rPr>
              <w:t>Useful cross-domain connections</w:t>
            </w:r>
          </w:p>
        </w:tc>
      </w:tr>
      <w:tr>
        <w:tc>
          <w:tcPr>
            <w:tcW w:type="dxa" w:w="5112"/>
            <w:vAlign w:val="center"/>
          </w:tcPr>
          <w:p>
            <w:r/>
            <w:r>
              <w:rPr>
                <w:rFonts w:ascii="Aptos" w:hAnsi="Aptos"/>
                <w:b w:val="0"/>
                <w:sz w:val="16"/>
              </w:rPr>
              <w:t>Surface area</w:t>
            </w:r>
          </w:p>
        </w:tc>
        <w:tc>
          <w:tcPr>
            <w:tcW w:type="dxa" w:w="5112"/>
            <w:vAlign w:val="center"/>
          </w:tcPr>
          <w:p>
            <w:r/>
            <w:r>
              <w:rPr>
                <w:rFonts w:ascii="Aptos" w:hAnsi="Aptos"/>
                <w:b w:val="0"/>
                <w:sz w:val="16"/>
              </w:rPr>
              <w:t>Cells ↔ villi ↔ alveoli ↔ roots ↔ exchange efficiency</w:t>
            </w:r>
          </w:p>
        </w:tc>
      </w:tr>
      <w:tr>
        <w:tc>
          <w:tcPr>
            <w:tcW w:type="dxa" w:w="5112"/>
            <w:vAlign w:val="center"/>
          </w:tcPr>
          <w:p>
            <w:r/>
            <w:r>
              <w:rPr>
                <w:rFonts w:ascii="Aptos" w:hAnsi="Aptos"/>
                <w:b w:val="0"/>
                <w:sz w:val="16"/>
              </w:rPr>
              <w:t>Enzymes</w:t>
            </w:r>
          </w:p>
        </w:tc>
        <w:tc>
          <w:tcPr>
            <w:tcW w:type="dxa" w:w="5112"/>
            <w:vAlign w:val="center"/>
          </w:tcPr>
          <w:p>
            <w:r/>
            <w:r>
              <w:rPr>
                <w:rFonts w:ascii="Aptos" w:hAnsi="Aptos"/>
                <w:b w:val="0"/>
                <w:sz w:val="16"/>
              </w:rPr>
              <w:t>Organisation ↔ digestion ↔ respiration/photosynthesis ↔ homeostasis</w:t>
            </w:r>
          </w:p>
        </w:tc>
      </w:tr>
      <w:tr>
        <w:tc>
          <w:tcPr>
            <w:tcW w:type="dxa" w:w="5112"/>
            <w:vAlign w:val="center"/>
          </w:tcPr>
          <w:p>
            <w:r/>
            <w:r>
              <w:rPr>
                <w:rFonts w:ascii="Aptos" w:hAnsi="Aptos"/>
                <w:b w:val="0"/>
                <w:sz w:val="16"/>
              </w:rPr>
              <w:t>Transport</w:t>
            </w:r>
          </w:p>
        </w:tc>
        <w:tc>
          <w:tcPr>
            <w:tcW w:type="dxa" w:w="5112"/>
            <w:vAlign w:val="center"/>
          </w:tcPr>
          <w:p>
            <w:r/>
            <w:r>
              <w:rPr>
                <w:rFonts w:ascii="Aptos" w:hAnsi="Aptos"/>
                <w:b w:val="0"/>
                <w:sz w:val="16"/>
              </w:rPr>
              <w:t>Cell membranes ↔ blood ↔ xylem/phloem ↔ kidney</w:t>
            </w:r>
          </w:p>
        </w:tc>
      </w:tr>
      <w:tr>
        <w:tc>
          <w:tcPr>
            <w:tcW w:type="dxa" w:w="5112"/>
            <w:vAlign w:val="center"/>
          </w:tcPr>
          <w:p>
            <w:r/>
            <w:r>
              <w:rPr>
                <w:rFonts w:ascii="Aptos" w:hAnsi="Aptos"/>
                <w:b w:val="0"/>
                <w:sz w:val="16"/>
              </w:rPr>
              <w:t>Variation</w:t>
            </w:r>
          </w:p>
        </w:tc>
        <w:tc>
          <w:tcPr>
            <w:tcW w:type="dxa" w:w="5112"/>
            <w:vAlign w:val="center"/>
          </w:tcPr>
          <w:p>
            <w:r/>
            <w:r>
              <w:rPr>
                <w:rFonts w:ascii="Aptos" w:hAnsi="Aptos"/>
                <w:b w:val="0"/>
                <w:sz w:val="16"/>
              </w:rPr>
              <w:t>Meiosis ↔ inheritance ↔ evolution ↔ antibiotic resistance</w:t>
            </w:r>
          </w:p>
        </w:tc>
      </w:tr>
      <w:tr>
        <w:tc>
          <w:tcPr>
            <w:tcW w:type="dxa" w:w="5112"/>
            <w:vAlign w:val="center"/>
          </w:tcPr>
          <w:p>
            <w:r/>
            <w:r>
              <w:rPr>
                <w:rFonts w:ascii="Aptos" w:hAnsi="Aptos"/>
                <w:b w:val="0"/>
                <w:sz w:val="16"/>
              </w:rPr>
              <w:t>Energy</w:t>
            </w:r>
          </w:p>
        </w:tc>
        <w:tc>
          <w:tcPr>
            <w:tcW w:type="dxa" w:w="5112"/>
            <w:vAlign w:val="center"/>
          </w:tcPr>
          <w:p>
            <w:r/>
            <w:r>
              <w:rPr>
                <w:rFonts w:ascii="Aptos" w:hAnsi="Aptos"/>
                <w:b w:val="0"/>
                <w:sz w:val="16"/>
              </w:rPr>
              <w:t>Photosynthesis ↔ respiration ↔ food chains ↔ exercise</w:t>
            </w:r>
          </w:p>
        </w:tc>
      </w:tr>
      <w:tr>
        <w:tc>
          <w:tcPr>
            <w:tcW w:type="dxa" w:w="5112"/>
            <w:vAlign w:val="center"/>
          </w:tcPr>
          <w:p>
            <w:r/>
            <w:r>
              <w:rPr>
                <w:rFonts w:ascii="Aptos" w:hAnsi="Aptos"/>
                <w:b w:val="0"/>
                <w:sz w:val="16"/>
              </w:rPr>
              <w:t>Homeostasis</w:t>
            </w:r>
          </w:p>
        </w:tc>
        <w:tc>
          <w:tcPr>
            <w:tcW w:type="dxa" w:w="5112"/>
            <w:vAlign w:val="center"/>
          </w:tcPr>
          <w:p>
            <w:r/>
            <w:r>
              <w:rPr>
                <w:rFonts w:ascii="Aptos" w:hAnsi="Aptos"/>
                <w:b w:val="0"/>
                <w:sz w:val="16"/>
              </w:rPr>
              <w:t>Enzymes ↔ nervous/endocrine coordination ↔ kidney ↔ glucose control</w:t>
            </w:r>
          </w:p>
        </w:tc>
      </w:tr>
      <w:tr>
        <w:tc>
          <w:tcPr>
            <w:tcW w:type="dxa" w:w="5112"/>
            <w:vAlign w:val="center"/>
          </w:tcPr>
          <w:p>
            <w:r/>
            <w:r>
              <w:rPr>
                <w:rFonts w:ascii="Aptos" w:hAnsi="Aptos"/>
                <w:b w:val="0"/>
                <w:sz w:val="16"/>
              </w:rPr>
              <w:t>Evidence</w:t>
            </w:r>
          </w:p>
        </w:tc>
        <w:tc>
          <w:tcPr>
            <w:tcW w:type="dxa" w:w="5112"/>
            <w:vAlign w:val="center"/>
          </w:tcPr>
          <w:p>
            <w:r/>
            <w:r>
              <w:rPr>
                <w:rFonts w:ascii="Aptos" w:hAnsi="Aptos"/>
                <w:b w:val="0"/>
                <w:sz w:val="16"/>
              </w:rPr>
              <w:t>Practical methods ↔ sampling ↔ drug trials ↔ disease-risk correlations</w:t>
            </w:r>
          </w:p>
        </w:tc>
      </w:tr>
    </w:tbl>
    <w:p>
      <w:pPr>
        <w:pStyle w:val="Heading2"/>
      </w:pPr>
      <w:r>
        <w:t>J2. The Misconception Repair Protocol</w:t>
      </w:r>
    </w:p>
    <w:p>
      <w:pPr>
        <w:pStyle w:val="ListBullet"/>
      </w:pPr>
      <w:r>
        <w:t>ELICIT — make the student state or predict.</w:t>
      </w:r>
    </w:p>
    <w:p>
      <w:pPr>
        <w:pStyle w:val="ListBullet"/>
      </w:pPr>
      <w:r>
        <w:t>EXPOSE — produce evidence/example the misconception cannot explain.</w:t>
      </w:r>
    </w:p>
    <w:p>
      <w:pPr>
        <w:pStyle w:val="ListBullet"/>
      </w:pPr>
      <w:r>
        <w:t>REBUILD — teach the correct causal model.</w:t>
      </w:r>
    </w:p>
    <w:p>
      <w:pPr>
        <w:pStyle w:val="ListBullet"/>
      </w:pPr>
      <w:r>
        <w:t>CHECK — ask a near-transfer question.</w:t>
      </w:r>
    </w:p>
    <w:p>
      <w:pPr>
        <w:pStyle w:val="ListBullet"/>
      </w:pPr>
      <w:r>
        <w:t>TRANSFER — ask an unfamiliar-context question.</w:t>
      </w: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IMPORTANT</w:t>
            </w:r>
          </w:p>
        </w:tc>
      </w:tr>
      <w:tr>
        <w:tc>
          <w:tcPr>
            <w:tcW w:type="dxa" w:w="10224"/>
            <w:shd w:fill="F7F8FA"/>
            <w:vAlign w:val="center"/>
          </w:tcPr>
          <w:p>
            <w:r/>
            <w:r>
              <w:rPr>
                <w:rFonts w:ascii="Aptos" w:hAnsi="Aptos"/>
                <w:b w:val="0"/>
                <w:color w:val="1F1F1F"/>
                <w:sz w:val="18"/>
              </w:rPr>
              <w:t>Do not correct every misconception by simply telling the student the right sentence. A durable correction requires the learner to notice why the previous mental model fails.</w:t>
            </w:r>
          </w:p>
        </w:tc>
      </w:tr>
    </w:tbl>
    <w:p>
      <w:pPr>
        <w:spacing w:after="0"/>
      </w:pPr>
    </w:p>
    <w:p>
      <w:pPr>
        <w:pStyle w:val="Heading2"/>
      </w:pPr>
      <w:r>
        <w:t>J3. Create the First Inspire Biology Misconception Atlas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65D"/>
            <w:vAlign w:val="center"/>
          </w:tcPr>
          <w:p>
            <w:r/>
            <w:r>
              <w:rPr>
                <w:rFonts w:ascii="Aptos" w:hAnsi="Aptos"/>
                <w:b/>
                <w:color w:val="FFFFFF"/>
                <w:sz w:val="14"/>
              </w:rPr>
              <w:t>Misconception</w:t>
            </w:r>
          </w:p>
        </w:tc>
        <w:tc>
          <w:tcPr>
            <w:tcW w:type="dxa" w:w="2045"/>
            <w:shd w:fill="17365D"/>
            <w:vAlign w:val="center"/>
          </w:tcPr>
          <w:p>
            <w:r/>
            <w:r>
              <w:rPr>
                <w:rFonts w:ascii="Aptos" w:hAnsi="Aptos"/>
                <w:b/>
                <w:color w:val="FFFFFF"/>
                <w:sz w:val="14"/>
              </w:rPr>
              <w:t>Why plausible</w:t>
            </w:r>
          </w:p>
        </w:tc>
        <w:tc>
          <w:tcPr>
            <w:tcW w:type="dxa" w:w="2045"/>
            <w:shd w:fill="17365D"/>
            <w:vAlign w:val="center"/>
          </w:tcPr>
          <w:p>
            <w:r/>
            <w:r>
              <w:rPr>
                <w:rFonts w:ascii="Aptos" w:hAnsi="Aptos"/>
                <w:b/>
                <w:color w:val="FFFFFF"/>
                <w:sz w:val="14"/>
              </w:rPr>
              <w:t>Diagnostic prompt</w:t>
            </w:r>
          </w:p>
        </w:tc>
        <w:tc>
          <w:tcPr>
            <w:tcW w:type="dxa" w:w="2045"/>
            <w:shd w:fill="17365D"/>
            <w:vAlign w:val="center"/>
          </w:tcPr>
          <w:p>
            <w:r/>
            <w:r>
              <w:rPr>
                <w:rFonts w:ascii="Aptos" w:hAnsi="Aptos"/>
                <w:b/>
                <w:color w:val="FFFFFF"/>
                <w:sz w:val="14"/>
              </w:rPr>
              <w:t>Repair move</w:t>
            </w:r>
          </w:p>
        </w:tc>
        <w:tc>
          <w:tcPr>
            <w:tcW w:type="dxa" w:w="2045"/>
            <w:shd w:fill="17365D"/>
            <w:vAlign w:val="center"/>
          </w:tcPr>
          <w:p>
            <w:r/>
            <w:r>
              <w:rPr>
                <w:rFonts w:ascii="Aptos" w:hAnsi="Aptos"/>
                <w:b/>
                <w:color w:val="FFFFFF"/>
                <w:sz w:val="14"/>
              </w:rPr>
              <w:t>Mastery check</w:t>
            </w:r>
          </w:p>
        </w:tc>
      </w:tr>
      <w:tr>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r>
    </w:tbl>
    <w:p>
      <w:r>
        <w:br w:type="page"/>
      </w:r>
    </w:p>
    <w:p>
      <w:pPr>
        <w:pStyle w:val="Heading1"/>
      </w:pPr>
      <w:r>
        <w:t>PART K — Route &amp; Tier Conversion Drills</w:t>
      </w:r>
    </w:p>
    <w:p>
      <w:pPr>
        <w:pStyle w:val="Heading2"/>
      </w:pPr>
      <w:r>
        <w:t>K1. Same Biology, Different Pitch</w:t>
      </w: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TASK</w:t>
            </w:r>
          </w:p>
        </w:tc>
      </w:tr>
      <w:tr>
        <w:tc>
          <w:tcPr>
            <w:tcW w:type="dxa" w:w="10224"/>
            <w:shd w:fill="F7F8FA"/>
            <w:vAlign w:val="center"/>
          </w:tcPr>
          <w:p>
            <w:r/>
            <w:r>
              <w:rPr>
                <w:rFonts w:ascii="Aptos" w:hAnsi="Aptos"/>
                <w:b w:val="0"/>
                <w:color w:val="1F1F1F"/>
                <w:sz w:val="18"/>
              </w:rPr>
              <w:t>For each scenario, write: (1) what you would teach, (2) what you would deliberately omit, (3) one model question, and (4) one mastery check.</w:t>
            </w:r>
          </w:p>
        </w:tc>
      </w:tr>
    </w:tbl>
    <w:p>
      <w:pPr>
        <w:spacing w:after="0"/>
      </w:pPr>
    </w:p>
    <w:p>
      <w:pPr>
        <w:pStyle w:val="Heading3"/>
      </w:pPr>
      <w:r>
        <w:t>K1. Year 10 Foundation</w:t>
      </w:r>
    </w:p>
    <w:p>
      <w:r>
        <w:t>Osmosis — learner struggles with concentration language.</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3"/>
      </w:pPr>
      <w:r>
        <w:t>K2. Year 11 Higher</w:t>
      </w:r>
    </w:p>
    <w:p>
      <w:r>
        <w:t>Osmosis — learner can recall definition but fails unfamiliar contexts.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3"/>
      </w:pPr>
      <w:r>
        <w:t>K3. Year 11 Separate Biology Higher</w:t>
      </w:r>
    </w:p>
    <w:p>
      <w:r>
        <w:t>Kidney/water balance — target grade 8.</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3"/>
      </w:pPr>
      <w:r>
        <w:t>K4. Year 10 Combined Science</w:t>
      </w:r>
    </w:p>
    <w:p>
      <w:r>
        <w:t>Monoclonal antibodies are mentioned by a sibling studying Separate Biology.</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3"/>
      </w:pPr>
      <w:r>
        <w:t>K5. Year 11 Higher</w:t>
      </w:r>
    </w:p>
    <w:p>
      <w:r>
        <w:t>Evolution — student says organisms adapt because they need to survive.</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3"/>
      </w:pPr>
      <w:r>
        <w:t>K6. Year 11 Foundation</w:t>
      </w:r>
    </w:p>
    <w:p>
      <w:r>
        <w:t>Ecology — student cannot distinguish population, community and ecosystem.</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K2. Overteach / Underteach / Just Right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6"/>
              </w:rPr>
              <w:t>Teaching choice</w:t>
            </w:r>
          </w:p>
        </w:tc>
        <w:tc>
          <w:tcPr>
            <w:tcW w:type="dxa" w:w="3408"/>
            <w:shd w:fill="17365D"/>
            <w:vAlign w:val="center"/>
          </w:tcPr>
          <w:p>
            <w:r/>
            <w:r>
              <w:rPr>
                <w:rFonts w:ascii="Aptos" w:hAnsi="Aptos"/>
                <w:b/>
                <w:color w:val="FFFFFF"/>
                <w:sz w:val="16"/>
              </w:rPr>
              <w:t>Classification</w:t>
            </w:r>
          </w:p>
        </w:tc>
        <w:tc>
          <w:tcPr>
            <w:tcW w:type="dxa" w:w="3408"/>
            <w:shd w:fill="17365D"/>
            <w:vAlign w:val="center"/>
          </w:tcPr>
          <w:p>
            <w:r/>
            <w:r>
              <w:rPr>
                <w:rFonts w:ascii="Aptos" w:hAnsi="Aptos"/>
                <w:b/>
                <w:color w:val="FFFFFF"/>
                <w:sz w:val="16"/>
              </w:rPr>
              <w:t>Candidate justification</w:t>
            </w:r>
          </w:p>
        </w:tc>
      </w:tr>
      <w:tr>
        <w:tc>
          <w:tcPr>
            <w:tcW w:type="dxa" w:w="3408"/>
            <w:vAlign w:val="center"/>
          </w:tcPr>
          <w:p>
            <w:r/>
            <w:r>
              <w:rPr>
                <w:rFonts w:ascii="Aptos" w:hAnsi="Aptos"/>
                <w:b w:val="0"/>
                <w:sz w:val="16"/>
              </w:rPr>
              <w:t>Explain ATP synthase during GCSE respiration.</w:t>
            </w:r>
          </w:p>
        </w:tc>
        <w:tc>
          <w:tcPr>
            <w:tcW w:type="dxa" w:w="3408"/>
            <w:vAlign w:val="center"/>
          </w:tcPr>
          <w:p>
            <w:r/>
            <w:r>
              <w:rPr>
                <w:rFonts w:ascii="Aptos" w:hAnsi="Aptos"/>
                <w:b w:val="0"/>
                <w:sz w:val="16"/>
              </w:rPr>
              <w:t>Overteach</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Teach that respiration transfers energy rather than “creates energy”.</w:t>
            </w:r>
          </w:p>
        </w:tc>
        <w:tc>
          <w:tcPr>
            <w:tcW w:type="dxa" w:w="3408"/>
            <w:vAlign w:val="center"/>
          </w:tcPr>
          <w:p>
            <w:r/>
            <w:r>
              <w:rPr>
                <w:rFonts w:ascii="Aptos" w:hAnsi="Aptos"/>
                <w:b w:val="0"/>
                <w:sz w:val="16"/>
              </w:rPr>
              <w:t>Just right</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Ignore active transport because it is difficult for Foundation students.</w:t>
            </w:r>
          </w:p>
        </w:tc>
        <w:tc>
          <w:tcPr>
            <w:tcW w:type="dxa" w:w="3408"/>
            <w:vAlign w:val="center"/>
          </w:tcPr>
          <w:p>
            <w:r/>
            <w:r>
              <w:rPr>
                <w:rFonts w:ascii="Aptos" w:hAnsi="Aptos"/>
                <w:b w:val="0"/>
                <w:sz w:val="16"/>
              </w:rPr>
              <w:t>Underteach</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Teach every glycolysis intermediate at GCSE.</w:t>
            </w:r>
          </w:p>
        </w:tc>
        <w:tc>
          <w:tcPr>
            <w:tcW w:type="dxa" w:w="3408"/>
            <w:vAlign w:val="center"/>
          </w:tcPr>
          <w:p>
            <w:r/>
            <w:r>
              <w:rPr>
                <w:rFonts w:ascii="Aptos" w:hAnsi="Aptos"/>
                <w:b w:val="0"/>
                <w:sz w:val="16"/>
              </w:rPr>
              <w:t>Overteach</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Use genetic diagrams and probability for inheritance questions.</w:t>
            </w:r>
          </w:p>
        </w:tc>
        <w:tc>
          <w:tcPr>
            <w:tcW w:type="dxa" w:w="3408"/>
            <w:vAlign w:val="center"/>
          </w:tcPr>
          <w:p>
            <w:r/>
            <w:r>
              <w:rPr>
                <w:rFonts w:ascii="Aptos" w:hAnsi="Aptos"/>
                <w:b w:val="0"/>
                <w:sz w:val="16"/>
              </w:rPr>
              <w:t>Just right</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Teach that dominant means “stronger”.</w:t>
            </w:r>
          </w:p>
        </w:tc>
        <w:tc>
          <w:tcPr>
            <w:tcW w:type="dxa" w:w="3408"/>
            <w:vAlign w:val="center"/>
          </w:tcPr>
          <w:p>
            <w:r/>
            <w:r>
              <w:rPr>
                <w:rFonts w:ascii="Aptos" w:hAnsi="Aptos"/>
                <w:b w:val="0"/>
                <w:sz w:val="16"/>
              </w:rPr>
              <w:t>Scientifically wrong</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Use “plants make glucose in photosynthesis” then connect uses of glucose.</w:t>
            </w:r>
          </w:p>
        </w:tc>
        <w:tc>
          <w:tcPr>
            <w:tcW w:type="dxa" w:w="3408"/>
            <w:vAlign w:val="center"/>
          </w:tcPr>
          <w:p>
            <w:r/>
            <w:r>
              <w:rPr>
                <w:rFonts w:ascii="Aptos" w:hAnsi="Aptos"/>
                <w:b w:val="0"/>
                <w:sz w:val="16"/>
              </w:rPr>
              <w:t>Just right</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Teach antibody specificity when explaining vaccination.</w:t>
            </w:r>
          </w:p>
        </w:tc>
        <w:tc>
          <w:tcPr>
            <w:tcW w:type="dxa" w:w="3408"/>
            <w:vAlign w:val="center"/>
          </w:tcPr>
          <w:p>
            <w:r/>
            <w:r>
              <w:rPr>
                <w:rFonts w:ascii="Aptos" w:hAnsi="Aptos"/>
                <w:b w:val="0"/>
                <w:sz w:val="16"/>
              </w:rPr>
              <w:t>Just right</w:t>
            </w:r>
          </w:p>
        </w:tc>
        <w:tc>
          <w:tcPr>
            <w:tcW w:type="dxa" w:w="3408"/>
            <w:vAlign w:val="center"/>
          </w:tcPr>
          <w:p>
            <w:r/>
            <w:r>
              <w:rPr>
                <w:rFonts w:ascii="Aptos" w:hAnsi="Aptos"/>
                <w:b w:val="0"/>
                <w:sz w:val="16"/>
              </w:rPr>
            </w:r>
          </w:p>
        </w:tc>
      </w:tr>
    </w:tbl>
    <w:p>
      <w:r>
        <w:br w:type="page"/>
      </w:r>
    </w:p>
    <w:p>
      <w:pPr>
        <w:pStyle w:val="Heading1"/>
      </w:pPr>
      <w:r>
        <w:t>PART L — Week 2 Assessment</w:t>
      </w:r>
    </w:p>
    <w:tbl>
      <w:tblPr>
        <w:tblW w:type="auto" w:w="0"/>
        <w:jc w:val="center"/>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2"/>
              </w:rPr>
              <w:t>ASSESSMENT L1 — SPECIFICATION CONTROL (30 MARKS)</w:t>
            </w:r>
          </w:p>
        </w:tc>
      </w:tr>
    </w:tbl>
    <w:p>
      <w:pPr>
        <w:spacing w:after="0"/>
      </w:pPr>
    </w:p>
    <w:p>
      <w:r>
        <w:t>Time: 35 minutes. No specification or notes.</w:t>
      </w:r>
    </w:p>
    <w:p>
      <w:r>
        <w:rPr>
          <w:b/>
        </w:rPr>
        <w:t>1. Name the four subject areas examined on AQA GCSE Biology Paper 1. [4]</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2. Name the three principal subject areas examined on Paper 2. [3]</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3. A Higher student asks for the molecular mechanism of oxidative phosphorylation. Explain how you would handle this without confusing specification depth. [3]</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4. Give two examples of Biology content where a tutor must check Combined/Separate boundaries before teaching. [4]</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5. Explain one way a “students should be able to” statement changes lesson design compared with a pure knowledge statement. [3]</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6. A student says dominant alleles are the most common. Diagnose and correct the misconception. [3]</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7. Write one AO2-style question on photosynthesis and explain why it is AO2. [4]</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8. Write one practical/data question on ecology and identify the skill it tests. [3]</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9. Explain the difference between teaching more detail and teaching greater challenge. [3]</w:t>
      </w:r>
    </w:p>
    <w:p>
      <w:pPr>
        <w:spacing w:after="40"/>
      </w:pPr>
      <w:r>
        <w:t>________________________________________________________________________________</w:t>
      </w:r>
    </w:p>
    <w:p>
      <w:pPr>
        <w:spacing w:after="40"/>
      </w:pPr>
      <w:r>
        <w:t>________________________________________________________________________________</w:t>
      </w:r>
    </w:p>
    <w:p>
      <w:r>
        <w:br w:type="page"/>
      </w:r>
    </w:p>
    <w:tbl>
      <w:tblPr>
        <w:tblW w:type="auto" w:w="0"/>
        <w:jc w:val="center"/>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2"/>
              </w:rPr>
              <w:t>ASSESSMENT L2 — MISCONCEPTION CLINIC (20 MARKS)</w:t>
            </w:r>
          </w:p>
        </w:tc>
      </w:tr>
    </w:tbl>
    <w:p>
      <w:pPr>
        <w:spacing w:after="0"/>
      </w:pPr>
    </w:p>
    <w:p>
      <w:r>
        <w:rPr>
          <w:b/>
        </w:rPr>
        <w:t>1. Student statement: “Plants do not respire when they are photosynthesising.”</w:t>
      </w:r>
    </w:p>
    <w:p>
      <w:r>
        <w:t>Domain: Bioenergetics. For 4 marks: identify what is wrong, give the corrected model, and write one question that checks whether the misconception is repaired.</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2. Student statement: “Antibiotics make bacteria mutate so they become resistant.”</w:t>
      </w:r>
    </w:p>
    <w:p>
      <w:r>
        <w:t>Domain: Infection/Evolution. For 4 marks: identify what is wrong, give the corrected model, and write one question that checks whether the misconception is repaired.</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3. Student statement: “Homeostasis means the body keeps everything at exactly the same value.”</w:t>
      </w:r>
    </w:p>
    <w:p>
      <w:r>
        <w:t>Domain: Homeostasis. For 4 marks: identify what is wrong, give the corrected model, and write one question that checks whether the misconception is repaired.</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4. Student statement: “A vein is a vessel carrying deoxygenated blood.”</w:t>
      </w:r>
    </w:p>
    <w:p>
      <w:r>
        <w:t>Domain: Organisation. For 4 marks: identify what is wrong, give the corrected model, and write one question that checks whether the misconception is repaired.</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rPr>
          <w:b/>
        </w:rPr>
        <w:t>5. Student statement: “Osmosis is water moving from high concentration to low concentration.”</w:t>
      </w:r>
    </w:p>
    <w:p>
      <w:r>
        <w:t>Domain: Cell Biology. For 4 marks: identify what is wrong, give the corrected model, and write one question that checks whether the misconception is repaired.</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br w:type="page"/>
      </w:r>
    </w:p>
    <w:tbl>
      <w:tblPr>
        <w:tblW w:type="auto" w:w="0"/>
        <w:jc w:val="center"/>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2"/>
              </w:rPr>
              <w:t>ASSESSMENT L3 — 20-MINUTE MICROTEACHING</w:t>
            </w:r>
          </w:p>
        </w:tc>
      </w:tr>
    </w:tbl>
    <w:p>
      <w:pPr>
        <w:spacing w:after="0"/>
      </w:pP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BRIEF</w:t>
            </w:r>
          </w:p>
        </w:tc>
      </w:tr>
      <w:tr>
        <w:tc>
          <w:tcPr>
            <w:tcW w:type="dxa" w:w="10224"/>
            <w:shd w:fill="F7F8FA"/>
            <w:vAlign w:val="center"/>
          </w:tcPr>
          <w:p>
            <w:r/>
            <w:r>
              <w:rPr>
                <w:rFonts w:ascii="Aptos" w:hAnsi="Aptos"/>
                <w:b w:val="0"/>
                <w:color w:val="1F1F1F"/>
                <w:sz w:val="18"/>
              </w:rPr>
              <w:t>Teach “How vaccination protects individuals and populations” to a Year 11 Higher student currently working at Grade 6 and targeting Grade 8. The learner can define vaccination but struggles to construct causal explanations in unfamiliar contexts.</w:t>
            </w:r>
          </w:p>
        </w:tc>
      </w:tr>
    </w:tbl>
    <w:p>
      <w:pPr>
        <w:spacing w:after="0"/>
      </w:pPr>
    </w:p>
    <w:p>
      <w:pPr>
        <w:pStyle w:val="Heading2"/>
      </w:pPr>
      <w:r>
        <w:t>Required lesson evidence</w:t>
      </w:r>
    </w:p>
    <w:p>
      <w:pPr>
        <w:pStyle w:val="ListBullet"/>
      </w:pPr>
      <w:r>
        <w:t>A 2–3 minute retrieval/diagnostic opening.</w:t>
      </w:r>
    </w:p>
    <w:p>
      <w:pPr>
        <w:pStyle w:val="ListBullet"/>
      </w:pPr>
      <w:r>
        <w:t>A precise explanation at GCSE Higher depth.</w:t>
      </w:r>
    </w:p>
    <w:p>
      <w:pPr>
        <w:pStyle w:val="ListBullet"/>
      </w:pPr>
      <w:r>
        <w:t>At least three questions requiring student thinking, not just recall.</w:t>
      </w:r>
    </w:p>
    <w:p>
      <w:pPr>
        <w:pStyle w:val="ListBullet"/>
      </w:pPr>
      <w:r>
        <w:t>One misconception check.</w:t>
      </w:r>
    </w:p>
    <w:p>
      <w:pPr>
        <w:pStyle w:val="ListBullet"/>
      </w:pPr>
      <w:r>
        <w:t>One AO2 unfamiliar-context question.</w:t>
      </w:r>
    </w:p>
    <w:p>
      <w:pPr>
        <w:pStyle w:val="ListBullet"/>
      </w:pPr>
      <w:r>
        <w:t>A final mastery check and explicit next step.</w:t>
      </w:r>
    </w:p>
    <w:p>
      <w:pPr>
        <w:pStyle w:val="Heading2"/>
      </w:pPr>
      <w:r>
        <w:t>Candidate lesson plan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65D"/>
            <w:vAlign w:val="center"/>
          </w:tcPr>
          <w:p>
            <w:r/>
            <w:r>
              <w:rPr>
                <w:rFonts w:ascii="Aptos" w:hAnsi="Aptos"/>
                <w:b/>
                <w:color w:val="FFFFFF"/>
                <w:sz w:val="14"/>
              </w:rPr>
              <w:t>Phase</w:t>
            </w:r>
          </w:p>
        </w:tc>
        <w:tc>
          <w:tcPr>
            <w:tcW w:type="dxa" w:w="2045"/>
            <w:shd w:fill="17365D"/>
            <w:vAlign w:val="center"/>
          </w:tcPr>
          <w:p>
            <w:r/>
            <w:r>
              <w:rPr>
                <w:rFonts w:ascii="Aptos" w:hAnsi="Aptos"/>
                <w:b/>
                <w:color w:val="FFFFFF"/>
                <w:sz w:val="14"/>
              </w:rPr>
              <w:t>Minutes</w:t>
            </w:r>
          </w:p>
        </w:tc>
        <w:tc>
          <w:tcPr>
            <w:tcW w:type="dxa" w:w="2045"/>
            <w:shd w:fill="17365D"/>
            <w:vAlign w:val="center"/>
          </w:tcPr>
          <w:p>
            <w:r/>
            <w:r>
              <w:rPr>
                <w:rFonts w:ascii="Aptos" w:hAnsi="Aptos"/>
                <w:b/>
                <w:color w:val="FFFFFF"/>
                <w:sz w:val="14"/>
              </w:rPr>
              <w:t>Teacher action</w:t>
            </w:r>
          </w:p>
        </w:tc>
        <w:tc>
          <w:tcPr>
            <w:tcW w:type="dxa" w:w="2045"/>
            <w:shd w:fill="17365D"/>
            <w:vAlign w:val="center"/>
          </w:tcPr>
          <w:p>
            <w:r/>
            <w:r>
              <w:rPr>
                <w:rFonts w:ascii="Aptos" w:hAnsi="Aptos"/>
                <w:b/>
                <w:color w:val="FFFFFF"/>
                <w:sz w:val="14"/>
              </w:rPr>
              <w:t>Student action</w:t>
            </w:r>
          </w:p>
        </w:tc>
        <w:tc>
          <w:tcPr>
            <w:tcW w:type="dxa" w:w="2045"/>
            <w:shd w:fill="17365D"/>
            <w:vAlign w:val="center"/>
          </w:tcPr>
          <w:p>
            <w:r/>
            <w:r>
              <w:rPr>
                <w:rFonts w:ascii="Aptos" w:hAnsi="Aptos"/>
                <w:b/>
                <w:color w:val="FFFFFF"/>
                <w:sz w:val="14"/>
              </w:rPr>
              <w:t>Evidence of learning</w:t>
            </w:r>
          </w:p>
        </w:tc>
      </w:tr>
      <w:tr>
        <w:tc>
          <w:tcPr>
            <w:tcW w:type="dxa" w:w="2045"/>
            <w:vAlign w:val="center"/>
          </w:tcPr>
          <w:p>
            <w:r/>
            <w:r>
              <w:rPr>
                <w:rFonts w:ascii="Aptos" w:hAnsi="Aptos"/>
                <w:b w:val="0"/>
                <w:sz w:val="14"/>
              </w:rPr>
              <w:t>Retrieve/diagnose</w:t>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t>Teach/model</w:t>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t>Guided practice</w:t>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t>Independent/application</w:t>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t>Assess/prescribe</w:t>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c>
          <w:tcPr>
            <w:tcW w:type="dxa" w:w="2045"/>
            <w:vAlign w:val="center"/>
          </w:tcPr>
          <w:p>
            <w:r/>
            <w:r>
              <w:rPr>
                <w:rFonts w:ascii="Aptos" w:hAnsi="Aptos"/>
                <w:b w:val="0"/>
                <w:sz w:val="14"/>
              </w:rPr>
            </w:r>
          </w:p>
        </w:tc>
      </w:tr>
    </w:tbl>
    <w:p>
      <w:r>
        <w:br w:type="page"/>
      </w:r>
    </w:p>
    <w:p>
      <w:pPr>
        <w:pStyle w:val="Heading1"/>
      </w:pPr>
      <w:r>
        <w:t>PART M — Assessor Rubric &amp; Week 2 Gate</w:t>
      </w:r>
    </w:p>
    <w:p>
      <w:pPr>
        <w:pStyle w:val="Heading2"/>
      </w:pPr>
      <w:r>
        <w:t>M1. Microteaching Rubric</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vAlign w:val="center"/>
          </w:tcPr>
          <w:p>
            <w:r/>
            <w:r>
              <w:rPr>
                <w:rFonts w:ascii="Aptos" w:hAnsi="Aptos"/>
                <w:b/>
                <w:color w:val="FFFFFF"/>
                <w:sz w:val="14"/>
              </w:rPr>
              <w:t>Domain</w:t>
            </w:r>
          </w:p>
        </w:tc>
        <w:tc>
          <w:tcPr>
            <w:tcW w:type="dxa" w:w="2556"/>
            <w:shd w:fill="17365D"/>
            <w:vAlign w:val="center"/>
          </w:tcPr>
          <w:p>
            <w:r/>
            <w:r>
              <w:rPr>
                <w:rFonts w:ascii="Aptos" w:hAnsi="Aptos"/>
                <w:b/>
                <w:color w:val="FFFFFF"/>
                <w:sz w:val="14"/>
              </w:rPr>
              <w:t>1 — Weak</w:t>
            </w:r>
          </w:p>
        </w:tc>
        <w:tc>
          <w:tcPr>
            <w:tcW w:type="dxa" w:w="2556"/>
            <w:shd w:fill="17365D"/>
            <w:vAlign w:val="center"/>
          </w:tcPr>
          <w:p>
            <w:r/>
            <w:r>
              <w:rPr>
                <w:rFonts w:ascii="Aptos" w:hAnsi="Aptos"/>
                <w:b/>
                <w:color w:val="FFFFFF"/>
                <w:sz w:val="14"/>
              </w:rPr>
              <w:t>3 — Secure</w:t>
            </w:r>
          </w:p>
        </w:tc>
        <w:tc>
          <w:tcPr>
            <w:tcW w:type="dxa" w:w="2556"/>
            <w:shd w:fill="17365D"/>
            <w:vAlign w:val="center"/>
          </w:tcPr>
          <w:p>
            <w:r/>
            <w:r>
              <w:rPr>
                <w:rFonts w:ascii="Aptos" w:hAnsi="Aptos"/>
                <w:b/>
                <w:color w:val="FFFFFF"/>
                <w:sz w:val="14"/>
              </w:rPr>
              <w:t>5 — Inspire standard</w:t>
            </w:r>
          </w:p>
        </w:tc>
      </w:tr>
      <w:tr>
        <w:tc>
          <w:tcPr>
            <w:tcW w:type="dxa" w:w="2556"/>
            <w:vAlign w:val="center"/>
          </w:tcPr>
          <w:p>
            <w:r/>
            <w:r>
              <w:rPr>
                <w:rFonts w:ascii="Aptos" w:hAnsi="Aptos"/>
                <w:b w:val="0"/>
                <w:sz w:val="14"/>
              </w:rPr>
              <w:t>Scientific accuracy</w:t>
            </w:r>
          </w:p>
        </w:tc>
        <w:tc>
          <w:tcPr>
            <w:tcW w:type="dxa" w:w="2556"/>
            <w:vAlign w:val="center"/>
          </w:tcPr>
          <w:p>
            <w:r/>
            <w:r>
              <w:rPr>
                <w:rFonts w:ascii="Aptos" w:hAnsi="Aptos"/>
                <w:b w:val="0"/>
                <w:sz w:val="14"/>
              </w:rPr>
              <w:t>Contains material errors</w:t>
            </w:r>
          </w:p>
        </w:tc>
        <w:tc>
          <w:tcPr>
            <w:tcW w:type="dxa" w:w="2556"/>
            <w:vAlign w:val="center"/>
          </w:tcPr>
          <w:p>
            <w:r/>
            <w:r>
              <w:rPr>
                <w:rFonts w:ascii="Aptos" w:hAnsi="Aptos"/>
                <w:b w:val="0"/>
                <w:sz w:val="14"/>
              </w:rPr>
              <w:t>Accurate with minor imprecision</w:t>
            </w:r>
          </w:p>
        </w:tc>
        <w:tc>
          <w:tcPr>
            <w:tcW w:type="dxa" w:w="2556"/>
            <w:vAlign w:val="center"/>
          </w:tcPr>
          <w:p>
            <w:r/>
            <w:r>
              <w:rPr>
                <w:rFonts w:ascii="Aptos" w:hAnsi="Aptos"/>
                <w:b w:val="0"/>
                <w:sz w:val="14"/>
              </w:rPr>
              <w:t>Consistently precise and anticipates misconceptions</w:t>
            </w:r>
          </w:p>
        </w:tc>
      </w:tr>
      <w:tr>
        <w:tc>
          <w:tcPr>
            <w:tcW w:type="dxa" w:w="2556"/>
            <w:vAlign w:val="center"/>
          </w:tcPr>
          <w:p>
            <w:r/>
            <w:r>
              <w:rPr>
                <w:rFonts w:ascii="Aptos" w:hAnsi="Aptos"/>
                <w:b w:val="0"/>
                <w:sz w:val="14"/>
              </w:rPr>
              <w:t>Specification pitch</w:t>
            </w:r>
          </w:p>
        </w:tc>
        <w:tc>
          <w:tcPr>
            <w:tcW w:type="dxa" w:w="2556"/>
            <w:vAlign w:val="center"/>
          </w:tcPr>
          <w:p>
            <w:r/>
            <w:r>
              <w:rPr>
                <w:rFonts w:ascii="Aptos" w:hAnsi="Aptos"/>
                <w:b w:val="0"/>
                <w:sz w:val="14"/>
              </w:rPr>
              <w:t>Wrong depth/route</w:t>
            </w:r>
          </w:p>
        </w:tc>
        <w:tc>
          <w:tcPr>
            <w:tcW w:type="dxa" w:w="2556"/>
            <w:vAlign w:val="center"/>
          </w:tcPr>
          <w:p>
            <w:r/>
            <w:r>
              <w:rPr>
                <w:rFonts w:ascii="Aptos" w:hAnsi="Aptos"/>
                <w:b w:val="0"/>
                <w:sz w:val="14"/>
              </w:rPr>
              <w:t>Mostly appropriate depth</w:t>
            </w:r>
          </w:p>
        </w:tc>
        <w:tc>
          <w:tcPr>
            <w:tcW w:type="dxa" w:w="2556"/>
            <w:vAlign w:val="center"/>
          </w:tcPr>
          <w:p>
            <w:r/>
            <w:r>
              <w:rPr>
                <w:rFonts w:ascii="Aptos" w:hAnsi="Aptos"/>
                <w:b w:val="0"/>
                <w:sz w:val="14"/>
              </w:rPr>
              <w:t>Exact depth; stretch without drift</w:t>
            </w:r>
          </w:p>
        </w:tc>
      </w:tr>
      <w:tr>
        <w:tc>
          <w:tcPr>
            <w:tcW w:type="dxa" w:w="2556"/>
            <w:vAlign w:val="center"/>
          </w:tcPr>
          <w:p>
            <w:r/>
            <w:r>
              <w:rPr>
                <w:rFonts w:ascii="Aptos" w:hAnsi="Aptos"/>
                <w:b w:val="0"/>
                <w:sz w:val="14"/>
              </w:rPr>
              <w:t>Explanation</w:t>
            </w:r>
          </w:p>
        </w:tc>
        <w:tc>
          <w:tcPr>
            <w:tcW w:type="dxa" w:w="2556"/>
            <w:vAlign w:val="center"/>
          </w:tcPr>
          <w:p>
            <w:r/>
            <w:r>
              <w:rPr>
                <w:rFonts w:ascii="Aptos" w:hAnsi="Aptos"/>
                <w:b w:val="0"/>
                <w:sz w:val="14"/>
              </w:rPr>
              <w:t>Fragmented/vague</w:t>
            </w:r>
          </w:p>
        </w:tc>
        <w:tc>
          <w:tcPr>
            <w:tcW w:type="dxa" w:w="2556"/>
            <w:vAlign w:val="center"/>
          </w:tcPr>
          <w:p>
            <w:r/>
            <w:r>
              <w:rPr>
                <w:rFonts w:ascii="Aptos" w:hAnsi="Aptos"/>
                <w:b w:val="0"/>
                <w:sz w:val="14"/>
              </w:rPr>
              <w:t>Clear causal explanation</w:t>
            </w:r>
          </w:p>
        </w:tc>
        <w:tc>
          <w:tcPr>
            <w:tcW w:type="dxa" w:w="2556"/>
            <w:vAlign w:val="center"/>
          </w:tcPr>
          <w:p>
            <w:r/>
            <w:r>
              <w:rPr>
                <w:rFonts w:ascii="Aptos" w:hAnsi="Aptos"/>
                <w:b w:val="0"/>
                <w:sz w:val="14"/>
              </w:rPr>
              <w:t>Elegant, memorable, conceptually connected</w:t>
            </w:r>
          </w:p>
        </w:tc>
      </w:tr>
      <w:tr>
        <w:tc>
          <w:tcPr>
            <w:tcW w:type="dxa" w:w="2556"/>
            <w:vAlign w:val="center"/>
          </w:tcPr>
          <w:p>
            <w:r/>
            <w:r>
              <w:rPr>
                <w:rFonts w:ascii="Aptos" w:hAnsi="Aptos"/>
                <w:b w:val="0"/>
                <w:sz w:val="14"/>
              </w:rPr>
              <w:t>Questioning</w:t>
            </w:r>
          </w:p>
        </w:tc>
        <w:tc>
          <w:tcPr>
            <w:tcW w:type="dxa" w:w="2556"/>
            <w:vAlign w:val="center"/>
          </w:tcPr>
          <w:p>
            <w:r/>
            <w:r>
              <w:rPr>
                <w:rFonts w:ascii="Aptos" w:hAnsi="Aptos"/>
                <w:b w:val="0"/>
                <w:sz w:val="14"/>
              </w:rPr>
              <w:t>Mostly teacher talk</w:t>
            </w:r>
          </w:p>
        </w:tc>
        <w:tc>
          <w:tcPr>
            <w:tcW w:type="dxa" w:w="2556"/>
            <w:vAlign w:val="center"/>
          </w:tcPr>
          <w:p>
            <w:r/>
            <w:r>
              <w:rPr>
                <w:rFonts w:ascii="Aptos" w:hAnsi="Aptos"/>
                <w:b w:val="0"/>
                <w:sz w:val="14"/>
              </w:rPr>
              <w:t>Useful checking questions</w:t>
            </w:r>
          </w:p>
        </w:tc>
        <w:tc>
          <w:tcPr>
            <w:tcW w:type="dxa" w:w="2556"/>
            <w:vAlign w:val="center"/>
          </w:tcPr>
          <w:p>
            <w:r/>
            <w:r>
              <w:rPr>
                <w:rFonts w:ascii="Aptos" w:hAnsi="Aptos"/>
                <w:b w:val="0"/>
                <w:sz w:val="14"/>
              </w:rPr>
              <w:t>Diagnostic sequence changes teaching in real time</w:t>
            </w:r>
          </w:p>
        </w:tc>
      </w:tr>
      <w:tr>
        <w:tc>
          <w:tcPr>
            <w:tcW w:type="dxa" w:w="2556"/>
            <w:vAlign w:val="center"/>
          </w:tcPr>
          <w:p>
            <w:r/>
            <w:r>
              <w:rPr>
                <w:rFonts w:ascii="Aptos" w:hAnsi="Aptos"/>
                <w:b w:val="0"/>
                <w:sz w:val="14"/>
              </w:rPr>
              <w:t>Exam literacy</w:t>
            </w:r>
          </w:p>
        </w:tc>
        <w:tc>
          <w:tcPr>
            <w:tcW w:type="dxa" w:w="2556"/>
            <w:vAlign w:val="center"/>
          </w:tcPr>
          <w:p>
            <w:r/>
            <w:r>
              <w:rPr>
                <w:rFonts w:ascii="Aptos" w:hAnsi="Aptos"/>
                <w:b w:val="0"/>
                <w:sz w:val="14"/>
              </w:rPr>
              <w:t>Little link to assessment</w:t>
            </w:r>
          </w:p>
        </w:tc>
        <w:tc>
          <w:tcPr>
            <w:tcW w:type="dxa" w:w="2556"/>
            <w:vAlign w:val="center"/>
          </w:tcPr>
          <w:p>
            <w:r/>
            <w:r>
              <w:rPr>
                <w:rFonts w:ascii="Aptos" w:hAnsi="Aptos"/>
                <w:b w:val="0"/>
                <w:sz w:val="14"/>
              </w:rPr>
              <w:t>Some exam/application practice</w:t>
            </w:r>
          </w:p>
        </w:tc>
        <w:tc>
          <w:tcPr>
            <w:tcW w:type="dxa" w:w="2556"/>
            <w:vAlign w:val="center"/>
          </w:tcPr>
          <w:p>
            <w:r/>
            <w:r>
              <w:rPr>
                <w:rFonts w:ascii="Aptos" w:hAnsi="Aptos"/>
                <w:b w:val="0"/>
                <w:sz w:val="14"/>
              </w:rPr>
              <w:t>Explicitly teaches how biological reasoning earns marks</w:t>
            </w:r>
          </w:p>
        </w:tc>
      </w:tr>
      <w:tr>
        <w:tc>
          <w:tcPr>
            <w:tcW w:type="dxa" w:w="2556"/>
            <w:vAlign w:val="center"/>
          </w:tcPr>
          <w:p>
            <w:r/>
            <w:r>
              <w:rPr>
                <w:rFonts w:ascii="Aptos" w:hAnsi="Aptos"/>
                <w:b w:val="0"/>
                <w:sz w:val="14"/>
              </w:rPr>
              <w:t>Adaptation</w:t>
            </w:r>
          </w:p>
        </w:tc>
        <w:tc>
          <w:tcPr>
            <w:tcW w:type="dxa" w:w="2556"/>
            <w:vAlign w:val="center"/>
          </w:tcPr>
          <w:p>
            <w:r/>
            <w:r>
              <w:rPr>
                <w:rFonts w:ascii="Aptos" w:hAnsi="Aptos"/>
                <w:b w:val="0"/>
                <w:sz w:val="14"/>
              </w:rPr>
              <w:t>One-size-fits-all</w:t>
            </w:r>
          </w:p>
        </w:tc>
        <w:tc>
          <w:tcPr>
            <w:tcW w:type="dxa" w:w="2556"/>
            <w:vAlign w:val="center"/>
          </w:tcPr>
          <w:p>
            <w:r/>
            <w:r>
              <w:rPr>
                <w:rFonts w:ascii="Aptos" w:hAnsi="Aptos"/>
                <w:b w:val="0"/>
                <w:sz w:val="14"/>
              </w:rPr>
              <w:t>Some response to learner</w:t>
            </w:r>
          </w:p>
        </w:tc>
        <w:tc>
          <w:tcPr>
            <w:tcW w:type="dxa" w:w="2556"/>
            <w:vAlign w:val="center"/>
          </w:tcPr>
          <w:p>
            <w:r/>
            <w:r>
              <w:rPr>
                <w:rFonts w:ascii="Aptos" w:hAnsi="Aptos"/>
                <w:b w:val="0"/>
                <w:sz w:val="14"/>
              </w:rPr>
              <w:t>Continuously adapts while preserving challenge</w:t>
            </w:r>
          </w:p>
        </w:tc>
      </w:tr>
      <w:tr>
        <w:tc>
          <w:tcPr>
            <w:tcW w:type="dxa" w:w="2556"/>
            <w:vAlign w:val="center"/>
          </w:tcPr>
          <w:p>
            <w:r/>
            <w:r>
              <w:rPr>
                <w:rFonts w:ascii="Aptos" w:hAnsi="Aptos"/>
                <w:b w:val="0"/>
                <w:sz w:val="14"/>
              </w:rPr>
              <w:t>Student thinking</w:t>
            </w:r>
          </w:p>
        </w:tc>
        <w:tc>
          <w:tcPr>
            <w:tcW w:type="dxa" w:w="2556"/>
            <w:vAlign w:val="center"/>
          </w:tcPr>
          <w:p>
            <w:r/>
            <w:r>
              <w:rPr>
                <w:rFonts w:ascii="Aptos" w:hAnsi="Aptos"/>
                <w:b w:val="0"/>
                <w:sz w:val="14"/>
              </w:rPr>
              <w:t>Passive learner</w:t>
            </w:r>
          </w:p>
        </w:tc>
        <w:tc>
          <w:tcPr>
            <w:tcW w:type="dxa" w:w="2556"/>
            <w:vAlign w:val="center"/>
          </w:tcPr>
          <w:p>
            <w:r/>
            <w:r>
              <w:rPr>
                <w:rFonts w:ascii="Aptos" w:hAnsi="Aptos"/>
                <w:b w:val="0"/>
                <w:sz w:val="14"/>
              </w:rPr>
              <w:t>Regular learner responses</w:t>
            </w:r>
          </w:p>
        </w:tc>
        <w:tc>
          <w:tcPr>
            <w:tcW w:type="dxa" w:w="2556"/>
            <w:vAlign w:val="center"/>
          </w:tcPr>
          <w:p>
            <w:r/>
            <w:r>
              <w:rPr>
                <w:rFonts w:ascii="Aptos" w:hAnsi="Aptos"/>
                <w:b w:val="0"/>
                <w:sz w:val="14"/>
              </w:rPr>
              <w:t>Learner explains, predicts, applies and self-corrects</w:t>
            </w:r>
          </w:p>
        </w:tc>
      </w:tr>
      <w:tr>
        <w:tc>
          <w:tcPr>
            <w:tcW w:type="dxa" w:w="2556"/>
            <w:vAlign w:val="center"/>
          </w:tcPr>
          <w:p>
            <w:r/>
            <w:r>
              <w:rPr>
                <w:rFonts w:ascii="Aptos" w:hAnsi="Aptos"/>
                <w:b w:val="0"/>
                <w:sz w:val="14"/>
              </w:rPr>
              <w:t>Feedback</w:t>
            </w:r>
          </w:p>
        </w:tc>
        <w:tc>
          <w:tcPr>
            <w:tcW w:type="dxa" w:w="2556"/>
            <w:vAlign w:val="center"/>
          </w:tcPr>
          <w:p>
            <w:r/>
            <w:r>
              <w:rPr>
                <w:rFonts w:ascii="Aptos" w:hAnsi="Aptos"/>
                <w:b w:val="0"/>
                <w:sz w:val="14"/>
              </w:rPr>
              <w:t>Generic praise/correction</w:t>
            </w:r>
          </w:p>
        </w:tc>
        <w:tc>
          <w:tcPr>
            <w:tcW w:type="dxa" w:w="2556"/>
            <w:vAlign w:val="center"/>
          </w:tcPr>
          <w:p>
            <w:r/>
            <w:r>
              <w:rPr>
                <w:rFonts w:ascii="Aptos" w:hAnsi="Aptos"/>
                <w:b w:val="0"/>
                <w:sz w:val="14"/>
              </w:rPr>
              <w:t>Specific feedback</w:t>
            </w:r>
          </w:p>
        </w:tc>
        <w:tc>
          <w:tcPr>
            <w:tcW w:type="dxa" w:w="2556"/>
            <w:vAlign w:val="center"/>
          </w:tcPr>
          <w:p>
            <w:r/>
            <w:r>
              <w:rPr>
                <w:rFonts w:ascii="Aptos" w:hAnsi="Aptos"/>
                <w:b w:val="0"/>
                <w:sz w:val="14"/>
              </w:rPr>
              <w:t>Feedback diagnoses error class and prescribes next action</w:t>
            </w:r>
          </w:p>
        </w:tc>
      </w:tr>
    </w:tbl>
    <w:p>
      <w:pPr>
        <w:pStyle w:val="Heading2"/>
      </w:pPr>
      <w:r>
        <w:t>M2. Week 2 Progression Gate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vAlign w:val="center"/>
          </w:tcPr>
          <w:p>
            <w:r/>
            <w:r>
              <w:rPr>
                <w:rFonts w:ascii="Aptos" w:hAnsi="Aptos"/>
                <w:b/>
                <w:color w:val="FFFFFF"/>
                <w:sz w:val="16"/>
              </w:rPr>
              <w:t>Measure</w:t>
            </w:r>
          </w:p>
        </w:tc>
        <w:tc>
          <w:tcPr>
            <w:tcW w:type="dxa" w:w="3408"/>
            <w:shd w:fill="17365D"/>
            <w:vAlign w:val="center"/>
          </w:tcPr>
          <w:p>
            <w:r/>
            <w:r>
              <w:rPr>
                <w:rFonts w:ascii="Aptos" w:hAnsi="Aptos"/>
                <w:b/>
                <w:color w:val="FFFFFF"/>
                <w:sz w:val="16"/>
              </w:rPr>
              <w:t>Threshold</w:t>
            </w:r>
          </w:p>
        </w:tc>
        <w:tc>
          <w:tcPr>
            <w:tcW w:type="dxa" w:w="3408"/>
            <w:shd w:fill="17365D"/>
            <w:vAlign w:val="center"/>
          </w:tcPr>
          <w:p>
            <w:r/>
            <w:r>
              <w:rPr>
                <w:rFonts w:ascii="Aptos" w:hAnsi="Aptos"/>
                <w:b/>
                <w:color w:val="FFFFFF"/>
                <w:sz w:val="16"/>
              </w:rPr>
              <w:t>Result</w:t>
            </w:r>
          </w:p>
        </w:tc>
      </w:tr>
      <w:tr>
        <w:tc>
          <w:tcPr>
            <w:tcW w:type="dxa" w:w="3408"/>
            <w:vAlign w:val="center"/>
          </w:tcPr>
          <w:p>
            <w:r/>
            <w:r>
              <w:rPr>
                <w:rFonts w:ascii="Aptos" w:hAnsi="Aptos"/>
                <w:b w:val="0"/>
                <w:sz w:val="16"/>
              </w:rPr>
              <w:t>7 domain intelligence sheets</w:t>
            </w:r>
          </w:p>
        </w:tc>
        <w:tc>
          <w:tcPr>
            <w:tcW w:type="dxa" w:w="3408"/>
            <w:vAlign w:val="center"/>
          </w:tcPr>
          <w:p>
            <w:r/>
            <w:r>
              <w:rPr>
                <w:rFonts w:ascii="Aptos" w:hAnsi="Aptos"/>
                <w:b w:val="0"/>
                <w:sz w:val="16"/>
              </w:rPr>
              <w:t>Complete / accurate</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Specification Control L1</w:t>
            </w:r>
          </w:p>
        </w:tc>
        <w:tc>
          <w:tcPr>
            <w:tcW w:type="dxa" w:w="3408"/>
            <w:vAlign w:val="center"/>
          </w:tcPr>
          <w:p>
            <w:r/>
            <w:r>
              <w:rPr>
                <w:rFonts w:ascii="Aptos" w:hAnsi="Aptos"/>
                <w:b w:val="0"/>
                <w:sz w:val="16"/>
              </w:rPr>
              <w:t>≥90%</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Misconception Clinic L2</w:t>
            </w:r>
          </w:p>
        </w:tc>
        <w:tc>
          <w:tcPr>
            <w:tcW w:type="dxa" w:w="3408"/>
            <w:vAlign w:val="center"/>
          </w:tcPr>
          <w:p>
            <w:r/>
            <w:r>
              <w:rPr>
                <w:rFonts w:ascii="Aptos" w:hAnsi="Aptos"/>
                <w:b w:val="0"/>
                <w:sz w:val="16"/>
              </w:rPr>
              <w:t>≥85%</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Microteaching L3</w:t>
            </w:r>
          </w:p>
        </w:tc>
        <w:tc>
          <w:tcPr>
            <w:tcW w:type="dxa" w:w="3408"/>
            <w:vAlign w:val="center"/>
          </w:tcPr>
          <w:p>
            <w:r/>
            <w:r>
              <w:rPr>
                <w:rFonts w:ascii="Aptos" w:hAnsi="Aptos"/>
                <w:b w:val="0"/>
                <w:sz w:val="16"/>
              </w:rPr>
              <w:t>≥4/5 overall</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Scientific accuracy</w:t>
            </w:r>
          </w:p>
        </w:tc>
        <w:tc>
          <w:tcPr>
            <w:tcW w:type="dxa" w:w="3408"/>
            <w:vAlign w:val="center"/>
          </w:tcPr>
          <w:p>
            <w:r/>
            <w:r>
              <w:rPr>
                <w:rFonts w:ascii="Aptos" w:hAnsi="Aptos"/>
                <w:b w:val="0"/>
                <w:sz w:val="16"/>
              </w:rPr>
              <w:t>No critical errors</w:t>
            </w:r>
          </w:p>
        </w:tc>
        <w:tc>
          <w:tcPr>
            <w:tcW w:type="dxa" w:w="3408"/>
            <w:vAlign w:val="center"/>
          </w:tcPr>
          <w:p>
            <w:r/>
            <w:r>
              <w:rPr>
                <w:rFonts w:ascii="Aptos" w:hAnsi="Aptos"/>
                <w:b w:val="0"/>
                <w:sz w:val="16"/>
              </w:rPr>
            </w:r>
          </w:p>
        </w:tc>
      </w:tr>
      <w:tr>
        <w:tc>
          <w:tcPr>
            <w:tcW w:type="dxa" w:w="3408"/>
            <w:vAlign w:val="center"/>
          </w:tcPr>
          <w:p>
            <w:r/>
            <w:r>
              <w:rPr>
                <w:rFonts w:ascii="Aptos" w:hAnsi="Aptos"/>
                <w:b w:val="0"/>
                <w:sz w:val="16"/>
              </w:rPr>
              <w:t>Boundary control</w:t>
            </w:r>
          </w:p>
        </w:tc>
        <w:tc>
          <w:tcPr>
            <w:tcW w:type="dxa" w:w="3408"/>
            <w:vAlign w:val="center"/>
          </w:tcPr>
          <w:p>
            <w:r/>
            <w:r>
              <w:rPr>
                <w:rFonts w:ascii="Aptos" w:hAnsi="Aptos"/>
                <w:b w:val="0"/>
                <w:sz w:val="16"/>
              </w:rPr>
              <w:t>No repeated Foundation/Higher or Combined/Separate errors</w:t>
            </w:r>
          </w:p>
        </w:tc>
        <w:tc>
          <w:tcPr>
            <w:tcW w:type="dxa" w:w="3408"/>
            <w:vAlign w:val="center"/>
          </w:tcPr>
          <w:p>
            <w:r/>
            <w:r>
              <w:rPr>
                <w:rFonts w:ascii="Aptos" w:hAnsi="Aptos"/>
                <w:b w:val="0"/>
                <w:sz w:val="16"/>
              </w:rPr>
            </w:r>
          </w:p>
        </w:tc>
      </w:tr>
    </w:tbl>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DECISION RULE</w:t>
            </w:r>
          </w:p>
        </w:tc>
      </w:tr>
      <w:tr>
        <w:tc>
          <w:tcPr>
            <w:tcW w:type="dxa" w:w="10224"/>
            <w:shd w:fill="F7F8FA"/>
            <w:vAlign w:val="center"/>
          </w:tcPr>
          <w:p>
            <w:r/>
            <w:r>
              <w:rPr>
                <w:rFonts w:ascii="Aptos" w:hAnsi="Aptos"/>
                <w:b w:val="0"/>
                <w:color w:val="1F1F1F"/>
                <w:sz w:val="18"/>
              </w:rPr>
              <w:t>PASS: all critical gates met. CONDITIONAL PASS: one remediable non-critical weakness with a written 72-hour remediation task. HOLD: scientific inaccuracy, repeated specification-boundary errors, or microteaching below minimum standard.</w:t>
            </w:r>
          </w:p>
        </w:tc>
      </w:tr>
    </w:tbl>
    <w:p>
      <w:pPr>
        <w:spacing w:after="0"/>
      </w:pPr>
    </w:p>
    <w:p>
      <w:pPr>
        <w:pStyle w:val="Heading2"/>
      </w:pPr>
      <w:r>
        <w:t>M3. Week 2 Competency Map</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65D"/>
            <w:vAlign w:val="center"/>
          </w:tcPr>
          <w:p>
            <w:r/>
            <w:r>
              <w:rPr>
                <w:rFonts w:ascii="Aptos" w:hAnsi="Aptos"/>
                <w:b/>
                <w:color w:val="FFFFFF"/>
                <w:sz w:val="14"/>
              </w:rPr>
              <w:t>Competency</w:t>
            </w:r>
          </w:p>
        </w:tc>
        <w:tc>
          <w:tcPr>
            <w:tcW w:type="dxa" w:w="2045"/>
            <w:shd w:fill="17365D"/>
            <w:vAlign w:val="center"/>
          </w:tcPr>
          <w:p>
            <w:r/>
            <w:r>
              <w:rPr>
                <w:rFonts w:ascii="Aptos" w:hAnsi="Aptos"/>
                <w:b/>
                <w:color w:val="FFFFFF"/>
                <w:sz w:val="14"/>
              </w:rPr>
              <w:t>Green</w:t>
            </w:r>
          </w:p>
        </w:tc>
        <w:tc>
          <w:tcPr>
            <w:tcW w:type="dxa" w:w="2045"/>
            <w:shd w:fill="17365D"/>
            <w:vAlign w:val="center"/>
          </w:tcPr>
          <w:p>
            <w:r/>
            <w:r>
              <w:rPr>
                <w:rFonts w:ascii="Aptos" w:hAnsi="Aptos"/>
                <w:b/>
                <w:color w:val="FFFFFF"/>
                <w:sz w:val="14"/>
              </w:rPr>
              <w:t>Amber</w:t>
            </w:r>
          </w:p>
        </w:tc>
        <w:tc>
          <w:tcPr>
            <w:tcW w:type="dxa" w:w="2045"/>
            <w:shd w:fill="17365D"/>
            <w:vAlign w:val="center"/>
          </w:tcPr>
          <w:p>
            <w:r/>
            <w:r>
              <w:rPr>
                <w:rFonts w:ascii="Aptos" w:hAnsi="Aptos"/>
                <w:b/>
                <w:color w:val="FFFFFF"/>
                <w:sz w:val="14"/>
              </w:rPr>
              <w:t>Red</w:t>
            </w:r>
          </w:p>
        </w:tc>
        <w:tc>
          <w:tcPr>
            <w:tcW w:type="dxa" w:w="2045"/>
            <w:shd w:fill="17365D"/>
            <w:vAlign w:val="center"/>
          </w:tcPr>
          <w:p>
            <w:r/>
            <w:r>
              <w:rPr>
                <w:rFonts w:ascii="Aptos" w:hAnsi="Aptos"/>
                <w:b/>
                <w:color w:val="FFFFFF"/>
                <w:sz w:val="14"/>
              </w:rPr>
              <w:t>Assessor evidence</w:t>
            </w:r>
          </w:p>
        </w:tc>
      </w:tr>
      <w:tr>
        <w:tc>
          <w:tcPr>
            <w:tcW w:type="dxa" w:w="2045"/>
            <w:vAlign w:val="center"/>
          </w:tcPr>
          <w:p>
            <w:r/>
            <w:r>
              <w:rPr>
                <w:rFonts w:ascii="Aptos" w:hAnsi="Aptos"/>
                <w:b w:val="0"/>
                <w:sz w:val="14"/>
              </w:rPr>
              <w:t>Cell Biology</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t>Organisation</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t>Infection &amp; Response</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t>Bioenergetics</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t>Homeostasis &amp; Response</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t>Inheritance/Variation/Evolution</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t>Ecology</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t>Tier/route control</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t>Misconception diagnosis</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r>
          </w:p>
        </w:tc>
      </w:tr>
      <w:tr>
        <w:tc>
          <w:tcPr>
            <w:tcW w:type="dxa" w:w="2045"/>
            <w:vAlign w:val="center"/>
          </w:tcPr>
          <w:p>
            <w:r/>
            <w:r>
              <w:rPr>
                <w:rFonts w:ascii="Aptos" w:hAnsi="Aptos"/>
                <w:b w:val="0"/>
                <w:sz w:val="14"/>
              </w:rPr>
              <w:t>Exam/application design</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t>☐</w:t>
            </w:r>
          </w:p>
        </w:tc>
        <w:tc>
          <w:tcPr>
            <w:tcW w:type="dxa" w:w="2045"/>
            <w:vAlign w:val="center"/>
          </w:tcPr>
          <w:p>
            <w:r/>
            <w:r>
              <w:rPr>
                <w:rFonts w:ascii="Aptos" w:hAnsi="Aptos"/>
                <w:b w:val="0"/>
                <w:sz w:val="14"/>
              </w:rPr>
            </w:r>
          </w:p>
        </w:tc>
      </w:tr>
    </w:tbl>
    <w:p>
      <w:pPr>
        <w:pStyle w:val="Heading2"/>
      </w:pPr>
      <w:r>
        <w:t>M4. Assessor Decision</w:t>
      </w:r>
    </w:p>
    <w:p>
      <w:r>
        <w:t>☐ PASS TO WEEK 3 — Examiner School</w:t>
      </w:r>
    </w:p>
    <w:p>
      <w:r>
        <w:t>☐ CONDITIONAL PASS — remediation specified below</w:t>
      </w:r>
    </w:p>
    <w:p>
      <w:r>
        <w:t>☐ HOLD — repeat core Week 2 evidence</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r>
        <w:t>Assessor signature: ______________________________________   Date: ____________________</w:t>
      </w:r>
    </w:p>
    <w:p>
      <w:r>
        <w:br w:type="page"/>
      </w:r>
    </w:p>
    <w:p>
      <w:pPr>
        <w:pStyle w:val="Heading1"/>
      </w:pPr>
      <w:r>
        <w:t>APPENDIX — Official Alignment &amp; Candidate Reading</w:t>
      </w:r>
    </w:p>
    <w:p>
      <w:r>
        <w:t>The candidate should use the current official AQA pages rather than relying on third-party summaries. Pack 02 was designed against the following AQA GCSE Biology 8461 structure and requirements current at the time of preparation (31 August 2026).</w:t>
      </w:r>
    </w:p>
    <w:p>
      <w:r>
        <w:rPr>
          <w:b/>
        </w:rPr>
        <w:t>AQA GCSE Biology 8461 — Specification</w:t>
      </w:r>
    </w:p>
    <w:p>
      <w:r>
        <w:t>https://www.aqa.org.uk/subjects/biology/gcse/biology-8461/specification</w:t>
      </w:r>
    </w:p>
    <w:p>
      <w:r>
        <w:rPr>
          <w:b/>
        </w:rPr>
        <w:t>AQA GCSE Biology 8461 — Subject content</w:t>
      </w:r>
    </w:p>
    <w:p>
      <w:r>
        <w:t>https://www.aqa.org.uk/subjects/biology/gcse/biology-8461/specification/subject-content</w:t>
      </w:r>
    </w:p>
    <w:p>
      <w:r>
        <w:rPr>
          <w:b/>
        </w:rPr>
        <w:t>AQA GCSE Biology 8461 — Specification at a glance</w:t>
      </w:r>
    </w:p>
    <w:p>
      <w:r>
        <w:t>https://www.aqa.org.uk/subjects/biology/gcse/biology-8461/specification/specification-at-a-glance</w:t>
      </w:r>
    </w:p>
    <w:p>
      <w:r>
        <w:rPr>
          <w:b/>
        </w:rPr>
        <w:t>AQA GCSE Biology 8461 — Practical assessment</w:t>
      </w:r>
    </w:p>
    <w:p>
      <w:r>
        <w:t>https://www.aqa.org.uk/subjects/biology/gcse/biology-8461/specification/practical-assessment</w:t>
      </w:r>
    </w:p>
    <w:p>
      <w:pPr>
        <w:pStyle w:val="Heading2"/>
      </w:pPr>
      <w:r>
        <w:t>Candidate Reading Order</w:t>
      </w:r>
    </w:p>
    <w:p>
      <w:pPr>
        <w:pStyle w:val="ListBullet"/>
      </w:pPr>
      <w:r>
        <w:t>1. Specification at a glance — understand papers and topic distribution.</w:t>
      </w:r>
    </w:p>
    <w:p>
      <w:pPr>
        <w:pStyle w:val="ListBullet"/>
      </w:pPr>
      <w:r>
        <w:t>2. Subject content — read every subsection while completing the seven domain maps.</w:t>
      </w:r>
    </w:p>
    <w:p>
      <w:pPr>
        <w:pStyle w:val="ListBullet"/>
      </w:pPr>
      <w:r>
        <w:t>3. Mathematical requirements — flag every calculation/data skill inside the domain sheets.</w:t>
      </w:r>
    </w:p>
    <w:p>
      <w:pPr>
        <w:pStyle w:val="ListBullet"/>
      </w:pPr>
      <w:r>
        <w:t>4. Practical assessment — connect required practicals/apparatus techniques to content.</w:t>
      </w:r>
    </w:p>
    <w:p>
      <w:pPr>
        <w:pStyle w:val="ListBullet"/>
      </w:pPr>
      <w:r>
        <w:t>5. Assessment resources — use official questions/mark schemes later in Examiner School.</w:t>
      </w:r>
    </w:p>
    <w:tbl>
      <w:tblPr>
        <w:tblW w:type="auto" w:w="0"/>
        <w:jc w:val="center"/>
        <w:tblLook w:firstColumn="1" w:firstRow="1" w:lastColumn="0" w:lastRow="0" w:noHBand="0" w:noVBand="1" w:val="04A0"/>
      </w:tblPr>
      <w:tblGrid>
        <w:gridCol w:w="10224"/>
      </w:tblGrid>
      <w:tr>
        <w:tc>
          <w:tcPr>
            <w:tcW w:type="dxa" w:w="10224"/>
            <w:shd w:fill="17365D"/>
            <w:vAlign w:val="center"/>
          </w:tcPr>
          <w:p>
            <w:r/>
            <w:r>
              <w:rPr>
                <w:rFonts w:ascii="Aptos" w:hAnsi="Aptos"/>
                <w:b/>
                <w:color w:val="FFFFFF"/>
                <w:sz w:val="20"/>
              </w:rPr>
              <w:t>NEXT GATE</w:t>
            </w:r>
          </w:p>
        </w:tc>
      </w:tr>
      <w:tr>
        <w:tc>
          <w:tcPr>
            <w:tcW w:type="dxa" w:w="10224"/>
            <w:shd w:fill="F7F8FA"/>
            <w:vAlign w:val="center"/>
          </w:tcPr>
          <w:p>
            <w:r/>
            <w:r>
              <w:rPr>
                <w:rFonts w:ascii="Aptos" w:hAnsi="Aptos"/>
                <w:b w:val="0"/>
                <w:color w:val="1F1F1F"/>
                <w:sz w:val="18"/>
              </w:rPr>
              <w:t>Successful completion of Pack 02 releases the candidate into IBTAEP Pack 03 — GCSE Examiner School: question anatomy, command words, mark-scheme calibration, application, data interpretation and extended responses.</w:t>
            </w:r>
          </w:p>
        </w:tc>
      </w:tr>
    </w:tbl>
    <w:p>
      <w:pPr>
        <w:spacing w:after="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IBTAEP • Pack 02 • Inspire Tutor Academy • Internal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