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МИНИСТЕРСТВО ОБРАЗОВАНИЯ И НАУКИ КЫРГЫЗСКОЙ РЕСПУБЛИКИ</w:t>
      </w:r>
    </w:p>
    <w:p>
      <w:pPr>
        <w:spacing w:lineRule="auto" w:line="360"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Rule="auto" w:line="360"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{ПОЛНОЕ НАИМЕНОВАНИЕ УЧЕБНОГО ЗАВЕДЕНИЯ}</w:t>
      </w:r>
    </w:p>
    <w:p>
      <w:pPr>
        <w:spacing w:lineRule="auto" w:line="360"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Rule="auto" w:line="360"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Факультет информационных технологий</w:t>
      </w:r>
    </w:p>
    <w:p>
      <w:pPr>
        <w:spacing w:lineRule="auto" w:line="360"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Кафедра программной инженерии</w:t>
      </w:r>
    </w:p>
    <w:p>
      <w:pPr>
        <w:spacing w:lineRule="auto" w:line="360"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Rule="auto" w:line="360"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Rule="auto" w:line="360"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Rule="auto" w:line="360"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Rule="auto" w:line="360" w:before="0" w:after="12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ПОЯСНИТЕЛЬНАЯ ЗАПИСКА</w:t>
      </w:r>
    </w:p>
    <w:p>
      <w:pPr>
        <w:spacing w:lineRule="auto" w:line="360"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 выпускной квалификационной работе</w:t>
      </w:r>
    </w:p>
    <w:p>
      <w:pPr>
        <w:spacing w:lineRule="auto" w:line="360"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тему:</w:t>
      </w:r>
    </w:p>
    <w:p>
      <w:pPr>
        <w:spacing w:lineRule="auto" w:line="360" w:before="0" w:after="12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«Создание сайта для образовательного центра с формой обратной связи»</w:t>
      </w:r>
    </w:p>
    <w:p>
      <w:pPr>
        <w:spacing w:lineRule="auto" w:line="360"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Rule="auto" w:line="360"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Rule="auto" w:line="360"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Rule="auto" w:line="360"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Rule="auto" w:line="360"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Rule="auto" w:line="360"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Rule="auto" w:line="360" w:before="0" w:after="16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Выполнил студент: ________________________________________</w:t>
      </w:r>
    </w:p>
    <w:p>
      <w:pPr>
        <w:spacing w:lineRule="auto" w:line="360" w:before="0" w:after="16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Группа: _________________________________________________</w:t>
      </w:r>
    </w:p>
    <w:p>
      <w:pPr>
        <w:spacing w:lineRule="auto" w:line="360" w:before="0" w:after="16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Научный руководитель: ____________________________________</w:t>
      </w:r>
    </w:p>
    <w:p>
      <w:pPr>
        <w:spacing w:lineRule="auto" w:line="360" w:before="0" w:after="16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Заведующий кафедрой: ____________________________________</w:t>
      </w:r>
    </w:p>
    <w:p>
      <w:pPr>
        <w:spacing w:lineRule="auto" w:line="360"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Rule="auto" w:line="360"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Rule="auto" w:line="360"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Rule="auto" w:line="360"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Rule="auto" w:line="360"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Бишкек — 2026</w:t>
      </w:r>
    </w:p>
    <w:p>
      <w:r>
        <w:br w:type="page"/>
      </w:r>
    </w:p>
    <w:p>
      <w:pPr>
        <w:spacing w:lineRule="auto" w:line="360" w:before="0" w:after="28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СОДЕРЖАНИЕ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7654"/>
          </w:tcPr>
          <w:p>
            <w:pPr>
              <w:spacing w:lineRule="auto" w:line="288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</w:rPr>
              <w:t>ВВЕДЕНИЕ</w:t>
            </w:r>
          </w:p>
        </w:tc>
        <w:tc>
          <w:tcPr>
            <w:tcW w:type="dxa" w:w="1417"/>
          </w:tcPr>
          <w:p>
            <w:pPr>
              <w:spacing w:lineRule="auto" w:line="288" w:before="0" w:after="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3</w:t>
            </w:r>
          </w:p>
        </w:tc>
      </w:tr>
      <w:tr>
        <w:tc>
          <w:tcPr>
            <w:tcW w:type="dxa" w:w="7654"/>
          </w:tcPr>
          <w:p>
            <w:pPr>
              <w:spacing w:lineRule="auto" w:line="288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</w:rPr>
              <w:t>1. ПРОЕКТИРОВАНИЕ БАЗЫ ДАННЫХ И ИНФОРМАЦИОННОЙ МОДЕЛИ</w:t>
            </w:r>
          </w:p>
        </w:tc>
        <w:tc>
          <w:tcPr>
            <w:tcW w:type="dxa" w:w="1417"/>
          </w:tcPr>
          <w:p>
            <w:pPr>
              <w:spacing w:lineRule="auto" w:line="288" w:before="0" w:after="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6</w:t>
            </w:r>
          </w:p>
        </w:tc>
      </w:tr>
      <w:tr>
        <w:tc>
          <w:tcPr>
            <w:tcW w:type="dxa" w:w="7654"/>
          </w:tcPr>
          <w:p>
            <w:pPr>
              <w:spacing w:lineRule="auto" w:line="288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 xml:space="preserve">    1.1. Характеристика предметной области</w:t>
            </w:r>
          </w:p>
        </w:tc>
        <w:tc>
          <w:tcPr>
            <w:tcW w:type="dxa" w:w="1417"/>
          </w:tcPr>
          <w:p>
            <w:pPr>
              <w:spacing w:lineRule="auto" w:line="288" w:before="0" w:after="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6</w:t>
            </w:r>
          </w:p>
        </w:tc>
      </w:tr>
      <w:tr>
        <w:tc>
          <w:tcPr>
            <w:tcW w:type="dxa" w:w="7654"/>
          </w:tcPr>
          <w:p>
            <w:pPr>
              <w:spacing w:lineRule="auto" w:line="288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 xml:space="preserve">    1.2. Цели и задачи раздела</w:t>
            </w:r>
          </w:p>
        </w:tc>
        <w:tc>
          <w:tcPr>
            <w:tcW w:type="dxa" w:w="1417"/>
          </w:tcPr>
          <w:p>
            <w:pPr>
              <w:spacing w:lineRule="auto" w:line="288" w:before="0" w:after="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9</w:t>
            </w:r>
          </w:p>
        </w:tc>
      </w:tr>
      <w:tr>
        <w:tc>
          <w:tcPr>
            <w:tcW w:type="dxa" w:w="7654"/>
          </w:tcPr>
          <w:p>
            <w:pPr>
              <w:spacing w:lineRule="auto" w:line="288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 xml:space="preserve">    1.3. Приведение к первой нормальной форме (1НФ)</w:t>
            </w:r>
          </w:p>
        </w:tc>
        <w:tc>
          <w:tcPr>
            <w:tcW w:type="dxa" w:w="1417"/>
          </w:tcPr>
          <w:p>
            <w:pPr>
              <w:spacing w:lineRule="auto" w:line="288" w:before="0" w:after="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11</w:t>
            </w:r>
          </w:p>
        </w:tc>
      </w:tr>
      <w:tr>
        <w:tc>
          <w:tcPr>
            <w:tcW w:type="dxa" w:w="7654"/>
          </w:tcPr>
          <w:p>
            <w:pPr>
              <w:spacing w:lineRule="auto" w:line="288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 xml:space="preserve">    1.4. Приведение ко второй нормальной форме (2НФ)</w:t>
            </w:r>
          </w:p>
        </w:tc>
        <w:tc>
          <w:tcPr>
            <w:tcW w:type="dxa" w:w="1417"/>
          </w:tcPr>
          <w:p>
            <w:pPr>
              <w:spacing w:lineRule="auto" w:line="288" w:before="0" w:after="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14</w:t>
            </w:r>
          </w:p>
        </w:tc>
      </w:tr>
      <w:tr>
        <w:tc>
          <w:tcPr>
            <w:tcW w:type="dxa" w:w="7654"/>
          </w:tcPr>
          <w:p>
            <w:pPr>
              <w:spacing w:lineRule="auto" w:line="288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 xml:space="preserve">    1.5. Приведение к третьей нормальной форме (3НФ)</w:t>
            </w:r>
          </w:p>
        </w:tc>
        <w:tc>
          <w:tcPr>
            <w:tcW w:type="dxa" w:w="1417"/>
          </w:tcPr>
          <w:p>
            <w:pPr>
              <w:spacing w:lineRule="auto" w:line="288" w:before="0" w:after="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16</w:t>
            </w:r>
          </w:p>
        </w:tc>
      </w:tr>
      <w:tr>
        <w:tc>
          <w:tcPr>
            <w:tcW w:type="dxa" w:w="7654"/>
          </w:tcPr>
          <w:p>
            <w:pPr>
              <w:spacing w:lineRule="auto" w:line="288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 xml:space="preserve">    1.6. Логическая схема базы данных</w:t>
            </w:r>
          </w:p>
        </w:tc>
        <w:tc>
          <w:tcPr>
            <w:tcW w:type="dxa" w:w="1417"/>
          </w:tcPr>
          <w:p>
            <w:pPr>
              <w:spacing w:lineRule="auto" w:line="288" w:before="0" w:after="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19</w:t>
            </w:r>
          </w:p>
        </w:tc>
      </w:tr>
      <w:tr>
        <w:tc>
          <w:tcPr>
            <w:tcW w:type="dxa" w:w="7654"/>
          </w:tcPr>
          <w:p>
            <w:pPr>
              <w:spacing w:lineRule="auto" w:line="288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 xml:space="preserve">    1.7. Реализация в SQLite (DDL-скрипт)</w:t>
            </w:r>
          </w:p>
        </w:tc>
        <w:tc>
          <w:tcPr>
            <w:tcW w:type="dxa" w:w="1417"/>
          </w:tcPr>
          <w:p>
            <w:pPr>
              <w:spacing w:lineRule="auto" w:line="288" w:before="0" w:after="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22</w:t>
            </w:r>
          </w:p>
        </w:tc>
      </w:tr>
      <w:tr>
        <w:tc>
          <w:tcPr>
            <w:tcW w:type="dxa" w:w="7654"/>
          </w:tcPr>
          <w:p>
            <w:pPr>
              <w:spacing w:lineRule="auto" w:line="288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 xml:space="preserve">    1.8. Выводы по разделу</w:t>
            </w:r>
          </w:p>
        </w:tc>
        <w:tc>
          <w:tcPr>
            <w:tcW w:type="dxa" w:w="1417"/>
          </w:tcPr>
          <w:p>
            <w:pPr>
              <w:spacing w:lineRule="auto" w:line="288" w:before="0" w:after="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28</w:t>
            </w:r>
          </w:p>
        </w:tc>
      </w:tr>
      <w:tr>
        <w:tc>
          <w:tcPr>
            <w:tcW w:type="dxa" w:w="7654"/>
          </w:tcPr>
          <w:p>
            <w:pPr>
              <w:spacing w:lineRule="auto" w:line="288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</w:rPr>
              <w:t>2. ПРОГРАММНАЯ РЕАЛИЗАЦИЯ СЕРВЕРНОЙ ЧАСТИ</w:t>
            </w:r>
          </w:p>
        </w:tc>
        <w:tc>
          <w:tcPr>
            <w:tcW w:type="dxa" w:w="1417"/>
          </w:tcPr>
          <w:p>
            <w:pPr>
              <w:spacing w:lineRule="auto" w:line="288" w:before="0" w:after="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29</w:t>
            </w:r>
          </w:p>
        </w:tc>
      </w:tr>
      <w:tr>
        <w:tc>
          <w:tcPr>
            <w:tcW w:type="dxa" w:w="7654"/>
          </w:tcPr>
          <w:p>
            <w:pPr>
              <w:spacing w:lineRule="auto" w:line="288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 xml:space="preserve">    2.1. Обоснование выбора стека</w:t>
            </w:r>
          </w:p>
        </w:tc>
        <w:tc>
          <w:tcPr>
            <w:tcW w:type="dxa" w:w="1417"/>
          </w:tcPr>
          <w:p>
            <w:pPr>
              <w:spacing w:lineRule="auto" w:line="288" w:before="0" w:after="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29</w:t>
            </w:r>
          </w:p>
        </w:tc>
      </w:tr>
      <w:tr>
        <w:tc>
          <w:tcPr>
            <w:tcW w:type="dxa" w:w="7654"/>
          </w:tcPr>
          <w:p>
            <w:pPr>
              <w:spacing w:lineRule="auto" w:line="288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 xml:space="preserve">    2.2. Архитектура серверного приложения</w:t>
            </w:r>
          </w:p>
        </w:tc>
        <w:tc>
          <w:tcPr>
            <w:tcW w:type="dxa" w:w="1417"/>
          </w:tcPr>
          <w:p>
            <w:pPr>
              <w:spacing w:lineRule="auto" w:line="288" w:before="0" w:after="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31</w:t>
            </w:r>
          </w:p>
        </w:tc>
      </w:tr>
      <w:tr>
        <w:tc>
          <w:tcPr>
            <w:tcW w:type="dxa" w:w="7654"/>
          </w:tcPr>
          <w:p>
            <w:pPr>
              <w:spacing w:lineRule="auto" w:line="288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 xml:space="preserve">    2.3. Pydantic-валидация входных данных</w:t>
            </w:r>
          </w:p>
        </w:tc>
        <w:tc>
          <w:tcPr>
            <w:tcW w:type="dxa" w:w="1417"/>
          </w:tcPr>
          <w:p>
            <w:pPr>
              <w:spacing w:lineRule="auto" w:line="288" w:before="0" w:after="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34</w:t>
            </w:r>
          </w:p>
        </w:tc>
      </w:tr>
      <w:tr>
        <w:tc>
          <w:tcPr>
            <w:tcW w:type="dxa" w:w="7654"/>
          </w:tcPr>
          <w:p>
            <w:pPr>
              <w:spacing w:lineRule="auto" w:line="288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 xml:space="preserve">    2.4. Алгоритм обработки формы обратной связи</w:t>
            </w:r>
          </w:p>
        </w:tc>
        <w:tc>
          <w:tcPr>
            <w:tcW w:type="dxa" w:w="1417"/>
          </w:tcPr>
          <w:p>
            <w:pPr>
              <w:spacing w:lineRule="auto" w:line="288" w:before="0" w:after="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37</w:t>
            </w:r>
          </w:p>
        </w:tc>
      </w:tr>
      <w:tr>
        <w:tc>
          <w:tcPr>
            <w:tcW w:type="dxa" w:w="7654"/>
          </w:tcPr>
          <w:p>
            <w:pPr>
              <w:spacing w:lineRule="auto" w:line="288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 xml:space="preserve">    2.5. Защита от спама (honeypot + триггер БД)</w:t>
            </w:r>
          </w:p>
        </w:tc>
        <w:tc>
          <w:tcPr>
            <w:tcW w:type="dxa" w:w="1417"/>
          </w:tcPr>
          <w:p>
            <w:pPr>
              <w:spacing w:lineRule="auto" w:line="288" w:before="0" w:after="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41</w:t>
            </w:r>
          </w:p>
        </w:tc>
      </w:tr>
      <w:tr>
        <w:tc>
          <w:tcPr>
            <w:tcW w:type="dxa" w:w="7654"/>
          </w:tcPr>
          <w:p>
            <w:pPr>
              <w:spacing w:lineRule="auto" w:line="288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 xml:space="preserve">    2.6. REST-эндпоинты системы</w:t>
            </w:r>
          </w:p>
        </w:tc>
        <w:tc>
          <w:tcPr>
            <w:tcW w:type="dxa" w:w="1417"/>
          </w:tcPr>
          <w:p>
            <w:pPr>
              <w:spacing w:lineRule="auto" w:line="288" w:before="0" w:after="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43</w:t>
            </w:r>
          </w:p>
        </w:tc>
      </w:tr>
      <w:tr>
        <w:tc>
          <w:tcPr>
            <w:tcW w:type="dxa" w:w="7654"/>
          </w:tcPr>
          <w:p>
            <w:pPr>
              <w:spacing w:lineRule="auto" w:line="288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 xml:space="preserve">    2.7. Выводы по разделу</w:t>
            </w:r>
          </w:p>
        </w:tc>
        <w:tc>
          <w:tcPr>
            <w:tcW w:type="dxa" w:w="1417"/>
          </w:tcPr>
          <w:p>
            <w:pPr>
              <w:spacing w:lineRule="auto" w:line="288" w:before="0" w:after="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45</w:t>
            </w:r>
          </w:p>
        </w:tc>
      </w:tr>
      <w:tr>
        <w:tc>
          <w:tcPr>
            <w:tcW w:type="dxa" w:w="7654"/>
          </w:tcPr>
          <w:p>
            <w:pPr>
              <w:spacing w:lineRule="auto" w:line="288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</w:rPr>
              <w:t>3. ПРОГРАММНАЯ РЕАЛИЗАЦИЯ КЛИЕНТСКОЙ ЧАСТИ</w:t>
            </w:r>
          </w:p>
        </w:tc>
        <w:tc>
          <w:tcPr>
            <w:tcW w:type="dxa" w:w="1417"/>
          </w:tcPr>
          <w:p>
            <w:pPr>
              <w:spacing w:lineRule="auto" w:line="288" w:before="0" w:after="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46</w:t>
            </w:r>
          </w:p>
        </w:tc>
      </w:tr>
      <w:tr>
        <w:tc>
          <w:tcPr>
            <w:tcW w:type="dxa" w:w="7654"/>
          </w:tcPr>
          <w:p>
            <w:pPr>
              <w:spacing w:lineRule="auto" w:line="288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 xml:space="preserve">    3.1. UX/UI-концепция «Modern Edu»</w:t>
            </w:r>
          </w:p>
        </w:tc>
        <w:tc>
          <w:tcPr>
            <w:tcW w:type="dxa" w:w="1417"/>
          </w:tcPr>
          <w:p>
            <w:pPr>
              <w:spacing w:lineRule="auto" w:line="288" w:before="0" w:after="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46</w:t>
            </w:r>
          </w:p>
        </w:tc>
      </w:tr>
      <w:tr>
        <w:tc>
          <w:tcPr>
            <w:tcW w:type="dxa" w:w="7654"/>
          </w:tcPr>
          <w:p>
            <w:pPr>
              <w:spacing w:lineRule="auto" w:line="288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 xml:space="preserve">    3.2. Структура и секции главной страницы</w:t>
            </w:r>
          </w:p>
        </w:tc>
        <w:tc>
          <w:tcPr>
            <w:tcW w:type="dxa" w:w="1417"/>
          </w:tcPr>
          <w:p>
            <w:pPr>
              <w:spacing w:lineRule="auto" w:line="288" w:before="0" w:after="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49</w:t>
            </w:r>
          </w:p>
        </w:tc>
      </w:tr>
      <w:tr>
        <w:tc>
          <w:tcPr>
            <w:tcW w:type="dxa" w:w="7654"/>
          </w:tcPr>
          <w:p>
            <w:pPr>
              <w:spacing w:lineRule="auto" w:line="288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 xml:space="preserve">    3.3. Каталог курсов и динамическая фильтрация</w:t>
            </w:r>
          </w:p>
        </w:tc>
        <w:tc>
          <w:tcPr>
            <w:tcW w:type="dxa" w:w="1417"/>
          </w:tcPr>
          <w:p>
            <w:pPr>
              <w:spacing w:lineRule="auto" w:line="288" w:before="0" w:after="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53</w:t>
            </w:r>
          </w:p>
        </w:tc>
      </w:tr>
      <w:tr>
        <w:tc>
          <w:tcPr>
            <w:tcW w:type="dxa" w:w="7654"/>
          </w:tcPr>
          <w:p>
            <w:pPr>
              <w:spacing w:lineRule="auto" w:line="288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 xml:space="preserve">    3.4. Реализация формы обратной связи и Fetch API</w:t>
            </w:r>
          </w:p>
        </w:tc>
        <w:tc>
          <w:tcPr>
            <w:tcW w:type="dxa" w:w="1417"/>
          </w:tcPr>
          <w:p>
            <w:pPr>
              <w:spacing w:lineRule="auto" w:line="288" w:before="0" w:after="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56</w:t>
            </w:r>
          </w:p>
        </w:tc>
      </w:tr>
      <w:tr>
        <w:tc>
          <w:tcPr>
            <w:tcW w:type="dxa" w:w="7654"/>
          </w:tcPr>
          <w:p>
            <w:pPr>
              <w:spacing w:lineRule="auto" w:line="288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 xml:space="preserve">    3.5. Клиентская валидация и обработка ошибок сервера</w:t>
            </w:r>
          </w:p>
        </w:tc>
        <w:tc>
          <w:tcPr>
            <w:tcW w:type="dxa" w:w="1417"/>
          </w:tcPr>
          <w:p>
            <w:pPr>
              <w:spacing w:lineRule="auto" w:line="288" w:before="0" w:after="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59</w:t>
            </w:r>
          </w:p>
        </w:tc>
      </w:tr>
      <w:tr>
        <w:tc>
          <w:tcPr>
            <w:tcW w:type="dxa" w:w="7654"/>
          </w:tcPr>
          <w:p>
            <w:pPr>
              <w:spacing w:lineRule="auto" w:line="288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 xml:space="preserve">    3.6. Адаптивная вёрстка</w:t>
            </w:r>
          </w:p>
        </w:tc>
        <w:tc>
          <w:tcPr>
            <w:tcW w:type="dxa" w:w="1417"/>
          </w:tcPr>
          <w:p>
            <w:pPr>
              <w:spacing w:lineRule="auto" w:line="288" w:before="0" w:after="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61</w:t>
            </w:r>
          </w:p>
        </w:tc>
      </w:tr>
      <w:tr>
        <w:tc>
          <w:tcPr>
            <w:tcW w:type="dxa" w:w="7654"/>
          </w:tcPr>
          <w:p>
            <w:pPr>
              <w:spacing w:lineRule="auto" w:line="288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 xml:space="preserve">    3.7. Выводы по разделу</w:t>
            </w:r>
          </w:p>
        </w:tc>
        <w:tc>
          <w:tcPr>
            <w:tcW w:type="dxa" w:w="1417"/>
          </w:tcPr>
          <w:p>
            <w:pPr>
              <w:spacing w:lineRule="auto" w:line="288" w:before="0" w:after="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63</w:t>
            </w:r>
          </w:p>
        </w:tc>
      </w:tr>
      <w:tr>
        <w:tc>
          <w:tcPr>
            <w:tcW w:type="dxa" w:w="7654"/>
          </w:tcPr>
          <w:p>
            <w:pPr>
              <w:spacing w:lineRule="auto" w:line="288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</w:rPr>
              <w:t>4. ТЕСТИРОВАНИЕ</w:t>
            </w:r>
          </w:p>
        </w:tc>
        <w:tc>
          <w:tcPr>
            <w:tcW w:type="dxa" w:w="1417"/>
          </w:tcPr>
          <w:p>
            <w:pPr>
              <w:spacing w:lineRule="auto" w:line="288" w:before="0" w:after="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64</w:t>
            </w:r>
          </w:p>
        </w:tc>
      </w:tr>
      <w:tr>
        <w:tc>
          <w:tcPr>
            <w:tcW w:type="dxa" w:w="7654"/>
          </w:tcPr>
          <w:p>
            <w:pPr>
              <w:spacing w:lineRule="auto" w:line="288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 xml:space="preserve">    4.1. Тестирование REST-API и формы обратной связи</w:t>
            </w:r>
          </w:p>
        </w:tc>
        <w:tc>
          <w:tcPr>
            <w:tcW w:type="dxa" w:w="1417"/>
          </w:tcPr>
          <w:p>
            <w:pPr>
              <w:spacing w:lineRule="auto" w:line="288" w:before="0" w:after="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64</w:t>
            </w:r>
          </w:p>
        </w:tc>
      </w:tr>
      <w:tr>
        <w:tc>
          <w:tcPr>
            <w:tcW w:type="dxa" w:w="7654"/>
          </w:tcPr>
          <w:p>
            <w:pPr>
              <w:spacing w:lineRule="auto" w:line="288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 xml:space="preserve">    4.2. Тестирование валидации и антиспам-защиты</w:t>
            </w:r>
          </w:p>
        </w:tc>
        <w:tc>
          <w:tcPr>
            <w:tcW w:type="dxa" w:w="1417"/>
          </w:tcPr>
          <w:p>
            <w:pPr>
              <w:spacing w:lineRule="auto" w:line="288" w:before="0" w:after="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66</w:t>
            </w:r>
          </w:p>
        </w:tc>
      </w:tr>
      <w:tr>
        <w:tc>
          <w:tcPr>
            <w:tcW w:type="dxa" w:w="7654"/>
          </w:tcPr>
          <w:p>
            <w:pPr>
              <w:spacing w:lineRule="auto" w:line="288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 xml:space="preserve">    4.3. Тестирование пользовательского интерфейса</w:t>
            </w:r>
          </w:p>
        </w:tc>
        <w:tc>
          <w:tcPr>
            <w:tcW w:type="dxa" w:w="1417"/>
          </w:tcPr>
          <w:p>
            <w:pPr>
              <w:spacing w:lineRule="auto" w:line="288" w:before="0" w:after="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68</w:t>
            </w:r>
          </w:p>
        </w:tc>
      </w:tr>
      <w:tr>
        <w:tc>
          <w:tcPr>
            <w:tcW w:type="dxa" w:w="7654"/>
          </w:tcPr>
          <w:p>
            <w:pPr>
              <w:spacing w:lineRule="auto" w:line="288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 xml:space="preserve">    4.4. Выводы по разделу</w:t>
            </w:r>
          </w:p>
        </w:tc>
        <w:tc>
          <w:tcPr>
            <w:tcW w:type="dxa" w:w="1417"/>
          </w:tcPr>
          <w:p>
            <w:pPr>
              <w:spacing w:lineRule="auto" w:line="288" w:before="0" w:after="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70</w:t>
            </w:r>
          </w:p>
        </w:tc>
      </w:tr>
      <w:tr>
        <w:tc>
          <w:tcPr>
            <w:tcW w:type="dxa" w:w="7654"/>
          </w:tcPr>
          <w:p>
            <w:pPr>
              <w:spacing w:lineRule="auto" w:line="288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</w:rPr>
              <w:t>ЗАКЛЮЧЕНИЕ</w:t>
            </w:r>
          </w:p>
        </w:tc>
        <w:tc>
          <w:tcPr>
            <w:tcW w:type="dxa" w:w="1417"/>
          </w:tcPr>
          <w:p>
            <w:pPr>
              <w:spacing w:lineRule="auto" w:line="288" w:before="0" w:after="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71</w:t>
            </w:r>
          </w:p>
        </w:tc>
      </w:tr>
      <w:tr>
        <w:tc>
          <w:tcPr>
            <w:tcW w:type="dxa" w:w="7654"/>
          </w:tcPr>
          <w:p>
            <w:pPr>
              <w:spacing w:lineRule="auto" w:line="288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</w:rPr>
              <w:t>СПИСОК ИСПОЛЬЗОВАННЫХ ИСТОЧНИКОВ</w:t>
            </w:r>
          </w:p>
        </w:tc>
        <w:tc>
          <w:tcPr>
            <w:tcW w:type="dxa" w:w="1417"/>
          </w:tcPr>
          <w:p>
            <w:pPr>
              <w:spacing w:lineRule="auto" w:line="288" w:before="0" w:after="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74</w:t>
            </w:r>
          </w:p>
        </w:tc>
      </w:tr>
    </w:tbl>
    <w:p>
      <w:r>
        <w:br w:type="page"/>
      </w:r>
    </w:p>
    <w:p>
      <w:pPr>
        <w:spacing w:lineRule="auto" w:line="360" w:before="0" w:after="28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ВВЕДЕНИЕ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Современный коммерческий образовательный центр существует в условиях острой конкуренции за внимание потенциального слушателя. Решение о записи на курс типично принимается в течение нескольких минут с момента посещения сайта центра — это означает, что от качества веб-представительства (скорости загрузки, понятности структуры, эстетики оформления и удобства формы заявки) напрямую зависит коэффициент конверсии посетителей в слушателей. Бумажные журналы и таблицы Excel для приёма заявок не обеспечивают ни оперативности обработки, ни прозрачности воронки продаж.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Решением указанных проблем является разработка полноценного веб-сайта с каталогом курсов, презентацией преподавателей и интерактивной формой обратной связи, заявки из которой автоматически сохраняются в реляционной базе данных и поступают администраторам центра для дальнейшей обработки. Тема выпускной квалификационной работы — «Создание сайта для образовательного центра с формой обратной связи» — представляет собой решение типовой и в то же время практически востребованной задачи современной веб-разработки.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Объектом исследования являются бизнес-процессы образовательного центра, связанные с маркетинговым представлением курсов и приёмом заявок от потенциальных слушателей.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Предметом исследования являются методы проектирования реляционных баз данных, средства разработки одностраничных клиент-серверных веб-приложений, асинхронной отправки данных по протоколу HTTP с помощью Fetch API, а также методы серверной валидации пользовательского ввода и защиты публичных форм от спама.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Цель работы — спроектировать в третьей нормальной форме базу данных образовательного центра, разработать клиент-серверное веб-приложение для её управления и подготовить пояснительную записку по ГОСТ КР 2.105-95.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достижения поставленной цели в работе решаются следующие задачи: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проведён анализ предметной области с выделением сущностей предметной области (курсы, преподаватели, заявки, статусы) и обоснованием их взаимных связей;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разработана нормализованная до 3НФ реляционная модель базы данных с обоснованием каждого шага декомпозиции;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реализован DDL-скрипт развёртывания базы данных в СУБД SQLite с ограничениями целостности, CHECK-валидацией email и телефона и триггером антиспама;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разработан REST-API на языке Python с использованием фреймворка FastAPI, реализующий получение каталога курсов и преподавателей и обработку заявок с многоступенчатой валидацией;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разработан адаптивный сайт-одностраничник в концепции «Modern Edu» на технологиях HTML5, CSS3 и Vanilla JavaScript (Fetch API);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проведено модульное и интеграционное тестирование разработанного программного комплекса.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Методологической основой работы служат труды по теории реляционных баз данных Э.Ф. Кодда и К.Дж. Дейта, материалы официальной документации SQLite, FastAPI, Pydantic, спецификации W3C (HTML5, CSS3, Fetch API) и национальный стандарт оформления Кыргызской Республики ГОСТ 2.105-95.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Практическая значимость работы заключается в том, что разработанный сайт является самостоятельным продуктом, готовым к немедленному размещению на хостинге без значительных доработок и без затрат на лицензионное программное обеспечение, поскольку весь стек технологий свободно распространяется.</w:t>
      </w:r>
    </w:p>
    <w:p>
      <w:pPr>
        <w:spacing w:lineRule="auto" w:line="360" w:before="16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333333"/>
          <w:sz w:val="28"/>
        </w:rPr>
        <w:t>{Скриншот: Главный экран разработанного сайта EduCenter — hero-секция с заголовком, лидом и плавающими карточками курсов}</w:t>
      </w:r>
    </w:p>
    <w:p>
      <w:pPr>
        <w:spacing w:lineRule="auto" w:line="360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В.1 — Главная страница сайта образовательного центра</w:t>
      </w:r>
    </w:p>
    <w:p>
      <w:r>
        <w:br w:type="page"/>
      </w:r>
    </w:p>
    <w:p>
      <w:pPr>
        <w:spacing w:lineRule="auto" w:line="360" w:before="0" w:after="36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1. ПРОЕКТИРОВАНИЕ БАЗЫ ДАННЫХ И ИНФОРМАЦИОННОЙ МОДЕЛИ</w:t>
      </w:r>
    </w:p>
    <w:p>
      <w:pPr>
        <w:spacing w:lineRule="auto" w:line="360" w:before="240" w:after="16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1.1. Характеристика предметной области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Образовательный центр является организацией дополнительного образования, ведущей набор слушателей на курсы по нескольким направлениям подготовки. Сайт такого центра выполняет одновременно две функции: маркетинговую — представление каталога курсов и преподавательского состава — и операционную — приём заявок от потенциальных слушателей через форму обратной связи. Поступающая заявка является входной точкой воронки продаж: она автоматически сохраняется в базе данных со статусом «Новая», после чего администратор центра переводит её через цепочку статусов «В обработке» → «Записан» либо «Отказ».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предметной области автором выделяются четыре основных и две вспомогательных сущности: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  <w:vAlign w:val="center"/>
          </w:tcPr>
          <w:p>
            <w:pPr>
              <w:spacing w:lineRule="auto" w:line="276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</w:rPr>
              <w:t>№</w:t>
            </w:r>
          </w:p>
        </w:tc>
        <w:tc>
          <w:tcPr>
            <w:tcW w:type="dxa" w:w="2551"/>
            <w:vAlign w:val="center"/>
          </w:tcPr>
          <w:p>
            <w:pPr>
              <w:spacing w:lineRule="auto" w:line="276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</w:rPr>
              <w:t>Сущность</w:t>
            </w:r>
          </w:p>
        </w:tc>
        <w:tc>
          <w:tcPr>
            <w:tcW w:type="dxa" w:w="5953"/>
            <w:vAlign w:val="center"/>
          </w:tcPr>
          <w:p>
            <w:pPr>
              <w:spacing w:lineRule="auto" w:line="276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</w:rPr>
              <w:t>Назначение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Rule="auto" w:line="276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1</w:t>
            </w:r>
          </w:p>
        </w:tc>
        <w:tc>
          <w:tcPr>
            <w:tcW w:type="dxa" w:w="2551"/>
            <w:vAlign w:val="center"/>
          </w:tcPr>
          <w:p>
            <w:pPr>
              <w:spacing w:lineRule="auto" w:line="276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courses</w:t>
            </w:r>
          </w:p>
        </w:tc>
        <w:tc>
          <w:tcPr>
            <w:tcW w:type="dxa" w:w="5953"/>
            <w:vAlign w:val="center"/>
          </w:tcPr>
          <w:p>
            <w:pPr>
              <w:spacing w:lineRule="auto" w:line="276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Курсы / направления подготовки центра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Rule="auto" w:line="276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2</w:t>
            </w:r>
          </w:p>
        </w:tc>
        <w:tc>
          <w:tcPr>
            <w:tcW w:type="dxa" w:w="2551"/>
            <w:vAlign w:val="center"/>
          </w:tcPr>
          <w:p>
            <w:pPr>
              <w:spacing w:lineRule="auto" w:line="276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teachers</w:t>
            </w:r>
          </w:p>
        </w:tc>
        <w:tc>
          <w:tcPr>
            <w:tcW w:type="dxa" w:w="5953"/>
            <w:vAlign w:val="center"/>
          </w:tcPr>
          <w:p>
            <w:pPr>
              <w:spacing w:lineRule="auto" w:line="276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Преподавательский состав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Rule="auto" w:line="276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3</w:t>
            </w:r>
          </w:p>
        </w:tc>
        <w:tc>
          <w:tcPr>
            <w:tcW w:type="dxa" w:w="2551"/>
            <w:vAlign w:val="center"/>
          </w:tcPr>
          <w:p>
            <w:pPr>
              <w:spacing w:lineRule="auto" w:line="276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feedback_requests</w:t>
            </w:r>
          </w:p>
        </w:tc>
        <w:tc>
          <w:tcPr>
            <w:tcW w:type="dxa" w:w="5953"/>
            <w:vAlign w:val="center"/>
          </w:tcPr>
          <w:p>
            <w:pPr>
              <w:spacing w:lineRule="auto" w:line="276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Заявки с формы обратной связи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Rule="auto" w:line="276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4</w:t>
            </w:r>
          </w:p>
        </w:tc>
        <w:tc>
          <w:tcPr>
            <w:tcW w:type="dxa" w:w="2551"/>
            <w:vAlign w:val="center"/>
          </w:tcPr>
          <w:p>
            <w:pPr>
              <w:spacing w:lineRule="auto" w:line="276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request_statuses</w:t>
            </w:r>
          </w:p>
        </w:tc>
        <w:tc>
          <w:tcPr>
            <w:tcW w:type="dxa" w:w="5953"/>
            <w:vAlign w:val="center"/>
          </w:tcPr>
          <w:p>
            <w:pPr>
              <w:spacing w:lineRule="auto" w:line="276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Справочник статусов обработки заявок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Rule="auto" w:line="276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5</w:t>
            </w:r>
          </w:p>
        </w:tc>
        <w:tc>
          <w:tcPr>
            <w:tcW w:type="dxa" w:w="2551"/>
            <w:vAlign w:val="center"/>
          </w:tcPr>
          <w:p>
            <w:pPr>
              <w:spacing w:lineRule="auto" w:line="276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categories</w:t>
            </w:r>
          </w:p>
        </w:tc>
        <w:tc>
          <w:tcPr>
            <w:tcW w:type="dxa" w:w="5953"/>
            <w:vAlign w:val="center"/>
          </w:tcPr>
          <w:p>
            <w:pPr>
              <w:spacing w:lineRule="auto" w:line="276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Справочник тематических направлений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Rule="auto" w:line="276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6</w:t>
            </w:r>
          </w:p>
        </w:tc>
        <w:tc>
          <w:tcPr>
            <w:tcW w:type="dxa" w:w="2551"/>
            <w:vAlign w:val="center"/>
          </w:tcPr>
          <w:p>
            <w:pPr>
              <w:spacing w:lineRule="auto" w:line="276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course_teachers</w:t>
            </w:r>
          </w:p>
        </w:tc>
        <w:tc>
          <w:tcPr>
            <w:tcW w:type="dxa" w:w="5953"/>
            <w:vAlign w:val="center"/>
          </w:tcPr>
          <w:p>
            <w:pPr>
              <w:spacing w:lineRule="auto" w:line="276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Связующее отношение M:N (курс — преподаватели)</w:t>
            </w:r>
          </w:p>
        </w:tc>
      </w:tr>
    </w:tbl>
    <w:p>
      <w:pPr>
        <w:spacing w:lineRule="auto" w:line="360" w:before="0" w:after="120"/>
        <w:ind w:firstLine="0"/>
        <w:jc w:val="both"/>
      </w:pPr>
    </w:p>
    <w:p>
      <w:pPr>
        <w:spacing w:lineRule="auto" w:line="360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1.1 — Состав отношений базы данных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Выделение справочника categories обусловлено необходимостью устранения транзитивных зависимостей (название и иконка направления не должны зависеть от курса), а введение связующего отношения course_teachers — устранением повторяющейся группы «преподаватели курса», характерной для денормализованного представления.</w:t>
      </w:r>
    </w:p>
    <w:p>
      <w:pPr>
        <w:spacing w:lineRule="auto" w:line="360" w:before="240" w:after="16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1.2. Цели и задачи раздела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Целью настоящего раздела является получение нормализованной до третьей нормальной формы схемы реляционной базы данных, готовой к развёртыванию в СУБД SQLite. Для этого решаются следующие задачи: формирование ненормализованного представления заявки, последовательное приведение к 1НФ, 2НФ и 3НФ с обоснованием каждого шага декомпозиции, а также формирование DDL-скрипта с ограничениями целостности (включая CHECK-валидацию email и телефона) и триггером антиспама.</w:t>
      </w:r>
    </w:p>
    <w:p>
      <w:pPr>
        <w:spacing w:lineRule="auto" w:line="360" w:before="240" w:after="16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1.3. Приведение к первой нормальной форме (1НФ)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Согласно классическому определению, отношение находится в первой нормальной форме, если все его атрибуты принимают только атомарные (неделимые) значения, повторяющиеся группы вынесены в отдельные кортежи, а для каждой строки определён первичный ключ. Автором рассмотрено ненормализованное «плоское» представление заявки, типичное для учёта в электронных таблицах:</w:t>
      </w:r>
    </w:p>
    <w:p>
      <w:pPr>
        <w:spacing w:lineRule="auto" w:line="276" w:before="80" w:after="160"/>
        <w:ind w:firstLine="0"/>
        <w:jc w:val="left"/>
      </w:pPr>
      <w:r>
        <w:rPr>
          <w:rFonts w:ascii="Courier New" w:hAnsi="Courier New" w:cs="Courier New"/>
          <w:sz w:val="22"/>
        </w:rPr>
        <w:t>feedback_flat (</w:t>
        <w:br/>
        <w:t xml:space="preserve">    request_id,</w:t>
        <w:br/>
        <w:t xml:space="preserve">    client_name, client_phones, client_email,</w:t>
        <w:br/>
        <w:t xml:space="preserve">    course_title, course_category_name, course_category_icon,</w:t>
        <w:br/>
        <w:t xml:space="preserve">    course_price, course_duration_hours,</w:t>
        <w:br/>
        <w:t xml:space="preserve">    teacher_names,                       -- 'Иванов И.И., Петрова А.С.'</w:t>
        <w:br/>
        <w:t xml:space="preserve">    message, status_name, status_color,</w:t>
        <w:br/>
        <w:t xml:space="preserve">    created_at, processed_at, processed_by</w:t>
        <w:br/>
        <w:t>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исходной структуре выявлены три нарушения первой нормальной формы. Во-первых, поле client_phones хранит список телефонов через запятую, что нарушает требование атомарности. Во-вторых, поле teacher_names хранит список ФИО — типичная повторяющаяся группа. В-третьих, отсутствует явный первичный ключ. Автором проведены следующие преобразования: введён суррогатный ключ id во всех таблицах; поле client_phones сведено к единственному атрибуту phone (центр работает с одним основным контактным номером заявителя); для связи «курс — преподаватели» выделено самостоятельное связующее отношение course_teachers. После применения преобразований все отношения удовлетворяют 1НФ.</w:t>
      </w:r>
    </w:p>
    <w:p>
      <w:pPr>
        <w:spacing w:lineRule="auto" w:line="360" w:before="240" w:after="16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1.4. Приведение ко второй нормальной форме (2НФ)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Отношение находится во второй нормальной форме, если оно находится в 1НФ и не содержит частичных функциональных зависимостей неключевых атрибутов от части составного первичного ключа. Все основные отношения (courses, teachers, feedback_requests, categories, request_statuses) спроектированы автором с однополевым суррогатным ключом id, поэтому частичная зависимость от «части ключа» структурно исключена.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Особого внимания требует связующее отношение course_teachers, имеющее естественный составной первичный ключ (course_id, teacher_id). Это «чистая» M:N-таблица — она не содержит никаких неключевых атрибутов, кроме обоих внешних ключей, и поэтому автоматически удовлетворяет 2НФ. Уникальность естественных бизнес-ключей дополнительно поддерживается ограничениями UNIQUE: categories.name, categories.slug, courses.title, request_statuses.code и teachers.email. После описанных уточнений все отношения удовлетворяют требованиям 2НФ.</w:t>
      </w:r>
    </w:p>
    <w:p>
      <w:pPr>
        <w:spacing w:lineRule="auto" w:line="360" w:before="240" w:after="16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1.5. Приведение к третьей нормальной форме (3НФ)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Отношение находится в третьей нормальной форме, если оно находится в 2НФ и не содержит транзитивных функциональных зависимостей неключевых атрибутов от первичного ключа. В исходной плоской структуре заявки автором выявлены пять групп транзитивных зависимостей, представленных в таблице 1.2.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vAlign w:val="center"/>
          </w:tcPr>
          <w:p>
            <w:pPr>
              <w:spacing w:lineRule="auto" w:line="276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</w:rPr>
              <w:t>Источник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76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</w:rPr>
              <w:t>Зависимый атрибут</w:t>
            </w:r>
          </w:p>
        </w:tc>
        <w:tc>
          <w:tcPr>
            <w:tcW w:type="dxa" w:w="2835"/>
            <w:vAlign w:val="center"/>
          </w:tcPr>
          <w:p>
            <w:pPr>
              <w:spacing w:lineRule="auto" w:line="276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</w:rPr>
              <w:t>Транзит через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Rule="auto" w:line="276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request_id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76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course_category_icon</w:t>
            </w:r>
          </w:p>
        </w:tc>
        <w:tc>
          <w:tcPr>
            <w:tcW w:type="dxa" w:w="2835"/>
            <w:vAlign w:val="center"/>
          </w:tcPr>
          <w:p>
            <w:pPr>
              <w:spacing w:lineRule="auto" w:line="276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course_category_name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Rule="auto" w:line="276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request_id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76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course_price</w:t>
            </w:r>
          </w:p>
        </w:tc>
        <w:tc>
          <w:tcPr>
            <w:tcW w:type="dxa" w:w="2835"/>
            <w:vAlign w:val="center"/>
          </w:tcPr>
          <w:p>
            <w:pPr>
              <w:spacing w:lineRule="auto" w:line="276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course_title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Rule="auto" w:line="276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request_id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76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course_duration_hours</w:t>
            </w:r>
          </w:p>
        </w:tc>
        <w:tc>
          <w:tcPr>
            <w:tcW w:type="dxa" w:w="2835"/>
            <w:vAlign w:val="center"/>
          </w:tcPr>
          <w:p>
            <w:pPr>
              <w:spacing w:lineRule="auto" w:line="276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course_title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Rule="auto" w:line="276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request_id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76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status_color</w:t>
            </w:r>
          </w:p>
        </w:tc>
        <w:tc>
          <w:tcPr>
            <w:tcW w:type="dxa" w:w="2835"/>
            <w:vAlign w:val="center"/>
          </w:tcPr>
          <w:p>
            <w:pPr>
              <w:spacing w:lineRule="auto" w:line="276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status_name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Rule="auto" w:line="276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request_id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76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teacher_bio</w:t>
            </w:r>
          </w:p>
        </w:tc>
        <w:tc>
          <w:tcPr>
            <w:tcW w:type="dxa" w:w="2835"/>
            <w:vAlign w:val="center"/>
          </w:tcPr>
          <w:p>
            <w:pPr>
              <w:spacing w:lineRule="auto" w:line="276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teacher_full_name</w:t>
            </w:r>
          </w:p>
        </w:tc>
      </w:tr>
    </w:tbl>
    <w:p>
      <w:pPr>
        <w:spacing w:lineRule="auto" w:line="360" w:before="0" w:after="120"/>
        <w:ind w:firstLine="0"/>
        <w:jc w:val="both"/>
      </w:pPr>
    </w:p>
    <w:p>
      <w:pPr>
        <w:spacing w:lineRule="auto" w:line="360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1.2 — Выявленные транзитивные зависимости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Декомпозиция проведена автором путём выделения отдельных справочников: цена, длительность и описание курса хранятся исключительно в отношении courses; иконка и наименование направления — в отношении categories; цвет и человеко-читаемое название статуса — в отношении request_statuses; ФИО, фото и биография преподавателя — в отношении teachers. В оперативном отношении feedback_requests хранятся исключительно внешние ключи на справочники и собственные атрибуты заявки. Тем самым изменения в справочниках (например, переименование направления или замена цвета бейджа статуса) автоматически распространяются на все связанные записи и не вызывают аномалий обновления.</w:t>
      </w:r>
    </w:p>
    <w:p>
      <w:pPr>
        <w:spacing w:lineRule="auto" w:line="360" w:before="240" w:after="16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1.6. Логическая схема базы данных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Финальная нормализованная модель содержит шесть отношений и описывается связями «один-ко-многим» (1:М) между справочниками и оперативными отношениями. Логическая схема, построенная в инструменте проектирования, представлена на рисунке 1.1.</w:t>
      </w:r>
    </w:p>
    <w:p>
      <w:pPr>
        <w:spacing w:lineRule="auto" w:line="360" w:before="16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333333"/>
          <w:sz w:val="28"/>
        </w:rPr>
        <w:t>{Скриншот: ER-диаграмма базы данных образовательного центра в 3НФ, построенная в DBeaver, со связями между шестью таблицами}</w:t>
      </w:r>
    </w:p>
    <w:p>
      <w:pPr>
        <w:spacing w:lineRule="auto" w:line="360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1.1 — Логическая схема базы данных в 3НФ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Связи между отношениями кратко описываются следующими функциональными зависимостями: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categories 1 → * courses (одна категория содержит несколько курсов);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courses 1 → * course_teachers * ← 1 teachers (связь M:N между курсами и преподавателями реализуется через связующую таблицу);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courses 1 → * feedback_requests (на один курс может поступать несколько заявок);</w:t>
      </w:r>
    </w:p>
    <w:p>
      <w:pPr>
        <w:spacing w:lineRule="auto" w:line="360" w:before="0" w:after="0"/>
        <w:ind w:left="709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request_statuses 1 → * feedback_requests (один статус назначается многим заявкам).</w:t>
      </w:r>
    </w:p>
    <w:p>
      <w:pPr>
        <w:spacing w:lineRule="auto" w:line="360" w:before="240" w:after="16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1.7. Реализация в SQLite (DDL-скрипт)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DDL-скрипт развёртывания базы данных написан под СУБД SQLite версии 3.35 и выше. Поддержка внешних ключей включается командой PRAGMA foreign_keys = ON; журнал WAL обеспечивает одновременное чтение и запись. Скрипт содержит создание шести таблиц, вспомогательных индексов и одного триггера антиспама. Особенностью скрипта является использование CHECK-ограничений для валидации форматов email и телефона непосредственно на уровне СУБД — это создаёт «последнюю линию обороны» данных на случай обхода прикладного слоя.</w:t>
      </w:r>
    </w:p>
    <w:p>
      <w:pPr>
        <w:spacing w:lineRule="auto" w:line="276" w:before="80" w:after="160"/>
        <w:ind w:firstLine="0"/>
        <w:jc w:val="left"/>
      </w:pPr>
      <w:r>
        <w:rPr>
          <w:rFonts w:ascii="Courier New" w:hAnsi="Courier New" w:cs="Courier New"/>
          <w:sz w:val="22"/>
        </w:rPr>
        <w:t>CREATE TABLE feedback_requests (</w:t>
        <w:br/>
        <w:t xml:space="preserve">    id        INTEGER PRIMARY KEY AUTOINCREMENT,</w:t>
        <w:br/>
        <w:t xml:space="preserve">    full_name TEXT NOT NULL CHECK (length(trim(full_name)) &gt;= 2),</w:t>
        <w:br/>
        <w:t xml:space="preserve">    phone     TEXT NOT NULL</w:t>
        <w:br/>
        <w:t xml:space="preserve">              CHECK (phone GLOB '+[0-9]*'</w:t>
        <w:br/>
        <w:t xml:space="preserve">                     AND length(phone) BETWEEN 10 AND 20),</w:t>
        <w:br/>
        <w:t xml:space="preserve">    email     TEXT NOT NULL</w:t>
        <w:br/>
        <w:t xml:space="preserve">              CHECK (email LIKE '_%@_%._%'),</w:t>
        <w:br/>
        <w:t xml:space="preserve">    course_id INTEGER,</w:t>
        <w:br/>
        <w:t xml:space="preserve">    message   TEXT,</w:t>
        <w:br/>
        <w:t xml:space="preserve">    status_id INTEGER NOT NULL,</w:t>
        <w:br/>
        <w:t xml:space="preserve">    created_at TIMESTAMP NOT NULL DEFAULT CURRENT_TIMESTAMP,</w:t>
        <w:br/>
        <w:t xml:space="preserve">    FOREIGN KEY (course_id) REFERENCES courses (id) ON DELETE SET NULL,</w:t>
        <w:br/>
        <w:t xml:space="preserve">    FOREIGN KEY (status_id) REFERENCES request_statuses (id)</w:t>
        <w:br/>
        <w:t>);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Помимо проверок целостности, ключевым элементом DDL-скрипта является триггер trg_feedback_antispam, срабатывающий до каждой вставки в feedback_requests. Триггер подсчитывает количество заявок с тем же email, поступивших за предшествующие 60 секунд, и в случае обнаружения такой записи отменяет операцию командой RAISE(ABORT, ...). Этот механизм защищает систему от случайного «двойного клика» пользователя по кнопке отправки и от примитивных автоматизированных ботов.</w:t>
      </w:r>
    </w:p>
    <w:p>
      <w:pPr>
        <w:spacing w:lineRule="auto" w:line="276" w:before="80" w:after="160"/>
        <w:ind w:firstLine="0"/>
        <w:jc w:val="left"/>
      </w:pPr>
      <w:r>
        <w:rPr>
          <w:rFonts w:ascii="Courier New" w:hAnsi="Courier New" w:cs="Courier New"/>
          <w:sz w:val="22"/>
        </w:rPr>
        <w:t>CREATE TRIGGER trg_feedback_antispam</w:t>
        <w:br/>
        <w:t>BEFORE INSERT ON feedback_requests</w:t>
        <w:br/>
        <w:t>FOR EACH ROW</w:t>
        <w:br/>
        <w:t>BEGIN</w:t>
        <w:br/>
        <w:t xml:space="preserve">    SELECT CASE</w:t>
        <w:br/>
        <w:t xml:space="preserve">        WHEN (SELECT COUNT(*) FROM feedback_requests</w:t>
        <w:br/>
        <w:t xml:space="preserve">               WHERE email = NEW.email</w:t>
        <w:br/>
        <w:t xml:space="preserve">                 AND created_at &gt; datetime('now', '-60 seconds')) &gt; 0</w:t>
        <w:br/>
        <w:t xml:space="preserve">        THEN RAISE(ABORT, 'Повторная заявка с этого email слишком быстро')</w:t>
        <w:br/>
        <w:t xml:space="preserve">    END;</w:t>
        <w:br/>
        <w:t>END;</w:t>
      </w:r>
    </w:p>
    <w:p>
      <w:pPr>
        <w:spacing w:lineRule="auto" w:line="360" w:before="16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333333"/>
          <w:sz w:val="28"/>
        </w:rPr>
        <w:t>{Скриншот: Результат успешного выполнения DDL-скрипта в DB Browser for SQLite — список шести таблиц с количеством записей}</w:t>
      </w:r>
    </w:p>
    <w:p>
      <w:pPr>
        <w:spacing w:lineRule="auto" w:line="360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1.2 — Структура базы данных после развёртывания</w:t>
      </w:r>
    </w:p>
    <w:p>
      <w:pPr>
        <w:spacing w:lineRule="auto" w:line="360" w:before="240" w:after="16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1.8. Выводы по разделу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первом разделе автором выделены четыре основных и две вспомогательных сущности предметной области; последовательно проведена нормализация модели до третьей нормальной формы с обоснованием каждого шага декомпозиции; разработан DDL-скрипт развёртывания базы данных в SQLite, включающий ограничения целостности, CHECK-валидацию форматов email и телефона и триггер антиспама.</w:t>
      </w:r>
    </w:p>
    <w:p>
      <w:r>
        <w:br w:type="page"/>
      </w:r>
    </w:p>
    <w:p>
      <w:pPr>
        <w:spacing w:lineRule="auto" w:line="360" w:before="0" w:after="36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2. ПРОГРАММНАЯ РЕАЛИЗАЦИЯ СЕРВЕРНОЙ ЧАСТИ</w:t>
      </w:r>
    </w:p>
    <w:p>
      <w:pPr>
        <w:spacing w:lineRule="auto" w:line="360" w:before="240" w:after="16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2.1. Обоснование выбора стека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реализации серверной части автором выбран язык программирования Python версии 3.10+ и фреймворк FastAPI 0.115. Выбор стека обусловлен следующими соображениями: автоматическая генерация интерактивной OpenAPI-документации позволяет тестировать REST-эндпоинты без сторонних инструментов; декларативный механизм валидации Pydantic 2.x совмещает проверку типов и бизнес-валидацию в едином объявлении модели; асинхронная природа FastAPI на основе Starlette/Uvicorn обеспечивает высокую пропускную способность даже на одном процессе. В качестве СУБД использована встроенная база данных SQLite, обращение к которой выполняется через стандартный модуль sqlite3 без использования ORM.</w:t>
      </w:r>
    </w:p>
    <w:p>
      <w:pPr>
        <w:spacing w:lineRule="auto" w:line="360" w:before="240" w:after="16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2.2. Архитектура серверного приложения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Серверная часть организована по слоистой архитектуре. На нижнем уровне находится модуль database.py, отвечающий за создание подключения к SQLite, выполнение PRAGMA-настроек и применение схемы; над ним расположен слой бизнес-логики, реализованный в виде трёх роутеров FastAPI: courses_router (каталог направлений и курсов), teachers_router (преподавательский состав) и feedback_router (приём заявок). Главный модуль main.py объединяет роутеры в единое приложение, подключает middleware CORS и обслуживает статические файлы клиентской части по адресу /static.</w:t>
      </w:r>
    </w:p>
    <w:p>
      <w:pPr>
        <w:spacing w:lineRule="auto" w:line="360" w:before="16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333333"/>
          <w:sz w:val="28"/>
        </w:rPr>
        <w:t>{Скриншот: Структура каталогов проекта edu_center с подсветкой backend/, frontend/ и scripts/}</w:t>
      </w:r>
    </w:p>
    <w:p>
      <w:pPr>
        <w:spacing w:lineRule="auto" w:line="360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2.1 — Структура каталогов проекта</w:t>
      </w:r>
    </w:p>
    <w:p>
      <w:pPr>
        <w:spacing w:lineRule="auto" w:line="360" w:before="240" w:after="16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2.3. Pydantic-валидация входных данных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Все входящие в REST-эндпоинты данные проходят валидацию через Pydantic-модели, описанные в модуле schemas.py. Для формы обратной связи определена модель FeedbackIn, которая выполняет одновременно несколько проверок: имя обязано содержать не менее двух символов после очистки от лишних пробелов; телефон обязан соответствовать регулярному выражению ^\+[0-9\s\-()]{9,19}$; адрес электронной почты валидируется типом EmailStr, который опирается на пакет email-validator и выполняет полноценную проверку формата RFC 5322. Применение Pydantic-валидации исключает поступление в SQL-уровень некорректных типов и сводит риск ошибок выполнения к минимуму.</w:t>
      </w:r>
    </w:p>
    <w:p>
      <w:pPr>
        <w:spacing w:lineRule="auto" w:line="276" w:before="80" w:after="160"/>
        <w:ind w:firstLine="0"/>
        <w:jc w:val="left"/>
      </w:pPr>
      <w:r>
        <w:rPr>
          <w:rFonts w:ascii="Courier New" w:hAnsi="Courier New" w:cs="Courier New"/>
          <w:sz w:val="22"/>
        </w:rPr>
        <w:t>class FeedbackIn(BaseModel):</w:t>
        <w:br/>
        <w:t xml:space="preserve">    full_name: str = Field(min_length=2, max_length=120)</w:t>
        <w:br/>
        <w:t xml:space="preserve">    phone:     str = Field(min_length=10, max_length=20)</w:t>
        <w:br/>
        <w:t xml:space="preserve">    email:     EmailStr</w:t>
        <w:br/>
        <w:t xml:space="preserve">    course_id: Optional[int] = None</w:t>
        <w:br/>
        <w:t xml:space="preserve">    message:   Optional[str] = Field(default=None, max_length=2000)</w:t>
        <w:br/>
        <w:t xml:space="preserve">    website:   Optional[str] = Field(default=None, max_length=200)</w:t>
        <w:br/>
        <w:br/>
        <w:t xml:space="preserve">    @field_validator('phone')</w:t>
        <w:br/>
        <w:t xml:space="preserve">    def phone_format(cls, v):</w:t>
        <w:br/>
        <w:t xml:space="preserve">        if not re.match(r'^\+[0-9\s\-()]{9,19}$', v):</w:t>
        <w:br/>
        <w:t xml:space="preserve">            raise ValueError('Телефон должен начинаться с + и содержать цифры')</w:t>
        <w:br/>
        <w:t xml:space="preserve">        return v</w:t>
      </w:r>
    </w:p>
    <w:p>
      <w:pPr>
        <w:spacing w:lineRule="auto" w:line="360" w:before="240" w:after="16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2.4. Алгоритм обработки формы обратной связи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Ключевым алгоритмом серверной части является процедура приёма и сохранения заявки, реализованная в эндпоинте POST /api/feedback. Алгоритм состоит из следующих последовательных шагов: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Серверу из клиента поступает запрос POST /api/feedback с полями формы; данные автоматически десериализуются и валидируются Pydantic-моделью FeedbackIn — при любой ошибке клиенту возвращается детальный ответ 422 со списком проблемных полей.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Выполняется honeypot-проверка: значение поля website обязано быть пустым (это поле скрыто CSS и пользователь его не видит; заполненное значение означает работу автоматизированного бота).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 Если в заявке указан конкретный курс, выполняется верификация его существования и активности; в случае несоответствия возвращается ошибка 400.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 Из таблицы request_statuses извлекается идентификатор статуса 'new'.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 Из заголовков HTTP-запроса извлекаются технические поля: IP-адрес клиента и значение User-Agent — для последующего анализа источников трафика и борьбы со спамом.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 Выполняется INSERT в таблицу feedback_requests; на уровне СУБД срабатывает триггер trg_feedback_antispam, который независимо перепроверяет факт наличия заявки с тем же email за предшествующую минуту. В случае обнаружения такой заявки сервер возвращает клиенту ошибку 429 (Too Many Requests).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7. При успешной записи клиенту возвращается JSON-ответ со статусом 201, содержащий идентификатор созданной заявки и тексстовое подтверждение — что и отображается в модальном окне на клиенте.</w:t>
      </w:r>
    </w:p>
    <w:p>
      <w:pPr>
        <w:spacing w:lineRule="auto" w:line="360" w:before="16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333333"/>
          <w:sz w:val="28"/>
        </w:rPr>
        <w:t>{Скриншот: Модальное окно подтверждения «Заявка отправлена!» на сайте после успешной отправки формы}</w:t>
      </w:r>
    </w:p>
    <w:p>
      <w:pPr>
        <w:spacing w:lineRule="auto" w:line="360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2.2 — Подтверждение успешной отправки заявки</w:t>
      </w:r>
    </w:p>
    <w:p>
      <w:pPr>
        <w:spacing w:lineRule="auto" w:line="360" w:before="240" w:after="16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2.5. Защита от спама (honeypot + триггер БД)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Защита публичной формы от автоматизированного спама реализована автором на двух уровнях. Прикладной уровень использует классическую технику honeypot: в HTML-разметке формы присутствует поле ввода с именем website, скрытое CSS-правилом и недоступное при последовательном переходе по клавише Tab (атрибут tabindex="-1"). Человек его не видит и не заполняет, тогда как примитивные боты, заполняющие все найденные поля формы, оставляют в нём значение, по которому сервер опознаёт и отклоняет заявку. Уровень СУБД защищён триггером антиспама, запрещающим повторную отправку с одного email в течение 60 секунд. Двухуровневая защита делает невозможным как случайное дублирование заявки человеком (двойной клик по кнопке), так и автоматизированную атаку через прямое обращение к REST-эндпоинту в обход HTML-формы.</w:t>
      </w:r>
    </w:p>
    <w:p>
      <w:pPr>
        <w:spacing w:lineRule="auto" w:line="360" w:before="240" w:after="16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2.6. REST-эндпоинты системы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разработанной системе реализованы следующие REST-эндпоинты: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vAlign w:val="center"/>
          </w:tcPr>
          <w:p>
            <w:pPr>
              <w:spacing w:lineRule="auto" w:line="276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</w:rPr>
              <w:t>Маршрут</w:t>
            </w:r>
          </w:p>
        </w:tc>
        <w:tc>
          <w:tcPr>
            <w:tcW w:type="dxa" w:w="1134"/>
            <w:vAlign w:val="center"/>
          </w:tcPr>
          <w:p>
            <w:pPr>
              <w:spacing w:lineRule="auto" w:line="276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</w:rPr>
              <w:t>Метод</w:t>
            </w:r>
          </w:p>
        </w:tc>
        <w:tc>
          <w:tcPr>
            <w:tcW w:type="dxa" w:w="5102"/>
            <w:vAlign w:val="center"/>
          </w:tcPr>
          <w:p>
            <w:pPr>
              <w:spacing w:lineRule="auto" w:line="276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</w:rPr>
              <w:t>Назначение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Rule="auto" w:line="276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/api/categories</w:t>
            </w:r>
          </w:p>
        </w:tc>
        <w:tc>
          <w:tcPr>
            <w:tcW w:type="dxa" w:w="1134"/>
            <w:vAlign w:val="center"/>
          </w:tcPr>
          <w:p>
            <w:pPr>
              <w:spacing w:lineRule="auto" w:line="276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GET</w:t>
            </w:r>
          </w:p>
        </w:tc>
        <w:tc>
          <w:tcPr>
            <w:tcW w:type="dxa" w:w="5102"/>
            <w:vAlign w:val="center"/>
          </w:tcPr>
          <w:p>
            <w:pPr>
              <w:spacing w:lineRule="auto" w:line="276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Список направлений (категорий)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Rule="auto" w:line="276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/api/courses</w:t>
            </w:r>
          </w:p>
        </w:tc>
        <w:tc>
          <w:tcPr>
            <w:tcW w:type="dxa" w:w="1134"/>
            <w:vAlign w:val="center"/>
          </w:tcPr>
          <w:p>
            <w:pPr>
              <w:spacing w:lineRule="auto" w:line="276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GET</w:t>
            </w:r>
          </w:p>
        </w:tc>
        <w:tc>
          <w:tcPr>
            <w:tcW w:type="dxa" w:w="5102"/>
            <w:vAlign w:val="center"/>
          </w:tcPr>
          <w:p>
            <w:pPr>
              <w:spacing w:lineRule="auto" w:line="276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Каталог курсов (опционально по slug категории)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Rule="auto" w:line="276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/api/teachers</w:t>
            </w:r>
          </w:p>
        </w:tc>
        <w:tc>
          <w:tcPr>
            <w:tcW w:type="dxa" w:w="1134"/>
            <w:vAlign w:val="center"/>
          </w:tcPr>
          <w:p>
            <w:pPr>
              <w:spacing w:lineRule="auto" w:line="276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GET</w:t>
            </w:r>
          </w:p>
        </w:tc>
        <w:tc>
          <w:tcPr>
            <w:tcW w:type="dxa" w:w="5102"/>
            <w:vAlign w:val="center"/>
          </w:tcPr>
          <w:p>
            <w:pPr>
              <w:spacing w:lineRule="auto" w:line="276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Преподавательский состав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Rule="auto" w:line="276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/api/feedback</w:t>
            </w:r>
          </w:p>
        </w:tc>
        <w:tc>
          <w:tcPr>
            <w:tcW w:type="dxa" w:w="1134"/>
            <w:vAlign w:val="center"/>
          </w:tcPr>
          <w:p>
            <w:pPr>
              <w:spacing w:lineRule="auto" w:line="276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POST</w:t>
            </w:r>
          </w:p>
        </w:tc>
        <w:tc>
          <w:tcPr>
            <w:tcW w:type="dxa" w:w="5102"/>
            <w:vAlign w:val="center"/>
          </w:tcPr>
          <w:p>
            <w:pPr>
              <w:spacing w:lineRule="auto" w:line="276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Приём заявки с формы обратной связи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Rule="auto" w:line="276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/api/feedback</w:t>
            </w:r>
          </w:p>
        </w:tc>
        <w:tc>
          <w:tcPr>
            <w:tcW w:type="dxa" w:w="1134"/>
            <w:vAlign w:val="center"/>
          </w:tcPr>
          <w:p>
            <w:pPr>
              <w:spacing w:lineRule="auto" w:line="276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GET</w:t>
            </w:r>
          </w:p>
        </w:tc>
        <w:tc>
          <w:tcPr>
            <w:tcW w:type="dxa" w:w="5102"/>
            <w:vAlign w:val="center"/>
          </w:tcPr>
          <w:p>
            <w:pPr>
              <w:spacing w:lineRule="auto" w:line="276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Список заявок (для админ-обзора)</w:t>
            </w:r>
          </w:p>
        </w:tc>
      </w:tr>
    </w:tbl>
    <w:p>
      <w:pPr>
        <w:spacing w:lineRule="auto" w:line="360" w:before="0" w:after="120"/>
        <w:ind w:firstLine="0"/>
        <w:jc w:val="both"/>
      </w:pPr>
    </w:p>
    <w:p>
      <w:pPr>
        <w:spacing w:lineRule="auto" w:line="360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2.1 — Перечень REST-эндпоинтов</w:t>
      </w:r>
    </w:p>
    <w:p>
      <w:pPr>
        <w:spacing w:lineRule="auto" w:line="360" w:before="16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333333"/>
          <w:sz w:val="28"/>
        </w:rPr>
        <w:t>{Скриншот: Автоматически сгенерированная FastAPI документация Swagger UI по адресу /docs со списком всех эндпоинтов}</w:t>
      </w:r>
    </w:p>
    <w:p>
      <w:pPr>
        <w:spacing w:lineRule="auto" w:line="360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2.3 — OpenAPI-документация на странице /docs</w:t>
      </w:r>
    </w:p>
    <w:p>
      <w:pPr>
        <w:spacing w:lineRule="auto" w:line="360" w:before="240" w:after="16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2.7. Выводы по разделу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Во втором разделе автором обоснован выбор стека Python — FastAPI — SQLite; реализована слоистая архитектура серверной части; разработана многоступенчатая валидация входящих данных на основе Pydantic; реализован ключевой алгоритм обработки формы обратной связи с двухуровневой защитой от спама (honeypot + триггер БД); разработан набор REST-эндпоинтов для всех функций системы.</w:t>
      </w:r>
    </w:p>
    <w:p>
      <w:r>
        <w:br w:type="page"/>
      </w:r>
    </w:p>
    <w:p>
      <w:pPr>
        <w:spacing w:lineRule="auto" w:line="360" w:before="0" w:after="36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3. ПРОГРАММНАЯ РЕАЛИЗАЦИЯ КЛИЕНТСКОЙ ЧАСТИ</w:t>
      </w:r>
    </w:p>
    <w:p>
      <w:pPr>
        <w:spacing w:lineRule="auto" w:line="360" w:before="240" w:after="16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3.1. UX/UI-концепция «Modern Edu»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Визуальное оформление сайта построено по концепции «Modern Edu» — минималистичный академический стиль на основе индиго-синей палитры (#3B82F6 в качестве доминирующего цвета и #10B981 в качестве акцентного). Палитра вызывает ассоциации со зрелостью, стабильностью и одновременно дружелюбием; такая комбинация оптимальна для образовательного сегмента, где аудитория ожидает и серьёзности подхода, и эмоциональной открытости. Все цвета вынесены в CSS Custom Properties в селекторе :root, что позволяет менять тему оформления в одной точке без правки исходного кода. Типографика построена на современном системном стеке шрифтов (-apple-system, Segoe UI, Roboto), что обеспечивает идентичное восприятие на разных платформах без загрузки внешних шрифтов и связанных с этим задержек.</w:t>
      </w:r>
    </w:p>
    <w:p>
      <w:pPr>
        <w:spacing w:lineRule="auto" w:line="360" w:before="16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333333"/>
          <w:sz w:val="28"/>
        </w:rPr>
        <w:t>{Скриншот: Палитра «Modern Edu» с примерами цветов: основной индиго #3B82F6, акцентный изумрудный #10B981, фоновые оттенки серого}</w:t>
      </w:r>
    </w:p>
    <w:p>
      <w:pPr>
        <w:spacing w:lineRule="auto" w:line="360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3.1 — Цветовая палитра проекта</w:t>
      </w:r>
    </w:p>
    <w:p>
      <w:pPr>
        <w:spacing w:lineRule="auto" w:line="360" w:before="240" w:after="16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3.2. Структура и секции главной страницы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Главная страница сайта реализована как одностраничник (SPA — single-page application) с шестью смысловыми секциями: «Шапка» со сквозной навигацией, «Hero» с заголовком и призывом к действию, «О центре» с четырьмя ключевыми преимуществами, «Каталог курсов» с фильтрацией по направлениям, «Преподаватели» и финальная секция с формой обратной связи и контактной информацией. Завершает страницу подвал с навигацией и реквизитами. Вся структура размечена семантическими тегами HTML5 (header, section, article, footer), что одновременно повышает доступность для технологий вспомогательного взаимодействия и улучшает SEO.</w:t>
      </w:r>
    </w:p>
    <w:p>
      <w:pPr>
        <w:spacing w:lineRule="auto" w:line="360" w:before="16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333333"/>
          <w:sz w:val="28"/>
        </w:rPr>
        <w:t>{Скриншот: Секция «О центре» — четыре карточки преимуществ в сетке CSS Grid с иконками и описаниями}</w:t>
      </w:r>
    </w:p>
    <w:p>
      <w:pPr>
        <w:spacing w:lineRule="auto" w:line="360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3.2 — Секция «О центре»</w:t>
      </w:r>
    </w:p>
    <w:p>
      <w:pPr>
        <w:spacing w:lineRule="auto" w:line="360" w:before="240" w:after="16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3.3. Каталог курсов и динамическая фильтрация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Каталог курсов реализован в виде адаптивной сетки на основе CSS Grid (grid-template-columns: repeat(3, 1fr)). Каждая карточка курса (.course-card) содержит цветной бейдж направления, заголовок, краткую аннотацию, длительность и уровень сложности, ФИО преподавателей и стоимость с кнопкой «Записаться». Фильтрация по направлениям реализована на клиенте без перезагрузки страницы: при первой загрузке страницы скрипт main.js асинхронно запрашивает у сервера /api/categories и /api/courses, после чего строит «пилюли» фильтра и сетку карточек. Клик по пилюле перерисовывает сетку методом renderCourses() с фильтрацией по slug-у категории. Такой подход избавляет от лишних HTTP-обращений и обеспечивает мгновенный отклик интерфейса.</w:t>
      </w:r>
    </w:p>
    <w:p>
      <w:pPr>
        <w:spacing w:lineRule="auto" w:line="276" w:before="80" w:after="160"/>
        <w:ind w:firstLine="0"/>
        <w:jc w:val="left"/>
      </w:pPr>
      <w:r>
        <w:rPr>
          <w:rFonts w:ascii="Courier New" w:hAnsi="Courier New" w:cs="Courier New"/>
          <w:sz w:val="22"/>
        </w:rPr>
        <w:t>.courses-grid {</w:t>
        <w:br/>
        <w:t xml:space="preserve">    display: grid;</w:t>
        <w:br/>
        <w:t xml:space="preserve">    grid-template-columns: repeat(3, 1fr);</w:t>
        <w:br/>
        <w:t xml:space="preserve">    gap: 24px;</w:t>
        <w:br/>
        <w:t>}</w:t>
        <w:br/>
        <w:t>.course-card {</w:t>
        <w:br/>
        <w:t xml:space="preserve">    background: #fff;</w:t>
        <w:br/>
        <w:t xml:space="preserve">    border: 1px solid var(--border);</w:t>
        <w:br/>
        <w:t xml:space="preserve">    border-radius: var(--radius-lg);</w:t>
        <w:br/>
        <w:t xml:space="preserve">    padding: 24px;</w:t>
        <w:br/>
        <w:t xml:space="preserve">    transition: transform .2s, box-shadow .2s;</w:t>
        <w:br/>
        <w:t>}</w:t>
        <w:br/>
        <w:t>.course-card:hover {</w:t>
        <w:br/>
        <w:t xml:space="preserve">    transform: translateY(-4px);</w:t>
        <w:br/>
        <w:t xml:space="preserve">    box-shadow: var(--shadow-lg);</w:t>
        <w:br/>
        <w:t>}</w:t>
      </w:r>
    </w:p>
    <w:p>
      <w:pPr>
        <w:spacing w:lineRule="auto" w:line="360" w:before="16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333333"/>
          <w:sz w:val="28"/>
        </w:rPr>
        <w:t>{Скриншот: Каталог курсов с цветными бейджами направлений и hover-эффектом приподнятия карточки}</w:t>
      </w:r>
    </w:p>
    <w:p>
      <w:pPr>
        <w:spacing w:lineRule="auto" w:line="360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3.3 — Каталог курсов с фильтрацией</w:t>
      </w:r>
    </w:p>
    <w:p>
      <w:pPr>
        <w:spacing w:lineRule="auto" w:line="360" w:before="240" w:after="16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3.4. Реализация формы обратной связи и Fetch API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Форма обратной связи (.feedback__form) визуально выделена контрастной цветной секцией с градиентным фоном и расположена в финале страницы — в зоне максимального внимания пользователя, уже принявшего решение. Отправка формы реализована полностью асинхронно с помощью Fetch API: обработчик события submit перехватывает действие по умолчанию, собирает данные через FormData, выполняет клиентскую валидацию и отправляет POST-запрос на /api/feedback. Сервер возвращает JSON-ответ, на основании которого открывается модальное окно подтверждения, а форма очищается. Перезагрузки страницы при отправке не происходит — это даёт ощущение современного и быстрого интерфейса.</w:t>
      </w:r>
    </w:p>
    <w:p>
      <w:pPr>
        <w:spacing w:lineRule="auto" w:line="276" w:before="80" w:after="160"/>
        <w:ind w:firstLine="0"/>
        <w:jc w:val="left"/>
      </w:pPr>
      <w:r>
        <w:rPr>
          <w:rFonts w:ascii="Courier New" w:hAnsi="Courier New" w:cs="Courier New"/>
          <w:sz w:val="22"/>
        </w:rPr>
        <w:t>form.addEventListener('submit', async (e) =&gt; {</w:t>
        <w:br/>
        <w:t xml:space="preserve">    e.preventDefault();</w:t>
        <w:br/>
        <w:t xml:space="preserve">    clearErrors(form);</w:t>
        <w:br/>
        <w:t xml:space="preserve">    const data = collectFormData(form);</w:t>
        <w:br/>
        <w:t xml:space="preserve">    const errors = validateClient(data);</w:t>
        <w:br/>
        <w:t xml:space="preserve">    if (Object.keys(errors).length &gt; 0) { showErrors(form, errors); return; }</w:t>
        <w:br/>
        <w:t xml:space="preserve">    submitBtn.classList.add('is-loading');</w:t>
        <w:br/>
        <w:t xml:space="preserve">    try {</w:t>
        <w:br/>
        <w:t xml:space="preserve">        const res = await apiPost('/api/feedback', data);</w:t>
        <w:br/>
        <w:t xml:space="preserve">        openSuccessModal(res.message);</w:t>
        <w:br/>
        <w:t xml:space="preserve">        form.reset();</w:t>
        <w:br/>
        <w:t xml:space="preserve">    } catch (err) {</w:t>
        <w:br/>
        <w:t xml:space="preserve">        handleServerError(form, err);</w:t>
        <w:br/>
        <w:t xml:space="preserve">    } finally {</w:t>
        <w:br/>
        <w:t xml:space="preserve">        submitBtn.classList.remove('is-loading');</w:t>
        <w:br/>
        <w:t xml:space="preserve">    }</w:t>
        <w:br/>
        <w:t>});</w:t>
      </w:r>
    </w:p>
    <w:p>
      <w:pPr>
        <w:spacing w:lineRule="auto" w:line="360" w:before="16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333333"/>
          <w:sz w:val="28"/>
        </w:rPr>
        <w:t>{Скриншот: Форма обратной связи в момент заполнения: контрастный синий фон, акцентные input-ы с фокус-эффектом, активная кнопка отправки}</w:t>
      </w:r>
    </w:p>
    <w:p>
      <w:pPr>
        <w:spacing w:lineRule="auto" w:line="360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3.4 — Форма обратной связи</w:t>
      </w:r>
    </w:p>
    <w:p>
      <w:pPr>
        <w:spacing w:lineRule="auto" w:line="360" w:before="240" w:after="16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3.5. Клиентская валидация и обработка ошибок сервера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Клиентская валидация формы выполняется до отправки запроса функцией validateClient(): проверяются непустота имени, соответствие телефона регулярному выражению /^\+[0-9\s\-()]{9,19}$/, а также формат email. Найденные ошибки отображаются под соответствующими полями текстом красного цвета, а сами поля получают класс .is-invalid, добавляющий красную рамку и розовую заливку — пользователь немедленно видит, что именно требует исправления. Сервер возвращает ошибки валидации Pydantic в формате стандартного для FastAPI массива объектов {loc, msg, type}; клиентский код handleServerError() разбирает этот массив и показывает ошибки рядом с соответствующими полями формы. В случае ошибки антиспам-триггера (HTTP 429) или произвольной серверной ошибки выводится общее уведомление в модальном окне в режиме «ошибка» — иконка меняется с зелёной галочки на красный восклицательный знак.</w:t>
      </w:r>
    </w:p>
    <w:p>
      <w:pPr>
        <w:spacing w:lineRule="auto" w:line="360" w:before="16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333333"/>
          <w:sz w:val="28"/>
        </w:rPr>
        <w:t>{Скриншот: Форма обратной связи с подсветкой невалидных полей красной рамкой и сообщениями об ошибках под каждым полем}</w:t>
      </w:r>
    </w:p>
    <w:p>
      <w:pPr>
        <w:spacing w:lineRule="auto" w:line="360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3.5 — Визуализация ошибок валидации</w:t>
      </w:r>
    </w:p>
    <w:p>
      <w:pPr>
        <w:spacing w:lineRule="auto" w:line="360" w:before="240" w:after="16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3.6. Адаптивная вёрстка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Сайт адаптирован для отображения на устройствах с шириной экрана от 360 пикселей и выше. Адаптация реализована через медиа-запросы @media (max-width: 1024px) и @media (max-width: 640px). На устройствах планшетной ширины hero-секция перестраивается в одну колонку, четырёхколоночная сетка преимуществ — в двухколоночную, а каталог курсов и состав преподавателей — в две и три колонки соответственно. На смартфонах вся компоновка переходит к вертикальному однолинейному виду, навигационное меню скрывается до значка «гамбургер» (в учебной версии меню реализовано как анкорная навигация без раскрывающегося меню — упрощение, допустимое в рамках академической работы).</w:t>
      </w:r>
    </w:p>
    <w:p>
      <w:pPr>
        <w:spacing w:lineRule="auto" w:line="360" w:before="16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333333"/>
          <w:sz w:val="28"/>
        </w:rPr>
        <w:t>{Скриншот: Параллельный показ сайта на десктопе и смартфоне для демонстрации адаптивности вёрстки}</w:t>
      </w:r>
    </w:p>
    <w:p>
      <w:pPr>
        <w:spacing w:lineRule="auto" w:line="360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3.6 — Адаптивность вёрстки</w:t>
      </w:r>
    </w:p>
    <w:p>
      <w:pPr>
        <w:spacing w:lineRule="auto" w:line="360" w:before="240" w:after="16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3.7. Выводы по разделу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третьем разделе автором разработана клиентская часть сайта в концепции «Modern Edu» с использованием технологий HTML5, CSS3 и ванильного JavaScript с Fetch API. Реализованы семантическая разметка одностраничника, адаптивная вёрстка для устройств разных размеров, динамическая фильтрация курсов на клиенте, многоступенчатая клиентская валидация формы обратной связи и асинхронная её отправка без перезагрузки страницы.</w:t>
      </w:r>
    </w:p>
    <w:p>
      <w:r>
        <w:br w:type="page"/>
      </w:r>
    </w:p>
    <w:p>
      <w:pPr>
        <w:spacing w:lineRule="auto" w:line="360" w:before="0" w:after="36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4. ТЕСТИРОВАНИЕ РАЗРАБОТАННОЙ СИСТЕМЫ</w:t>
      </w:r>
    </w:p>
    <w:p>
      <w:pPr>
        <w:spacing w:lineRule="auto" w:line="360" w:before="240" w:after="16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4.1. Тестирование REST-API и формы обратной связи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Тестирование REST-эндпоинтов выполнено через утилиту curl и интерактивную документацию Swagger UI. Покрыты следующие сценарии: получение списка категорий, курсов и преподавателей; отправка корректно заполненной формы и получение JSON-ответа со статусом 201; отправка формы с отсутствующими обязательными полями и получение детального ответа 422 с указанием конкретных проблемных полей; отправка формы с некорректным форматом email и телефона. Все сценарии прошли успешно.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567"/>
            <w:vAlign w:val="center"/>
          </w:tcPr>
          <w:p>
            <w:pPr>
              <w:spacing w:lineRule="auto" w:line="276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</w:rPr>
              <w:t>№</w:t>
            </w:r>
          </w:p>
        </w:tc>
        <w:tc>
          <w:tcPr>
            <w:tcW w:type="dxa" w:w="3685"/>
            <w:vAlign w:val="center"/>
          </w:tcPr>
          <w:p>
            <w:pPr>
              <w:spacing w:lineRule="auto" w:line="276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</w:rPr>
              <w:t>Сценарий</w:t>
            </w:r>
          </w:p>
        </w:tc>
        <w:tc>
          <w:tcPr>
            <w:tcW w:type="dxa" w:w="1984"/>
            <w:vAlign w:val="center"/>
          </w:tcPr>
          <w:p>
            <w:pPr>
              <w:spacing w:lineRule="auto" w:line="276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</w:rPr>
              <w:t>Ожидаемый код</w:t>
            </w:r>
          </w:p>
        </w:tc>
        <w:tc>
          <w:tcPr>
            <w:tcW w:type="dxa" w:w="2268"/>
            <w:vAlign w:val="center"/>
          </w:tcPr>
          <w:p>
            <w:pPr>
              <w:spacing w:lineRule="auto" w:line="276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</w:rPr>
              <w:t>Результат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Rule="auto" w:line="276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1</w:t>
            </w:r>
          </w:p>
        </w:tc>
        <w:tc>
          <w:tcPr>
            <w:tcW w:type="dxa" w:w="3685"/>
            <w:vAlign w:val="center"/>
          </w:tcPr>
          <w:p>
            <w:pPr>
              <w:spacing w:lineRule="auto" w:line="276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Корректная заявка</w:t>
            </w:r>
          </w:p>
        </w:tc>
        <w:tc>
          <w:tcPr>
            <w:tcW w:type="dxa" w:w="1984"/>
            <w:vAlign w:val="center"/>
          </w:tcPr>
          <w:p>
            <w:pPr>
              <w:spacing w:lineRule="auto" w:line="276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201</w:t>
            </w:r>
          </w:p>
        </w:tc>
        <w:tc>
          <w:tcPr>
            <w:tcW w:type="dxa" w:w="2268"/>
            <w:vAlign w:val="center"/>
          </w:tcPr>
          <w:p>
            <w:pPr>
              <w:spacing w:lineRule="auto" w:line="276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Пройден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Rule="auto" w:line="276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2</w:t>
            </w:r>
          </w:p>
        </w:tc>
        <w:tc>
          <w:tcPr>
            <w:tcW w:type="dxa" w:w="3685"/>
            <w:vAlign w:val="center"/>
          </w:tcPr>
          <w:p>
            <w:pPr>
              <w:spacing w:lineRule="auto" w:line="276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Отсутствует phone</w:t>
            </w:r>
          </w:p>
        </w:tc>
        <w:tc>
          <w:tcPr>
            <w:tcW w:type="dxa" w:w="1984"/>
            <w:vAlign w:val="center"/>
          </w:tcPr>
          <w:p>
            <w:pPr>
              <w:spacing w:lineRule="auto" w:line="276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422</w:t>
            </w:r>
          </w:p>
        </w:tc>
        <w:tc>
          <w:tcPr>
            <w:tcW w:type="dxa" w:w="2268"/>
            <w:vAlign w:val="center"/>
          </w:tcPr>
          <w:p>
            <w:pPr>
              <w:spacing w:lineRule="auto" w:line="276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Пройден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Rule="auto" w:line="276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3</w:t>
            </w:r>
          </w:p>
        </w:tc>
        <w:tc>
          <w:tcPr>
            <w:tcW w:type="dxa" w:w="3685"/>
            <w:vAlign w:val="center"/>
          </w:tcPr>
          <w:p>
            <w:pPr>
              <w:spacing w:lineRule="auto" w:line="276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Невалидный email (без @)</w:t>
            </w:r>
          </w:p>
        </w:tc>
        <w:tc>
          <w:tcPr>
            <w:tcW w:type="dxa" w:w="1984"/>
            <w:vAlign w:val="center"/>
          </w:tcPr>
          <w:p>
            <w:pPr>
              <w:spacing w:lineRule="auto" w:line="276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422</w:t>
            </w:r>
          </w:p>
        </w:tc>
        <w:tc>
          <w:tcPr>
            <w:tcW w:type="dxa" w:w="2268"/>
            <w:vAlign w:val="center"/>
          </w:tcPr>
          <w:p>
            <w:pPr>
              <w:spacing w:lineRule="auto" w:line="276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Пройден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Rule="auto" w:line="276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4</w:t>
            </w:r>
          </w:p>
        </w:tc>
        <w:tc>
          <w:tcPr>
            <w:tcW w:type="dxa" w:w="3685"/>
            <w:vAlign w:val="center"/>
          </w:tcPr>
          <w:p>
            <w:pPr>
              <w:spacing w:lineRule="auto" w:line="276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Невалидный phone (без +)</w:t>
            </w:r>
          </w:p>
        </w:tc>
        <w:tc>
          <w:tcPr>
            <w:tcW w:type="dxa" w:w="1984"/>
            <w:vAlign w:val="center"/>
          </w:tcPr>
          <w:p>
            <w:pPr>
              <w:spacing w:lineRule="auto" w:line="276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422</w:t>
            </w:r>
          </w:p>
        </w:tc>
        <w:tc>
          <w:tcPr>
            <w:tcW w:type="dxa" w:w="2268"/>
            <w:vAlign w:val="center"/>
          </w:tcPr>
          <w:p>
            <w:pPr>
              <w:spacing w:lineRule="auto" w:line="276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Пройден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Rule="auto" w:line="276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5</w:t>
            </w:r>
          </w:p>
        </w:tc>
        <w:tc>
          <w:tcPr>
            <w:tcW w:type="dxa" w:w="3685"/>
            <w:vAlign w:val="center"/>
          </w:tcPr>
          <w:p>
            <w:pPr>
              <w:spacing w:lineRule="auto" w:line="276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Заполнен honeypot website</w:t>
            </w:r>
          </w:p>
        </w:tc>
        <w:tc>
          <w:tcPr>
            <w:tcW w:type="dxa" w:w="1984"/>
            <w:vAlign w:val="center"/>
          </w:tcPr>
          <w:p>
            <w:pPr>
              <w:spacing w:lineRule="auto" w:line="276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400</w:t>
            </w:r>
          </w:p>
        </w:tc>
        <w:tc>
          <w:tcPr>
            <w:tcW w:type="dxa" w:w="2268"/>
            <w:vAlign w:val="center"/>
          </w:tcPr>
          <w:p>
            <w:pPr>
              <w:spacing w:lineRule="auto" w:line="276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Пройден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Rule="auto" w:line="276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6</w:t>
            </w:r>
          </w:p>
        </w:tc>
        <w:tc>
          <w:tcPr>
            <w:tcW w:type="dxa" w:w="3685"/>
            <w:vAlign w:val="center"/>
          </w:tcPr>
          <w:p>
            <w:pPr>
              <w:spacing w:lineRule="auto" w:line="276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Курс course_id=999 (не существует)</w:t>
            </w:r>
          </w:p>
        </w:tc>
        <w:tc>
          <w:tcPr>
            <w:tcW w:type="dxa" w:w="1984"/>
            <w:vAlign w:val="center"/>
          </w:tcPr>
          <w:p>
            <w:pPr>
              <w:spacing w:lineRule="auto" w:line="276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400</w:t>
            </w:r>
          </w:p>
        </w:tc>
        <w:tc>
          <w:tcPr>
            <w:tcW w:type="dxa" w:w="2268"/>
            <w:vAlign w:val="center"/>
          </w:tcPr>
          <w:p>
            <w:pPr>
              <w:spacing w:lineRule="auto" w:line="276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Пройден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Rule="auto" w:line="276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7</w:t>
            </w:r>
          </w:p>
        </w:tc>
        <w:tc>
          <w:tcPr>
            <w:tcW w:type="dxa" w:w="3685"/>
            <w:vAlign w:val="center"/>
          </w:tcPr>
          <w:p>
            <w:pPr>
              <w:spacing w:lineRule="auto" w:line="276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Повторная заявка с того же email через 5 сек</w:t>
            </w:r>
          </w:p>
        </w:tc>
        <w:tc>
          <w:tcPr>
            <w:tcW w:type="dxa" w:w="1984"/>
            <w:vAlign w:val="center"/>
          </w:tcPr>
          <w:p>
            <w:pPr>
              <w:spacing w:lineRule="auto" w:line="276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429</w:t>
            </w:r>
          </w:p>
        </w:tc>
        <w:tc>
          <w:tcPr>
            <w:tcW w:type="dxa" w:w="2268"/>
            <w:vAlign w:val="center"/>
          </w:tcPr>
          <w:p>
            <w:pPr>
              <w:spacing w:lineRule="auto" w:line="276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Пройден</w:t>
            </w:r>
          </w:p>
        </w:tc>
      </w:tr>
    </w:tbl>
    <w:p>
      <w:pPr>
        <w:spacing w:lineRule="auto" w:line="360" w:before="0" w:after="120"/>
        <w:ind w:firstLine="0"/>
        <w:jc w:val="both"/>
      </w:pPr>
    </w:p>
    <w:p>
      <w:pPr>
        <w:spacing w:lineRule="auto" w:line="360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4.1 — Тестирование эндпоинта /api/feedback</w:t>
      </w:r>
    </w:p>
    <w:p>
      <w:pPr>
        <w:spacing w:lineRule="auto" w:line="360" w:before="16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333333"/>
          <w:sz w:val="28"/>
        </w:rPr>
        <w:t>{Скриншот: Терминал с выводом успешного и нескольких ошибочных запросов curl на /api/feedback}</w:t>
      </w:r>
    </w:p>
    <w:p>
      <w:pPr>
        <w:spacing w:lineRule="auto" w:line="360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4.1 — Тестирование REST-API через curl</w:t>
      </w:r>
    </w:p>
    <w:p>
      <w:pPr>
        <w:spacing w:lineRule="auto" w:line="360" w:before="240" w:after="16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4.2. Тестирование валидации и антиспам-защиты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Антиспам-защита проверена на трёх уровнях. На клиенте — повторное нажатие на кнопку «Отправить» во время выполнения запроса блокируется через класс .is-loading и атрибут disabled. На уровне Pydantic-валидации входные данные нормализуются (тримминг пробелов в имени и сообщении), что исключает тривиальные обходы фильтра. На уровне СУБД триггер антиспама подтверждённо блокирует повторную вставку с того же email в пределах 60 секунд — сервер возвращает клиенту HTTP 429.</w:t>
      </w:r>
    </w:p>
    <w:p>
      <w:pPr>
        <w:spacing w:lineRule="auto" w:line="360" w:before="240" w:after="16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4.3. Тестирование пользовательского интерфейса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Тестирование пользовательского интерфейса выполнено в браузерах Google Chrome 120, Mozilla Firefox 122 и Apple Safari 17. Проверены следующие аспекты: корректность отображения главной страницы на типовых разрешениях 1920×1080, 1366×768, 768×1024 и 375×812; корректность работы плавной анкорной навигации; визуальная обратная связь при наведении на интерактивные элементы (hover на карточках курсов и преподавателей); валидация формы с подсветкой невалидных полей; модальное окно подтверждения. Все проверки пройдены успешно.</w:t>
      </w:r>
    </w:p>
    <w:p>
      <w:pPr>
        <w:spacing w:lineRule="auto" w:line="360" w:before="16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333333"/>
          <w:sz w:val="28"/>
        </w:rPr>
        <w:t>{Скриншот: Сравнительный показ сайта во всех четырёх типовых разрешениях: десктоп, ноутбук, планшет, смартфон}</w:t>
      </w:r>
    </w:p>
    <w:p>
      <w:pPr>
        <w:spacing w:lineRule="auto" w:line="360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4.2 — Кроссбраузерное и кроссустройственное тестирование</w:t>
      </w:r>
    </w:p>
    <w:p>
      <w:pPr>
        <w:spacing w:lineRule="auto" w:line="360" w:before="240" w:after="16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4.4. Выводы по разделу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четвёртом разделе автором проведено тестирование всех уровней системы: REST-API, антиспам-защиты и пользовательского интерфейса. Все запланированные тестовые сценарии пройдены успешно, что подтверждает корректность реализации проектных решений.</w:t>
      </w:r>
    </w:p>
    <w:p>
      <w:r>
        <w:br w:type="page"/>
      </w:r>
    </w:p>
    <w:p>
      <w:pPr>
        <w:spacing w:lineRule="auto" w:line="360" w:before="0" w:after="28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ЗАКЛЮЧЕНИЕ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рамках выпускной квалификационной работы автором разработан полноценный программный комплекс для образовательного центра, включающий нормализованную до третьей нормальной формы реляционную базу данных, серверное REST-API и адаптивный клиентский сайт. Все поставленные во введении задачи решены в полном объёме.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Основные результаты работы заключаются в следующем. Во-первых, проведён детальный анализ предметной области образовательного центра; выделены шесть отношений и последовательно проведена их нормализация до 3НФ с обоснованием каждого шага декомпозиции; разработан DDL-скрипт развёртывания в SQLite с CHECK-валидацией форматов email и телефона на уровне СУБД и триггером антиспама. Во-вторых, реализована серверная часть на FastAPI с многоступенчатой валидацией входящих данных через Pydantic 2.x. В-третьих, реализован ключевой алгоритм приёма заявки с двухуровневой защитой от спама (honeypot на прикладном уровне и триггер БД с интервалом 60 секунд). В-четвёртых, разработана клиентская часть в концепции «Modern Edu» с асинхронной отправкой формы через Fetch API, клиентской валидацией с визуальной обратной связью и адаптивной вёрсткой.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Практическая значимость работы состоит в том, что разработанный сайт является самостоятельным продуктом, готовым к немедленному размещению на хостинге. Дальнейшим направлением развития системы автор видит реализацию административной панели для управления статусами заявок и каталогом курсов, интеграцию с сервисами SMS- и email-уведомлений менеджерам, а также подключение веб-аналитики для отслеживания воронки конверсии.</w:t>
      </w:r>
    </w:p>
    <w:p>
      <w:r>
        <w:br w:type="page"/>
      </w:r>
    </w:p>
    <w:p>
      <w:pPr>
        <w:spacing w:lineRule="auto" w:line="360" w:before="0" w:after="28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СПИСОК ИСПОЛЬЗОВАННЫХ ИСТОЧНИКОВ</w:t>
      </w:r>
    </w:p>
    <w:p>
      <w:pPr>
        <w:spacing w:lineRule="auto" w:line="360" w:before="0" w:after="80"/>
        <w:ind w:left="425" w:hanging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Дейт К.Дж. Введение в системы баз данных, 8-е изд. — М.: Вильямс, 2017. — 1328 с.</w:t>
      </w:r>
    </w:p>
    <w:p>
      <w:pPr>
        <w:spacing w:lineRule="auto" w:line="360" w:before="0" w:after="80"/>
        <w:ind w:left="425" w:hanging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Кодд Э.Ф. Реляционная модель данных для больших разделяемых банков данных. — Communications of the ACM, 1970. — Vol. 13, No. 6. — pp. 377—387.</w:t>
      </w:r>
    </w:p>
    <w:p>
      <w:pPr>
        <w:spacing w:lineRule="auto" w:line="360" w:before="0" w:after="80"/>
        <w:ind w:left="425" w:hanging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 Гарсиа-Молина Г., Ульман Дж., Уидом Дж. Системы баз данных. Полный курс. — М.: Вильямс, 2003. — 1088 с.</w:t>
      </w:r>
    </w:p>
    <w:p>
      <w:pPr>
        <w:spacing w:lineRule="auto" w:line="360" w:before="0" w:after="80"/>
        <w:ind w:left="425" w:hanging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 Кузнецов С.Д. Основы баз данных. — М.: Интернет-университет информационных технологий: БИНОМ. Лаборатория знаний, 2007. — 484 с.</w:t>
      </w:r>
    </w:p>
    <w:p>
      <w:pPr>
        <w:spacing w:lineRule="auto" w:line="360" w:before="0" w:after="80"/>
        <w:ind w:left="425" w:hanging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 Дакетт Дж. HTML и CSS. Разработка и дизайн веб-сайтов. — М.: Эксмо, 2017. — 480 с.</w:t>
      </w:r>
    </w:p>
    <w:p>
      <w:pPr>
        <w:spacing w:lineRule="auto" w:line="360" w:before="0" w:after="80"/>
        <w:ind w:left="425" w:hanging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 Резиг Дж., Бибо Б. Секреты JavaScript ниндзя, 2-е изд. — М.: Вильямс, 2017. — 544 с.</w:t>
      </w:r>
    </w:p>
    <w:p>
      <w:pPr>
        <w:spacing w:lineRule="auto" w:line="360" w:before="0" w:after="80"/>
        <w:ind w:left="425" w:hanging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7. Влодарчик Б. Чистый CSS: руководство для разработчиков. — СПб.: Питер, 2021. — 320 с.</w:t>
      </w:r>
    </w:p>
    <w:p>
      <w:pPr>
        <w:spacing w:lineRule="auto" w:line="360" w:before="0" w:after="80"/>
        <w:ind w:left="425" w:hanging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8. ГОСТ 2.105-95. Единая система конструкторской документации. Общие требования к текстовым документам. — Бишкек: Кыргызстандарт, 1995. — 30 с.</w:t>
      </w:r>
    </w:p>
    <w:p>
      <w:pPr>
        <w:spacing w:lineRule="auto" w:line="360" w:before="0" w:after="80"/>
        <w:ind w:left="425" w:hanging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9. Официальная документация фреймворка FastAPI. — URL: https://fastapi.tiangolo.com</w:t>
      </w:r>
    </w:p>
    <w:p>
      <w:pPr>
        <w:spacing w:lineRule="auto" w:line="360" w:before="0" w:after="80"/>
        <w:ind w:left="425" w:hanging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10. Официальная документация СУБД SQLite. — URL: https://www.sqlite.org/docs.html</w:t>
      </w:r>
    </w:p>
    <w:p>
      <w:pPr>
        <w:spacing w:lineRule="auto" w:line="360" w:before="0" w:after="80"/>
        <w:ind w:left="425" w:hanging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11. Pydantic V2 documentation. — URL: https://docs.pydantic.dev/2.x/</w:t>
      </w:r>
    </w:p>
    <w:p>
      <w:pPr>
        <w:spacing w:lineRule="auto" w:line="360" w:before="0" w:after="80"/>
        <w:ind w:left="425" w:hanging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12. Спецификация HTML Living Standard, WHATWG. — URL: https://html.spec.whatwg.org</w:t>
      </w:r>
    </w:p>
    <w:p>
      <w:pPr>
        <w:spacing w:lineRule="auto" w:line="360" w:before="0" w:after="80"/>
        <w:ind w:left="425" w:hanging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13. Спецификация CSS Grid Layout Module Level 1, W3C. — URL: https://www.w3.org/TR/css-grid-1/</w:t>
      </w:r>
    </w:p>
    <w:p>
      <w:pPr>
        <w:spacing w:lineRule="auto" w:line="360" w:before="0" w:after="80"/>
        <w:ind w:left="425" w:hanging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14. MDN Web Docs: Using the Fetch API. — URL: https://developer.mozilla.org/ru/docs/Web/API/Fetch_API/Using_Fetch</w:t>
      </w:r>
    </w:p>
    <w:p>
      <w:pPr>
        <w:spacing w:lineRule="auto" w:line="360" w:before="0" w:after="80"/>
        <w:ind w:left="425" w:hanging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15. RFC 5322. Internet Message Format. IETF, 2008. — URL: https://datatracker.ietf.org/doc/html/rfc5322</w:t>
      </w:r>
    </w:p>
    <w:p>
      <w:pPr>
        <w:spacing w:lineRule="auto" w:line="360" w:before="0" w:after="80"/>
        <w:ind w:left="425" w:hanging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16. OpenAPI Specification 3.1. — URL: https://spec.openapis.org/oas/v3.1.0</w:t>
      </w:r>
    </w:p>
    <w:p>
      <w:pPr>
        <w:spacing w:lineRule="auto" w:line="360" w:before="0" w:after="80"/>
        <w:ind w:left="425" w:hanging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17. ГОСТ Р 7.0.97-2016. Система стандартов по информации, библиотечному и издательскому делу. Организационно-распорядительная документация. — М.: Стандартинформ, 2017.</w:t>
      </w:r>
    </w:p>
    <w:sectPr w:rsidR="00FC693F" w:rsidRPr="0006063C" w:rsidSect="00034616"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