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«Создание сайта для образовательного центра с формой обратной связи»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 И ИНФОРМАЦИОННОЙ МОДЕЛИ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Денормализационные компромиссы в маркетинговых витринах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1.9. Технические поля заявки для аналитики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1.10. Индексирование под характерные запросы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1.11. Резервное копирование и GDPR-совместимость</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1.12.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стека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Pydantic-валидация входных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обработки формы обратной связи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Защита от спама (honeypot + триггер БД)</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REST-эндпоинты системы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2.7. Уровни валидации входных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2.8. Углублённый анализ механизмов антиспам-защиты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2.9. Безопасность публичного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2.10. Логирование заявок и наблюдаемость</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2.11.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65</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«Modern Edu»</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 секции главной страницы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Каталог курсов и динамическая фильтрация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Реализация формы обратной связи и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Клиентская валидация и обработка ошибок сервера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Применение десяти эвристик Якоба Нильсена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3.8. Типографика и иерархия контента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3.9. Доступность интерфейса (WCAG 2.1 AA)</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3.10. SEO и шаринг в социальных сетях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3.11. Производительность и Core Web Vitals</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3.12.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97</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Методология и пирамида тестов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REST-API и формы обратной связи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валидации формы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валидации и антиспам-механизмов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4.6. Юзабилити-тестирование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4.7. Тестирование производительности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114</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115</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120</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Современный коммерческий образовательный центр существует в условиях острой конкуренции за внимание потенциального слушателя. Решение о записи на курс типично принимается в течение нескольких минут с момента посещения сайта центра — это означает, что от качества веб-представительства (скорости загрузки, понятности структуры, эстетики оформления и удобства формы заявки) напрямую зависит коэффициент конверсии посетителей в слушателей. Бумажные журналы и таблицы Excel для приёма заявок не обеспечивают ни оперативности обработки, ни прозрачности воронки продаж.</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разработка полноценного веб-сайта с каталогом курсов, презентацией преподавателей и интерактивной формой обратной связи, заявки из которой автоматически сохраняются в реляционной базе данных и поступают администраторам центра для дальнейшей обработки. Тема выпускной квалификационной работы — «Создание сайта для образовательного центра с формой обратной связи» — представляет собой решение типовой и в то же время практически востребованной задачи современной веб-разработки.</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образовательного центра, связанные с маркетинговым представлением курсов и приёмом заявок от потенциальных слушателей.</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разработки одностраничных клиент-серверных веб-приложений, асинхронной отправки данных по протоколу HTTP с помощью Fetch API, а также методы серверной валидации пользовательского ввода и защиты публичных форм от спама.</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образовательного центра, разработать клиент-серверное веб-приложение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с выделением сущностей предметной области (курсы, преподаватели, заявки, статусы) и обоснованием их взаимных связей;</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базы данных в СУБД SQLite с ограничениями целостности, CHECK-валидацией email и телефона и триггером антиспама;</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языке Python с использованием фреймворка FastAPI, реализующий получение каталога курсов и преподавателей и обработку заявок с многоступенчатой валидацией;</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сайт-одностраничник в концепции «Modern Edu» на технологиях HTML5, CSS3 и Vanilla JavaScript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разработанного программного комплекса.</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и К.Дж. Дейта, материалы официальной документации SQLite, FastAPI, Pydantic, спецификации W3C (HTML5, CSS3, Fetch API)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разработанный сайт является самостоятельным продуктом, готовым к немедленному размещению на хостинге без значительных доработок и без затрат на лицензионное программное обеспечение, поскольку весь стек технологий свободно распространяется.</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разработанного сайта EduCenter — hero-секция с заголовком, лидом и плавающими карточками курсов}</w:t>
      </w:r>
    </w:p>
    <w:p>
      <w:pPr>
        <w:spacing w:lineRule="auto" w:line="360" w:before="0" w:after="240"/>
        <w:ind w:firstLine="0"/>
        <w:jc w:val="center"/>
      </w:pPr>
      <w:r>
        <w:rPr>
          <w:rFonts w:ascii="Times New Roman" w:hAnsi="Times New Roman" w:cs="Times New Roman" w:eastAsia="Times New Roman"/>
          <w:b w:val="0"/>
          <w:i w:val="0"/>
          <w:sz w:val="28"/>
        </w:rPr>
        <w:t>Рисунок В.1 — Главная страница сайта образовательного центра</w:t>
      </w:r>
    </w:p>
    <w:p>
      <w:pPr>
        <w:spacing w:lineRule="auto" w:line="360" w:before="0" w:after="0"/>
        <w:ind w:firstLine="709"/>
        <w:jc w:val="both"/>
      </w:pPr>
      <w:r>
        <w:rPr>
          <w:rFonts w:ascii="Times New Roman" w:hAnsi="Times New Roman" w:cs="Times New Roman" w:eastAsia="Times New Roman"/>
          <w:b w:val="0"/>
          <w:i w:val="0"/>
          <w:sz w:val="28"/>
        </w:rPr>
        <w:t>Рынок дополнительного образования в Кыргызской Республике и более широком пространстве Содружества Независимых Государств в последнее десятилетие демонстрирует устойчивый рост. По данным Национального статистического комитета Кыргызской Республики, ежегодное увеличение количества организаций дополнительного образования взрослых составляет от семи до двенадцати процентов; одновременно наблюдается отчётливое смещение спроса в сторону цифровых, технологических и языковых направлений подготовки. Совокупный объём услуг частных образовательных центров в Бишкеке, Оше и крупных областных центрах оценивается экспертами в несколько миллиардов сомов в год и продолжает расти параллельно с переходом экономики на цифровые модели занятости.</w:t>
      </w:r>
    </w:p>
    <w:p>
      <w:pPr>
        <w:spacing w:lineRule="auto" w:line="360" w:before="0" w:after="0"/>
        <w:ind w:firstLine="709"/>
        <w:jc w:val="both"/>
      </w:pPr>
      <w:r>
        <w:rPr>
          <w:rFonts w:ascii="Times New Roman" w:hAnsi="Times New Roman" w:cs="Times New Roman" w:eastAsia="Times New Roman"/>
          <w:b w:val="0"/>
          <w:i w:val="0"/>
          <w:sz w:val="28"/>
        </w:rPr>
        <w:t>В смежных странах СНГ — Российской Федерации, Республике Казахстан и Республике Узбекистан — сегмент edtech (educational technology) за тот же период увеличился многократно, а доля онлайн-обучения и смешанных форматов превысила долю классического офлайн-обучения. Цифровизация рынка образования формирует новые требования к образовательным центрам: потенциальный слушатель ожидает увидеть не только профессионально подготовленный сайт-визитку, но и удобную форму записи, прозрачные сведения о преподавателях, программе курса и стоимости обучения. Отсутствие современного цифрового присутствия в большинстве случаев означает потерю аудитории, переходящей к более технологичным конкурентам.</w:t>
      </w:r>
    </w:p>
    <w:p>
      <w:pPr>
        <w:spacing w:lineRule="auto" w:line="360" w:before="0" w:after="0"/>
        <w:ind w:firstLine="709"/>
        <w:jc w:val="both"/>
      </w:pPr>
      <w:r>
        <w:rPr>
          <w:rFonts w:ascii="Times New Roman" w:hAnsi="Times New Roman" w:cs="Times New Roman" w:eastAsia="Times New Roman"/>
          <w:b w:val="0"/>
          <w:i w:val="0"/>
          <w:sz w:val="28"/>
        </w:rPr>
        <w:t>Нормативно-правовая база деятельности образовательного центра в Кыргызской Республике формируется Законом «Об образовании» от 30 апреля 2003 года № 92, нормативными актами Министерства образования и науки и положениями о лицензировании образовательной деятельности. Дополнительное образование детей и взрослых относится к видам деятельности, требующим обязательной государственной лицензии, что предъявляет повышенные требования к ведению документации, учёту слушателей и хранению персональных данных. Разработка сайта с собственной базой данных позволяет образовательному центру вести унифицированный учёт заявок, обеспечивая прозрачность отчётности перед регулятором.</w:t>
      </w:r>
    </w:p>
    <w:p>
      <w:pPr>
        <w:spacing w:lineRule="auto" w:line="360" w:before="0" w:after="0"/>
        <w:ind w:firstLine="709"/>
        <w:jc w:val="both"/>
      </w:pPr>
      <w:r>
        <w:rPr>
          <w:rFonts w:ascii="Times New Roman" w:hAnsi="Times New Roman" w:cs="Times New Roman" w:eastAsia="Times New Roman"/>
          <w:b w:val="0"/>
          <w:i w:val="0"/>
          <w:sz w:val="28"/>
        </w:rPr>
        <w:t>Помимо законодательной нагрузки, образовательный центр обязан соблюдать требования законодательства о персональных данных (Закон Кыргызской Республики «О персональных данных» № 58 от 14 апреля 2008 года), а это значит, что собранные через форму обратной связи сведения подлежат особому режиму хранения, ограниченному сроку обработки и обязательной возможности удаления по запросу субъекта данных. Перечисленные требования также влияют на структуру базы данных и на проектные решения, принятые в настоящей работе.</w:t>
      </w:r>
    </w:p>
    <w:p>
      <w:pPr>
        <w:spacing w:lineRule="auto" w:line="360" w:before="0" w:after="0"/>
        <w:ind w:firstLine="709"/>
        <w:jc w:val="both"/>
      </w:pPr>
      <w:r>
        <w:rPr>
          <w:rFonts w:ascii="Times New Roman" w:hAnsi="Times New Roman" w:cs="Times New Roman" w:eastAsia="Times New Roman"/>
          <w:b w:val="0"/>
          <w:i w:val="0"/>
          <w:sz w:val="28"/>
        </w:rPr>
        <w:t>Аналитический обзор существующих решений показывает, что образовательные центры малого и среднего размера сегодня используют несколько типовых способов организации цифрового присутствия. Первый — конструкторы сайтов типа Tilda, Wix или Webflow с готовыми лендингами и встроенной формой заявки. Преимущество таких решений — скорость запуска и отсутствие потребности в разработчиках; недостатки — ежемесячная подписка, ограниченность кастомизации логики формы и невозможность тонко настроить структуру хранения заявок под собственные бизнес-процессы.</w:t>
      </w:r>
    </w:p>
    <w:p>
      <w:pPr>
        <w:spacing w:lineRule="auto" w:line="360" w:before="0" w:after="0"/>
        <w:ind w:firstLine="709"/>
        <w:jc w:val="both"/>
      </w:pPr>
      <w:r>
        <w:rPr>
          <w:rFonts w:ascii="Times New Roman" w:hAnsi="Times New Roman" w:cs="Times New Roman" w:eastAsia="Times New Roman"/>
          <w:b w:val="0"/>
          <w:i w:val="0"/>
          <w:sz w:val="28"/>
        </w:rPr>
        <w:t>Второй типовой способ — установка платформы Bitrix24 либо amoCRM с встроенными формами обратной связи и автоматической выгрузкой заявок в CRM. Эти решения покрывают и приём заявок, и ведение воронки продаж; они, однако, существенно сложнее в освоении, требуют ежемесячной подписки и зачастую содержат избыточный функционал, не востребованный малым образовательным центром. Третий способ — специализированные edtech-платформы типа GetCourse, ориентированные в первую очередь на онлайн-курсы и инфобизнес: они предоставляют личный кабинет слушателя, видеохостинг и приём оплат, но также построены на модели подписки и не оставляют центру права собственности на исходный код и базу данных.</w:t>
      </w:r>
    </w:p>
    <w:p>
      <w:pPr>
        <w:spacing w:lineRule="auto" w:line="360" w:before="0" w:after="0"/>
        <w:ind w:firstLine="709"/>
        <w:jc w:val="both"/>
      </w:pPr>
      <w:r>
        <w:rPr>
          <w:rFonts w:ascii="Times New Roman" w:hAnsi="Times New Roman" w:cs="Times New Roman" w:eastAsia="Times New Roman"/>
          <w:b w:val="0"/>
          <w:i w:val="0"/>
          <w:sz w:val="28"/>
        </w:rPr>
        <w:t>Собственная разработка, представленная в настоящей работе, лишена перечисленных недостатков. Образовательный центр получает полностью контролируемый исходный код, неограниченное право развития системы, собственный сервер хранения персональных данных слушателей (что упрощает соблюдение законодательства о персональных данных) и нулевую ежемесячную плату за платформу. Использование свободно распространяемых технологий (Python, FastAPI, SQLite) позволяет масштабировать решение по мере роста центра без перехода на платные лицензии. Эти соображения обосновывают целесообразность разработки собственного веб-приложения вместо использования готовых коммерческих платформ.</w:t>
      </w:r>
    </w:p>
    <w:p>
      <w:pPr>
        <w:spacing w:lineRule="auto" w:line="360" w:before="0" w:after="0"/>
        <w:ind w:firstLine="709"/>
        <w:jc w:val="both"/>
      </w:pPr>
      <w:r>
        <w:rPr>
          <w:rFonts w:ascii="Times New Roman" w:hAnsi="Times New Roman" w:cs="Times New Roman" w:eastAsia="Times New Roman"/>
          <w:b w:val="0"/>
          <w:i w:val="0"/>
          <w:sz w:val="28"/>
        </w:rPr>
        <w:t>С маркетинговой точки зрения сайт образовательного центра является инструментом превращения посетителя в слушателя; качество его работы измеряется набором ключевых показателей эффективности, среди которых центральными считаются коэффициент конверсии посетителя в заявку (Conversion Rate), стоимость привлечения слушателя (Customer Acquisition Cost, CAC) и пожизненная ценность клиента (Lifetime Value, LTV). Принято считать, что устойчивая экономика образовательного центра возможна при отношении LTV к CAC, превышающем три, и при конверсии посетителя сайта в заявку на уровне не ниже двух-трёх процентов. Скорость загрузки страницы, понятность формы и доверительный дизайн напрямую влияют на оба ключевых показателя.</w:t>
      </w:r>
    </w:p>
    <w:p>
      <w:pPr>
        <w:spacing w:lineRule="auto" w:line="360" w:before="0" w:after="0"/>
        <w:ind w:firstLine="709"/>
        <w:jc w:val="both"/>
      </w:pPr>
      <w:r>
        <w:rPr>
          <w:rFonts w:ascii="Times New Roman" w:hAnsi="Times New Roman" w:cs="Times New Roman" w:eastAsia="Times New Roman"/>
          <w:b w:val="0"/>
          <w:i w:val="0"/>
          <w:sz w:val="28"/>
        </w:rPr>
        <w:t>Перечисленные обстоятельства — рост рынка дополнительного образования, требования нормативно-правовой базы Кыргызской Республики, ограничения готовых коммерческих платформ и критическая важность маркетинговых метрик — формируют практический контекст настоящей выпускной квалификационной работы и определяют состав её разделов.</w:t>
      </w:r>
    </w:p>
    <w:p>
      <w:pPr>
        <w:spacing w:lineRule="auto" w:line="360" w:before="0" w:after="0"/>
        <w:ind w:firstLine="709"/>
        <w:jc w:val="both"/>
      </w:pPr>
      <w:r>
        <w:rPr>
          <w:rFonts w:ascii="Times New Roman" w:hAnsi="Times New Roman" w:cs="Times New Roman" w:eastAsia="Times New Roman"/>
          <w:b w:val="0"/>
          <w:i w:val="0"/>
          <w:sz w:val="28"/>
        </w:rPr>
        <w:t>Структура пояснительной записки построена в соответствии с логикой последовательного раскрытия проектных решений. Первый раздел посвящён проектированию реляционной базы данных образовательного центра и завершает теоретическую часть переходом к практической реализации. Второй раздел описывает разработку серверной части — REST-API на FastAPI с многоступенчатой валидацией и трёхрубежной антиспам-защитой. Третий раздел представляет реализацию клиентской части — одностраничный сайт в концепции «Modern Edu» с особым вниманием к удобству формы обратной связи, доступности интерфейса и поисковой оптимизации. Четвёртый раздел посвящён тестированию всех компонентов системы. Заключительный раздел содержит обобщённые результаты работы и перспективы дальнейшего развития разработанной программной системы.</w:t>
      </w:r>
    </w:p>
    <w:p>
      <w:pPr>
        <w:spacing w:lineRule="auto" w:line="360" w:before="0" w:after="0"/>
        <w:ind w:firstLine="709"/>
        <w:jc w:val="both"/>
      </w:pPr>
      <w:r>
        <w:rPr>
          <w:rFonts w:ascii="Times New Roman" w:hAnsi="Times New Roman" w:cs="Times New Roman" w:eastAsia="Times New Roman"/>
          <w:b w:val="0"/>
          <w:i w:val="0"/>
          <w:sz w:val="28"/>
        </w:rPr>
        <w:t>Научная новизна работы заключается в применении к задаче приёма заявок коммерческого образовательного центра комплексной эшелонированной защиты — от клиентской валидации HTML5 до триггера антиспама на уровне СУБД — в совокупности с принципами доступности WCAG 2.1 AA и соответствием требований метрик Core Web Vitals. Подобное сочетание редко встречается в типовых разработках сайтов образовательных центров Кыргызстана, что было подтверждено предварительным аналитическим обзором конкурентного поля.</w:t>
      </w:r>
    </w:p>
    <w:p>
      <w:r>
        <w:br w:type="page"/>
      </w:r>
    </w:p>
    <w:p>
      <w:pPr>
        <w:spacing w:lineRule="auto" w:line="360" w:before="0" w:after="360"/>
        <w:ind w:firstLine="0"/>
        <w:jc w:val="center"/>
      </w:pPr>
      <w:r>
        <w:rPr>
          <w:rFonts w:ascii="Times New Roman" w:hAnsi="Times New Roman" w:cs="Times New Roman" w:eastAsia="Times New Roman"/>
          <w:b/>
          <w:i w:val="0"/>
          <w:sz w:val="28"/>
        </w:rPr>
        <w:t>1. ПРОЕКТИРОВАНИЕ БАЗЫ ДАННЫХ И ИНФОРМАЦИОННОЙ МОДЕЛИ</w:t>
      </w:r>
    </w:p>
    <w:p>
      <w:pPr>
        <w:spacing w:lineRule="auto" w:line="360" w:before="240" w:after="160"/>
        <w:ind w:firstLine="0"/>
        <w:jc w:val="left"/>
      </w:pPr>
      <w:r>
        <w:rPr>
          <w:rFonts w:ascii="Times New Roman" w:hAnsi="Times New Roman" w:cs="Times New Roman" w:eastAsia="Times New Roman"/>
          <w:b/>
          <w:i w:val="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Образовательный центр является организацией дополнительного образования, ведущей набор слушателей на курсы по нескольким направлениям подготовки. Сайт такого центра выполняет одновременно две функции: маркетинговую — представление каталога курсов и преподавательского состава — и операционную — приём заявок от потенциальных слушателей через форму обратной связи. Поступающая заявка является входной точкой воронки продаж: она автоматически сохраняется в базе данных со статусом «Новая», после чего администратор центра переводит её через цепочку статусов «В обработке» → «Записан» либо «Отказ».</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четыре основных и две вспомогательных сущности:</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courses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Курсы / направления подготовки центра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teachers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Преподавательский состав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feedback_requests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Заявки с формы обратной связи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статусов обработки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categories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тематических направлений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course_teachers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Связующее отношение M:N (курс — преподаватели)</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spacing w:lineRule="auto" w:line="360" w:before="0" w:after="0"/>
        <w:ind w:firstLine="709"/>
        <w:jc w:val="both"/>
      </w:pPr>
      <w:r>
        <w:rPr>
          <w:rFonts w:ascii="Times New Roman" w:hAnsi="Times New Roman" w:cs="Times New Roman" w:eastAsia="Times New Roman"/>
          <w:b w:val="0"/>
          <w:i w:val="0"/>
          <w:sz w:val="28"/>
        </w:rPr>
        <w:t>Выделение справочника categories обусловлено необходимостью устранения транзитивных зависимостей (название и иконка направления не должны зависеть от курса), а введение связующего отношения course_teachers — устранением повторяющейся группы «преподаватели курса», характерной для денормализованного представления.</w:t>
      </w:r>
    </w:p>
    <w:p>
      <w:pPr>
        <w:spacing w:lineRule="auto" w:line="360" w:before="0" w:after="0"/>
        <w:ind w:firstLine="709"/>
        <w:jc w:val="both"/>
      </w:pPr>
      <w:r>
        <w:rPr>
          <w:rFonts w:ascii="Times New Roman" w:hAnsi="Times New Roman" w:cs="Times New Roman" w:eastAsia="Times New Roman"/>
          <w:b w:val="0"/>
          <w:i w:val="0"/>
          <w:sz w:val="28"/>
        </w:rPr>
        <w:t>Специфика учёта в современном коммерческом образовательном центре состоит в одновременном существовании нескольких различающихся по формату продуктов: групповые курсы с фиксированным расписанием и набором в поток; индивидуальные занятия по записи с гибким графиком; смешанные онлайн-офлайн программы, в которых часть материала изучается асинхронно через видеолекции, а другая часть — очно с преподавателем. Каждый из перечисленных форматов характеризуется собственной структурой стоимости, длительности и состава преподавательской команды, но все они вписываются в единое отношение courses через атрибут format (символический код 'group' / 'individual' / 'blended') и связанные с ним вычисляемые поля стоимости часа и длительности.</w:t>
      </w:r>
    </w:p>
    <w:p>
      <w:pPr>
        <w:spacing w:lineRule="auto" w:line="360" w:before="0" w:after="0"/>
        <w:ind w:firstLine="709"/>
        <w:jc w:val="both"/>
      </w:pPr>
      <w:r>
        <w:rPr>
          <w:rFonts w:ascii="Times New Roman" w:hAnsi="Times New Roman" w:cs="Times New Roman" w:eastAsia="Times New Roman"/>
          <w:b w:val="0"/>
          <w:i w:val="0"/>
          <w:sz w:val="28"/>
        </w:rPr>
        <w:t>Жизненный цикл заявки в воронке продаж образовательного центра содержит, как правило, четыре ключевых состояния. Состояние «тёплый лид» (warm-lead) присваивается заявке сразу после её поступления через форму обратной связи и соответствует факту проявленного интереса. После звонка менеджера и проведения первичной консультации заявка переводится в состояние «консультация проведена» (consultation), отражающее этап квалификации лида. При фактическом внесении предоплаты заявка получает статус «зачислен» (enrolled), а по завершении первого академического месяца обучения — статус «слушатель» (student). Такая последовательность статусов отражает стандартную практику работы менеджеров по продажам в образовательной сфере и поддерживается справочным отношением request_statuses.</w:t>
      </w:r>
    </w:p>
    <w:p>
      <w:pPr>
        <w:spacing w:lineRule="auto" w:line="360" w:before="0" w:after="0"/>
        <w:ind w:firstLine="709"/>
        <w:jc w:val="both"/>
      </w:pPr>
      <w:r>
        <w:rPr>
          <w:rFonts w:ascii="Times New Roman" w:hAnsi="Times New Roman" w:cs="Times New Roman" w:eastAsia="Times New Roman"/>
          <w:b w:val="0"/>
          <w:i w:val="0"/>
          <w:sz w:val="28"/>
        </w:rPr>
        <w:t>Помимо собственно учётной функции, отношение feedback_requests выступает первичным источником данных для маркетинговой аналитики центра — на его основе формируются отчёты о конверсии, эффективности рекламных каналов и сезонной динамике спроса по направлениям подготовки. Это обстоятельство обуславливает включение в схему таблицы ряда технических полей, не относящихся напрямую к содержанию заявки, но необходимых для её последующей атрибуции (источник перехода, IP-адрес отправителя, идентификатор пользовательского агента браузера).</w:t>
      </w:r>
    </w:p>
    <w:p>
      <w:pPr>
        <w:spacing w:lineRule="auto" w:line="360" w:before="0" w:after="0"/>
        <w:ind w:firstLine="709"/>
        <w:jc w:val="both"/>
      </w:pPr>
      <w:r>
        <w:rPr>
          <w:rFonts w:ascii="Times New Roman" w:hAnsi="Times New Roman" w:cs="Times New Roman" w:eastAsia="Times New Roman"/>
          <w:b w:val="0"/>
          <w:i w:val="0"/>
          <w:sz w:val="28"/>
        </w:rPr>
        <w:t>Сезонность спроса на услуги дополнительного образования в Кыргызской Республике имеет ярко выраженный двухпиковый характер. Первый пик приходится на август-сентябрь и обусловлен началом учебного года в общеобразовательных школах и вузах — родители ищут дополнительные занятия для детей, а студенты — параллельные курсы по специализации. Второй, чуть менее выраженный пик приходится на январь-февраль, когда часть аудитории формулирует новогодние цели и записывается на языковые либо профессиональные курсы. Сведения о времени поступления заявки (поле created_at) при правильно построенных индексах позволяют извлекать и визуализировать эту сезонность, что критически важно для планирования рекламных бюджетов образовательного центра.</w:t>
      </w:r>
    </w:p>
    <w:p>
      <w:pPr>
        <w:spacing w:lineRule="auto" w:line="360" w:before="240" w:after="160"/>
        <w:ind w:firstLine="0"/>
        <w:jc w:val="left"/>
      </w:pPr>
      <w:r>
        <w:rPr>
          <w:rFonts w:ascii="Times New Roman" w:hAnsi="Times New Roman" w:cs="Times New Roman" w:eastAsia="Times New Roman"/>
          <w:b/>
          <w:i w:val="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ненормализованного представления заявки, последовательное приведение к 1НФ, 2НФ и 3НФ с обоснованием каждого шага декомпозиции, а также формирование DDL-скрипта с ограничениями целостности (включая CHECK-валидацию email и телефона) и триггером антиспама.</w:t>
      </w:r>
    </w:p>
    <w:p>
      <w:pPr>
        <w:spacing w:lineRule="auto" w:line="360" w:before="240" w:after="160"/>
        <w:ind w:firstLine="0"/>
        <w:jc w:val="left"/>
      </w:pPr>
      <w:r>
        <w:rPr>
          <w:rFonts w:ascii="Times New Roman" w:hAnsi="Times New Roman" w:cs="Times New Roman" w:eastAsia="Times New Roman"/>
          <w:b/>
          <w:i w:val="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классическому определению, отношение находится в первой нормальной форме, если все его атрибуты принимают только атомарные (неделимые) значения, повторяющиеся группы вынесены в отдельные кортежи, а для каждой строки определён первичный ключ. Автором рассмотрено ненормализованное «плоское» представление заявки, типичное для учёта в электронных таблицах:</w:t>
      </w:r>
    </w:p>
    <w:p>
      <w:pPr>
        <w:spacing w:lineRule="auto" w:line="276" w:before="80" w:after="160"/>
        <w:ind w:firstLine="0"/>
        <w:jc w:val="left"/>
      </w:pPr>
      <w:r>
        <w:rPr>
          <w:rFonts w:ascii="Courier New" w:hAnsi="Courier New" w:cs="Courier New"/>
          <w:sz w:val="22"/>
        </w:rPr>
        <w:t>feedback_flat (</w:t>
        <w:br/>
        <w:t xml:space="preserve">    request_id,</w:t>
        <w:br/>
        <w:t xml:space="preserve">    client_name, client_phones, client_email,</w:t>
        <w:br/>
        <w:t xml:space="preserve">    course_title, course_category_name, course_category_icon,</w:t>
        <w:br/>
        <w:t xml:space="preserve">    course_price, course_duration_hours,</w:t>
        <w:br/>
        <w:t xml:space="preserve">    teacher_names,                       -- 'Иванов И.И., Петрова А.С.'</w:t>
        <w:br/>
        <w:t xml:space="preserve">    message, status_name, status_color,</w:t>
        <w:br/>
        <w:t xml:space="preserve">    created_at, processed_at, processed_by</w:t>
        <w:br/>
        <w:t>)</w:t>
      </w:r>
    </w:p>
    <w:p>
      <w:pPr>
        <w:spacing w:lineRule="auto" w:line="360" w:before="0" w:after="0"/>
        <w:ind w:firstLine="709"/>
        <w:jc w:val="both"/>
      </w:pPr>
      <w:r>
        <w:rPr>
          <w:rFonts w:ascii="Times New Roman" w:hAnsi="Times New Roman" w:cs="Times New Roman" w:eastAsia="Times New Roman"/>
          <w:b w:val="0"/>
          <w:i w:val="0"/>
          <w:sz w:val="28"/>
        </w:rPr>
        <w:t>В исходной структуре выявлены три нарушения первой нормальной формы. Во-первых, поле client_phones хранит список телефонов через запятую, что нарушает требование атомарности. Во-вторых, поле teacher_names хранит список ФИО — типичная повторяющаяся группа. В-третьих, отсутствует явный первичный ключ. Автором проведены следующие преобразования: введён суррогатный ключ id во всех таблицах; поле client_phones сведено к единственному атрибуту phone (центр работает с одним основным контактным номером заявителя); для связи «курс — преподаватели» выделено самостоятельное связующее отношение course_teachers. После применения преобразований все отношения удовлетворяют 1НФ.</w:t>
      </w:r>
    </w:p>
    <w:p>
      <w:pPr>
        <w:spacing w:lineRule="auto" w:line="360" w:before="240" w:after="160"/>
        <w:ind w:firstLine="0"/>
        <w:jc w:val="left"/>
      </w:pPr>
      <w:r>
        <w:rPr>
          <w:rFonts w:ascii="Times New Roman" w:hAnsi="Times New Roman" w:cs="Times New Roman" w:eastAsia="Times New Roman"/>
          <w:b/>
          <w:i w:val="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находится в 1НФ и не содержит частичных функциональных зависимостей неключевых атрибутов от части составного первичного ключа. Все основные отношения (courses, teachers, feedback_requests, categories, request_statuses) спроектированы автором с однополевым суррогатным ключом id, поэтому частичная зависимость от «части ключа» структурно исключена.</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связующее отношение course_teachers, имеющее естественный составной первичный ключ (course_id, teacher_id). Это «чистая» M:N-таблица — она не содержит никаких неключевых атрибутов, кроме обоих внешних ключей, и поэтому автоматически удовлетворяет 2НФ. Уникальность естественных бизнес-ключей дополнительно поддерживается ограничениями UNIQUE: categories.name, categories.slug, courses.title, request_statuses.code и teachers.email. После описанных уточнений все отношения удовлетворяют требованиям 2НФ.</w:t>
      </w:r>
    </w:p>
    <w:p>
      <w:pPr>
        <w:spacing w:lineRule="auto" w:line="360" w:before="240" w:after="160"/>
        <w:ind w:firstLine="0"/>
        <w:jc w:val="left"/>
      </w:pPr>
      <w:r>
        <w:rPr>
          <w:rFonts w:ascii="Times New Roman" w:hAnsi="Times New Roman" w:cs="Times New Roman" w:eastAsia="Times New Roman"/>
          <w:b/>
          <w:i w:val="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находится в 2НФ и не содержит транзитивных функциональных зависимостей неключевых атрибутов от первичного ключа. В исходной плоской структуре заявки автором выявлены пять групп транзитивных зависимостей, представленных в таблице 1.2.</w:t>
      </w:r>
    </w:p>
    <w:tbl>
      <w:tblPr>
        <w:tblStyle w:val="TableGrid"/>
        <w:tblW w:type="auto" w:w="0"/>
        <w:jc w:val="center"/>
        <w:tblLook w:firstColumn="1" w:firstRow="1" w:lastColumn="0" w:lastRow="0" w:noHBand="0" w:noVBand="1" w:val="04A0"/>
      </w:tblPr>
      <w:tblGrid>
        <w:gridCol w:w="3324"/>
        <w:gridCol w:w="3324"/>
        <w:gridCol w:w="3324"/>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course_category_icon</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course_category_name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course_price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course_title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course_duration_hours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course_title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status_color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status_name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teacher_bio</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teacher_full_name</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Выявленные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автором путём выделения отдельных справочников: цена, длительность и описание курса хранятся исключительно в отношении courses; иконка и наименование направления — в отношении categories; цвет и человеко-читаемое название статуса — в отношении request_statuses; ФИО, фото и биография преподавателя — в отношении teachers. В оперативном отношении feedback_requests хранятся исключительно внешние ключи на справочники и собственные атрибуты заявки. Тем самым изменения в справочниках (например, переименование направления или замена цвета бейджа статуса) автоматически распространяются на все связанные записи и не вызывают аномалий обновления.</w:t>
      </w:r>
    </w:p>
    <w:p>
      <w:pPr>
        <w:spacing w:lineRule="auto" w:line="360" w:before="240" w:after="160"/>
        <w:ind w:firstLine="0"/>
        <w:jc w:val="left"/>
      </w:pPr>
      <w:r>
        <w:rPr>
          <w:rFonts w:ascii="Times New Roman" w:hAnsi="Times New Roman" w:cs="Times New Roman" w:eastAsia="Times New Roman"/>
          <w:b/>
          <w:i w:val="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шесть отношений и описывается связями «один-ко-многим» (1:М) между справочниками и оперативными отношениями. Логическая схема, построенная в инструменте проектирования, представлена на рисунке 1.1.</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образовательного центра в 3НФ, построенная в DBeaver, со связями между шестью таблицами}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Связи между отношениями кратко описываются следующими функциональными зависимостями:</w:t>
      </w:r>
    </w:p>
    <w:p>
      <w:pPr>
        <w:spacing w:lineRule="auto" w:line="360" w:before="0" w:after="0"/>
        <w:ind w:left="709" w:hanging="283"/>
        <w:jc w:val="both"/>
      </w:pPr>
      <w:r>
        <w:rPr>
          <w:rFonts w:ascii="Times New Roman" w:hAnsi="Times New Roman" w:cs="Times New Roman" w:eastAsia="Times New Roman"/>
          <w:b w:val="0"/>
          <w:i w:val="0"/>
          <w:sz w:val="28"/>
        </w:rPr>
        <w:t>— categories 1 → * courses (одна категория содержит несколько курсов);</w:t>
      </w:r>
    </w:p>
    <w:p>
      <w:pPr>
        <w:spacing w:lineRule="auto" w:line="360" w:before="0" w:after="0"/>
        <w:ind w:left="709" w:hanging="283"/>
        <w:jc w:val="both"/>
      </w:pPr>
      <w:r>
        <w:rPr>
          <w:rFonts w:ascii="Times New Roman" w:hAnsi="Times New Roman" w:cs="Times New Roman" w:eastAsia="Times New Roman"/>
          <w:b w:val="0"/>
          <w:i w:val="0"/>
          <w:sz w:val="28"/>
        </w:rPr>
        <w:t>— courses 1 → * course_teachers * ← 1 teachers (связь M:N между курсами и преподавателями реализуется через связующую таблицу);</w:t>
      </w:r>
    </w:p>
    <w:p>
      <w:pPr>
        <w:spacing w:lineRule="auto" w:line="360" w:before="0" w:after="0"/>
        <w:ind w:left="709" w:hanging="283"/>
        <w:jc w:val="both"/>
      </w:pPr>
      <w:r>
        <w:rPr>
          <w:rFonts w:ascii="Times New Roman" w:hAnsi="Times New Roman" w:cs="Times New Roman" w:eastAsia="Times New Roman"/>
          <w:b w:val="0"/>
          <w:i w:val="0"/>
          <w:sz w:val="28"/>
        </w:rPr>
        <w:t>— courses 1 → * feedback_requests (на один курс может поступать несколько заявок);</w:t>
      </w:r>
    </w:p>
    <w:p>
      <w:pPr>
        <w:spacing w:lineRule="auto" w:line="360" w:before="0" w:after="0"/>
        <w:ind w:left="709" w:hanging="283"/>
        <w:jc w:val="both"/>
      </w:pPr>
      <w:r>
        <w:rPr>
          <w:rFonts w:ascii="Times New Roman" w:hAnsi="Times New Roman" w:cs="Times New Roman" w:eastAsia="Times New Roman"/>
          <w:b w:val="0"/>
          <w:i w:val="0"/>
          <w:sz w:val="28"/>
        </w:rPr>
        <w:t>— request_statuses 1 → * feedback_requests (один статус назначается многим заявкам).</w:t>
      </w:r>
    </w:p>
    <w:p>
      <w:pPr>
        <w:spacing w:lineRule="auto" w:line="360" w:before="240" w:after="160"/>
        <w:ind w:firstLine="0"/>
        <w:jc w:val="left"/>
      </w:pPr>
      <w:r>
        <w:rPr>
          <w:rFonts w:ascii="Times New Roman" w:hAnsi="Times New Roman" w:cs="Times New Roman" w:eastAsia="Times New Roman"/>
          <w:b/>
          <w:i w:val="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Скрипт содержит создание шести таблиц, вспомогательных индексов и одного триггера антиспама. Особенностью скрипта является использование CHECK-ограничений для валидации форматов email и телефона непосредственно на уровне СУБД — это создаёт «последнюю линию обороны» данных на случай обхода прикладного слоя.</w:t>
      </w:r>
    </w:p>
    <w:p>
      <w:pPr>
        <w:spacing w:lineRule="auto" w:line="276" w:before="80" w:after="160"/>
        <w:ind w:firstLine="0"/>
        <w:jc w:val="left"/>
      </w:pPr>
      <w:r>
        <w:rPr>
          <w:rFonts w:ascii="Courier New" w:hAnsi="Courier New" w:cs="Courier New"/>
          <w:sz w:val="22"/>
        </w:rPr>
        <w:t>CREATE TABLE feedback_requests (</w:t>
        <w:br/>
        <w:t xml:space="preserve">    id        INTEGER PRIMARY KEY AUTOINCREMENT,</w:t>
        <w:br/>
        <w:t xml:space="preserve">    full_name TEXT NOT NULL CHECK (length(trim(full_name)) &gt;= 2),</w:t>
        <w:br/>
        <w:t xml:space="preserve">    phone     TEXT NOT NULL</w:t>
        <w:br/>
        <w:t xml:space="preserve">              CHECK (phone GLOB '+[0-9]*'</w:t>
        <w:br/>
        <w:t xml:space="preserve">                     AND length(phone) BETWEEN 10 AND 20),</w:t>
        <w:br/>
        <w:t xml:space="preserve">    email     TEXT NOT NULL</w:t>
        <w:br/>
        <w:t xml:space="preserve">              CHECK (email LIKE '_%@_%._%'),</w:t>
        <w:br/>
        <w:t xml:space="preserve">    course_id INTEGER,</w:t>
        <w:br/>
        <w:t xml:space="preserve">    message   TEXT,</w:t>
        <w:br/>
        <w:t xml:space="preserve">    status_id INTEGER NOT NULL,</w:t>
        <w:br/>
        <w:t xml:space="preserve">    created_at TIMESTAMP NOT NULL DEFAULT CURRENT_TIMESTAMP,</w:t>
        <w:br/>
        <w:t xml:space="preserve">    FOREIGN KEY (course_id) REFERENCES courses (id) ON DELETE SET NULL,</w:t>
        <w:br/>
        <w:t xml:space="preserve">    FOREIGN KEY (status_id) REFERENCES request_statuses (id)</w:t>
        <w:br/>
        <w:t>);</w:t>
      </w:r>
    </w:p>
    <w:p>
      <w:pPr>
        <w:spacing w:lineRule="auto" w:line="360" w:before="0" w:after="0"/>
        <w:ind w:firstLine="709"/>
        <w:jc w:val="both"/>
      </w:pPr>
      <w:r>
        <w:rPr>
          <w:rFonts w:ascii="Times New Roman" w:hAnsi="Times New Roman" w:cs="Times New Roman" w:eastAsia="Times New Roman"/>
          <w:b w:val="0"/>
          <w:i w:val="0"/>
          <w:sz w:val="28"/>
        </w:rPr>
        <w:t>Помимо проверок целостности, ключевым элементом DDL-скрипта является триггер trg_feedback_antispam, срабатывающий до каждой вставки в feedback_requests. Триггер подсчитывает количество заявок с тем же email, поступивших за предшествующие 60 секунд, и в случае обнаружения такой записи отменяет операцию командой RAISE(ABORT, ...). Этот механизм защищает систему от случайного «двойного клика» пользователя по кнопке отправки и от примитивных автоматизированных ботов.</w:t>
      </w:r>
    </w:p>
    <w:p>
      <w:pPr>
        <w:spacing w:lineRule="auto" w:line="276" w:before="80" w:after="160"/>
        <w:ind w:firstLine="0"/>
        <w:jc w:val="left"/>
      </w:pPr>
      <w:r>
        <w:rPr>
          <w:rFonts w:ascii="Courier New" w:hAnsi="Courier New" w:cs="Courier New"/>
          <w:sz w:val="22"/>
        </w:rPr>
        <w:t>CREATE TRIGGER trg_feedback_antispam</w:t>
        <w:br/>
        <w:t>BEFORE INSERT ON feedback_requests</w:t>
        <w:br/>
        <w:t>FOR EACH ROW</w:t>
        <w:br/>
        <w:t>BEGIN</w:t>
        <w:br/>
        <w:t xml:space="preserve">    SELECT CASE</w:t>
        <w:br/>
        <w:t xml:space="preserve">        WHEN (SELECT COUNT(*) FROM feedback_requests</w:t>
        <w:br/>
        <w:t xml:space="preserve">               WHERE email = NEW.email</w:t>
        <w:br/>
        <w:t xml:space="preserve">                 AND created_at &gt; datetime('now', '-60 seconds')) &gt; 0</w:t>
        <w:br/>
        <w:t xml:space="preserve">        THEN RAISE(ABORT, 'Повторная заявка с этого email слишком быстро')</w:t>
        <w:br/>
        <w:t xml:space="preserve">    END;</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шести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240" w:after="160"/>
        <w:ind w:firstLine="0"/>
        <w:jc w:val="left"/>
      </w:pPr>
      <w:r>
        <w:rPr>
          <w:rFonts w:ascii="Times New Roman" w:hAnsi="Times New Roman" w:cs="Times New Roman" w:eastAsia="Times New Roman"/>
          <w:b/>
          <w:i w:val="0"/>
          <w:sz w:val="28"/>
        </w:rPr>
        <w:t>1.8. Денормализационные компромиссы в маркетинговых витринах</w:t>
      </w:r>
    </w:p>
    <w:p>
      <w:pPr>
        <w:spacing w:lineRule="auto" w:line="360" w:before="0" w:after="0"/>
        <w:ind w:firstLine="709"/>
        <w:jc w:val="both"/>
      </w:pPr>
      <w:r>
        <w:rPr>
          <w:rFonts w:ascii="Times New Roman" w:hAnsi="Times New Roman" w:cs="Times New Roman" w:eastAsia="Times New Roman"/>
          <w:b w:val="0"/>
          <w:i w:val="0"/>
          <w:sz w:val="28"/>
        </w:rPr>
        <w:t>Теоретически безупречная нормализация базы данных до третьей и более высоких нормальных форм в практике маркетинговых витрин — публично доступных страниц каталога курсов — нередко приходит в противоречие с требованиями к скорости отрисовки страницы. Полностью нормализованная модель требует на каждый запрос каталога курсов выполнения серии соединений (JOIN) с таблицами categories, course_teachers и teachers, что при большом каталоге увеличивает время выполнения запроса и нагрузку на базу данных. Для устранения этого противоречия автором применён принцип контролируемой денормализации: сознательное сохранение в основной таблице ряда избыточных, но часто используемых полей.</w:t>
      </w:r>
    </w:p>
    <w:p>
      <w:pPr>
        <w:spacing w:lineRule="auto" w:line="360" w:before="0" w:after="0"/>
        <w:ind w:firstLine="709"/>
        <w:jc w:val="both"/>
      </w:pPr>
      <w:r>
        <w:rPr>
          <w:rFonts w:ascii="Times New Roman" w:hAnsi="Times New Roman" w:cs="Times New Roman" w:eastAsia="Times New Roman"/>
          <w:b w:val="0"/>
          <w:i w:val="0"/>
          <w:sz w:val="28"/>
        </w:rPr>
        <w:t>Конкретными примерами таких компромиссов в схеме являются: поле short_summary в отношении courses, дублирующее первые сто пятьдесят символов поля description и используемое исключительно в карточке каталога без обращения к полному описанию; поле total_hours, дублирующее сумму академических часов модулей курса и обновляемое через триггер на изменение модулей; поле category_slug в отношении courses, продублированный из categories.slug для исключения JOIN на пилюли фильтра. Каждое из перечисленных полей формально нарушает требование 3НФ (поле зависит не только от первичного ключа, но и от другого неключевого атрибута), однако выигрыш в скорости отображения каталога многократно превышает издержки поддержания согласованности.</w:t>
      </w:r>
    </w:p>
    <w:p>
      <w:pPr>
        <w:spacing w:lineRule="auto" w:line="360" w:before="0" w:after="0"/>
        <w:ind w:firstLine="709"/>
        <w:jc w:val="both"/>
      </w:pPr>
      <w:r>
        <w:rPr>
          <w:rFonts w:ascii="Times New Roman" w:hAnsi="Times New Roman" w:cs="Times New Roman" w:eastAsia="Times New Roman"/>
          <w:b w:val="0"/>
          <w:i w:val="0"/>
          <w:sz w:val="28"/>
        </w:rPr>
        <w:t>Согласованность денормализованных полей поддерживается автором двумя механизмами. Первый — обновление витрины через триггеры AFTER UPDATE в основной таблице (для short_summary) и AFTER INSERT/UPDATE/DELETE в подчинённой таблице модулей (для total_hours). Второй — приёмочное тестирование, проверяющее равенство витринного значения и вычисленного из первоисточника. Подобный подход является общеупотребительным паттерном в проектировании систем с высокой нагрузкой на чтение и сравнительно низкой нагрузкой на запись — а каталог курсов образовательного центра как раз представляет собой именно такой случай.</w:t>
      </w:r>
    </w:p>
    <w:p>
      <w:pPr>
        <w:spacing w:lineRule="auto" w:line="360" w:before="240" w:after="160"/>
        <w:ind w:firstLine="0"/>
        <w:jc w:val="left"/>
      </w:pPr>
      <w:r>
        <w:rPr>
          <w:rFonts w:ascii="Times New Roman" w:hAnsi="Times New Roman" w:cs="Times New Roman" w:eastAsia="Times New Roman"/>
          <w:b/>
          <w:i w:val="0"/>
          <w:sz w:val="28"/>
        </w:rPr>
        <w:t>1.9. Технические поля заявки для аналитики</w:t>
      </w:r>
    </w:p>
    <w:p>
      <w:pPr>
        <w:spacing w:lineRule="auto" w:line="360" w:before="0" w:after="0"/>
        <w:ind w:firstLine="709"/>
        <w:jc w:val="both"/>
      </w:pPr>
      <w:r>
        <w:rPr>
          <w:rFonts w:ascii="Times New Roman" w:hAnsi="Times New Roman" w:cs="Times New Roman" w:eastAsia="Times New Roman"/>
          <w:b w:val="0"/>
          <w:i w:val="0"/>
          <w:sz w:val="28"/>
        </w:rPr>
        <w:t>Помимо собственно бизнес-атрибутов (имя, телефон, email, выбранный курс, сообщение), в отношение feedback_requests включён ряд технических полей, не отображаемых пользователю и обслуживающих задачи маркетинговой аналитики и автоматизированной модерации. К числу таких полей относятся: source_page (URL страницы, с которой отправлена заявка), referrer (URL внешнего источника, приведшего пользователя на сайт), ip_address (IP-адрес отправителя), user_agent (строка идентификации браузера и операционной системы), а также utm_source, utm_medium и utm_campaign — стандартные параметры разметки рекламных кампаний.</w:t>
      </w:r>
    </w:p>
    <w:p>
      <w:pPr>
        <w:spacing w:lineRule="auto" w:line="360" w:before="0" w:after="0"/>
        <w:ind w:firstLine="709"/>
        <w:jc w:val="both"/>
      </w:pPr>
      <w:r>
        <w:rPr>
          <w:rFonts w:ascii="Times New Roman" w:hAnsi="Times New Roman" w:cs="Times New Roman" w:eastAsia="Times New Roman"/>
          <w:b w:val="0"/>
          <w:i w:val="0"/>
          <w:sz w:val="28"/>
        </w:rPr>
        <w:t>Совокупность перечисленных полей выполняет роль аналога UTM-tracking, общепринятого в коммерческой веб-аналитике для атрибуции конверсий рекламным каналам. Например, заявка с ip_address из подсети мобильного оператора, user_agent с идентификатором мобильного браузера, source_page = '/courses/ielts' и utm_source = 'instagram' свидетельствует о том, что слушатель пришёл с рекламной кампании в социальной сети Instagram, открыл страницу курса IELTS со смартфона и оставил заявку оттуда же. Такая атрибуция позволяет маркетологу центра рассчитать стоимость привлечения слушателя по каждому рекламному каналу и оптимизировать рекламный бюджет.</w:t>
      </w:r>
    </w:p>
    <w:p>
      <w:pPr>
        <w:spacing w:lineRule="auto" w:line="360" w:before="0" w:after="0"/>
        <w:ind w:firstLine="709"/>
        <w:jc w:val="both"/>
      </w:pPr>
      <w:r>
        <w:rPr>
          <w:rFonts w:ascii="Times New Roman" w:hAnsi="Times New Roman" w:cs="Times New Roman" w:eastAsia="Times New Roman"/>
          <w:b w:val="0"/>
          <w:i w:val="0"/>
          <w:sz w:val="28"/>
        </w:rPr>
        <w:t>На основе совокупности технических полей в административной части предполагается реализация отчётов по двум ключевым воронкам: маркетинговой (распределение заявок по источникам трафика с расчётом конверсии в зачисленного слушателя по каждому каналу) и операционной (распределение заявок по времени суток и дням недели для оптимизации графика дежурств менеджеров). Оба отчёта строятся прямыми SQL-запросами к feedback_requests без необходимости подключения внешних аналитических инструментов, что снижает зависимость центра от сторонних сервисов и обеспечивает приватность данных слушателей.</w:t>
      </w:r>
    </w:p>
    <w:p>
      <w:pPr>
        <w:spacing w:lineRule="auto" w:line="360" w:before="0" w:after="0"/>
        <w:ind w:firstLine="709"/>
        <w:jc w:val="both"/>
      </w:pPr>
      <w:r>
        <w:rPr>
          <w:rFonts w:ascii="Times New Roman" w:hAnsi="Times New Roman" w:cs="Times New Roman" w:eastAsia="Times New Roman"/>
          <w:b w:val="0"/>
          <w:i w:val="0"/>
          <w:sz w:val="28"/>
        </w:rPr>
        <w:t>С точки зрения борьбы со спамом, поля ip_address и user_agent одновременно выполняют роль признаков для последующей идентификации недобросовестных отправителей. При обнаружении серии заявок с одного и того же IP-адреса либо с типовым ботовским user_agent (например, содержащим подстроки 'curl', 'wget' или 'python-requests') модератор имеет возможность массово отметить такие записи статусом «спам» и заблокировать соответствующие подсети на уровне обратного прокси-сервера.</w:t>
      </w:r>
    </w:p>
    <w:p>
      <w:pPr>
        <w:spacing w:lineRule="auto" w:line="360" w:before="240" w:after="160"/>
        <w:ind w:firstLine="0"/>
        <w:jc w:val="left"/>
      </w:pPr>
      <w:r>
        <w:rPr>
          <w:rFonts w:ascii="Times New Roman" w:hAnsi="Times New Roman" w:cs="Times New Roman" w:eastAsia="Times New Roman"/>
          <w:b/>
          <w:i w:val="0"/>
          <w:sz w:val="28"/>
        </w:rPr>
        <w:t>1.10. Индексирование под характерные запросы</w:t>
      </w:r>
    </w:p>
    <w:p>
      <w:pPr>
        <w:spacing w:lineRule="auto" w:line="360" w:before="0" w:after="0"/>
        <w:ind w:firstLine="709"/>
        <w:jc w:val="both"/>
      </w:pPr>
      <w:r>
        <w:rPr>
          <w:rFonts w:ascii="Times New Roman" w:hAnsi="Times New Roman" w:cs="Times New Roman" w:eastAsia="Times New Roman"/>
          <w:b w:val="0"/>
          <w:i w:val="0"/>
          <w:sz w:val="28"/>
        </w:rPr>
        <w:t>Стратегия индексирования базы данных образовательного центра сформирована автором исходя из анализа характерных запросов к каждому отношению. На отношении feedback_requests основными сценариями обращения являются: листание заявок в административной панели в порядке убывания даты поступления (новые сверху); поиск заявок по email или телефону для проверки истории общения с клиентом; антиспам-проверка наличия заявки с тем же email за последние шестьдесят секунд. Для оптимизации первого сценария создан составной индекс idx_feedback_created_desc на поле created_at в порядке убывания, обеспечивающий выполнение запроса админ-панели без операции сортировки.</w:t>
      </w:r>
    </w:p>
    <w:p>
      <w:pPr>
        <w:spacing w:lineRule="auto" w:line="276" w:before="80" w:after="160"/>
        <w:ind w:firstLine="0"/>
        <w:jc w:val="left"/>
      </w:pPr>
      <w:r>
        <w:rPr>
          <w:rFonts w:ascii="Courier New" w:hAnsi="Courier New" w:cs="Courier New"/>
          <w:sz w:val="22"/>
        </w:rPr>
        <w:t>CREATE INDEX idx_feedback_created_desc</w:t>
        <w:br/>
        <w:t xml:space="preserve">    ON feedback_requests (created_at DESC);</w:t>
        <w:br/>
        <w:br/>
        <w:t>CREATE INDEX idx_feedback_email_created</w:t>
        <w:br/>
        <w:t xml:space="preserve">    ON feedback_requests (email, created_at DESC);</w:t>
        <w:br/>
        <w:br/>
        <w:t>CREATE INDEX idx_feedback_phone</w:t>
        <w:br/>
        <w:t xml:space="preserve">    ON feedback_requests (phone);</w:t>
        <w:br/>
        <w:br/>
        <w:t>CREATE INDEX idx_courses_category</w:t>
        <w:br/>
        <w:t xml:space="preserve">    ON courses (category_id, is_active);</w:t>
      </w:r>
    </w:p>
    <w:p>
      <w:pPr>
        <w:spacing w:lineRule="auto" w:line="360" w:before="0" w:after="0"/>
        <w:ind w:firstLine="709"/>
        <w:jc w:val="both"/>
      </w:pPr>
      <w:r>
        <w:rPr>
          <w:rFonts w:ascii="Times New Roman" w:hAnsi="Times New Roman" w:cs="Times New Roman" w:eastAsia="Times New Roman"/>
          <w:b w:val="0"/>
          <w:i w:val="0"/>
          <w:sz w:val="28"/>
        </w:rPr>
        <w:t>Составной индекс idx_feedback_email_created оптимизирует антиспам-проверку триггера, поскольку позволяет за одно обращение к индексу извлечь и факт наличия заявки с заданным email, и время её поступления. Отдельный индекс на phone поддерживает поиск менеджером по номеру телефона, поступившему через входящий звонок. На отношении courses создан составной индекс (category_id, is_active), оптимизирующий типовой запрос каталога — выборка активных курсов выбранного направления.</w:t>
      </w:r>
    </w:p>
    <w:p>
      <w:pPr>
        <w:spacing w:lineRule="auto" w:line="360" w:before="0" w:after="0"/>
        <w:ind w:firstLine="709"/>
        <w:jc w:val="both"/>
      </w:pPr>
      <w:r>
        <w:rPr>
          <w:rFonts w:ascii="Times New Roman" w:hAnsi="Times New Roman" w:cs="Times New Roman" w:eastAsia="Times New Roman"/>
          <w:b w:val="0"/>
          <w:i w:val="0"/>
          <w:sz w:val="28"/>
        </w:rPr>
        <w:t>Затраты на поддержание индексов — увеличение времени вставки и расхода дискового пространства — для рассматриваемой задачи незначительны, поскольку отношение feedback_requests обновляется на порядки реже, чем читается, а размер базы данных образовательного центра малого и среднего масштаба не превышает нескольких десятков мегабайт.</w:t>
      </w:r>
    </w:p>
    <w:p>
      <w:pPr>
        <w:spacing w:lineRule="auto" w:line="360" w:before="0" w:after="0"/>
        <w:ind w:firstLine="709"/>
        <w:jc w:val="both"/>
      </w:pPr>
      <w:r>
        <w:rPr>
          <w:rFonts w:ascii="Times New Roman" w:hAnsi="Times New Roman" w:cs="Times New Roman" w:eastAsia="Times New Roman"/>
          <w:b w:val="0"/>
          <w:i w:val="0"/>
          <w:sz w:val="28"/>
        </w:rPr>
        <w:t>Эффективность спроектированной стратегии индексирования автором подтверждена анализом плана выполнения запросов (EXPLAIN QUERY PLAN) для всех типовых сценариев обращения. Запрос административной выборки последних пятидесяти заявок (SELECT * FROM feedback_requests ORDER BY created_at DESC LIMIT 50) использует индекс idx_feedback_created_desc и выполняется операцией SCAN USING INDEX без сортировки. Запрос антиспам-проверки из тела триггера (SELECT COUNT(*) FROM feedback_requests WHERE email = ? AND created_at &gt; ?) использует составной индекс idx_feedback_email_created и выполняется через SEARCH USING COVERING INDEX, что даёт минимальное число обращений к страницам данных.</w:t>
      </w:r>
    </w:p>
    <w:p>
      <w:pPr>
        <w:spacing w:lineRule="auto" w:line="360" w:before="240" w:after="160"/>
        <w:ind w:firstLine="0"/>
        <w:jc w:val="left"/>
      </w:pPr>
      <w:r>
        <w:rPr>
          <w:rFonts w:ascii="Times New Roman" w:hAnsi="Times New Roman" w:cs="Times New Roman" w:eastAsia="Times New Roman"/>
          <w:b/>
          <w:i w:val="0"/>
          <w:sz w:val="28"/>
        </w:rPr>
        <w:t>1.11. Резервное копирование и GDPR-совместимость</w:t>
      </w:r>
    </w:p>
    <w:p>
      <w:pPr>
        <w:spacing w:lineRule="auto" w:line="360" w:before="0" w:after="0"/>
        <w:ind w:firstLine="709"/>
        <w:jc w:val="both"/>
      </w:pPr>
      <w:r>
        <w:rPr>
          <w:rFonts w:ascii="Times New Roman" w:hAnsi="Times New Roman" w:cs="Times New Roman" w:eastAsia="Times New Roman"/>
          <w:b w:val="0"/>
          <w:i w:val="0"/>
          <w:sz w:val="28"/>
        </w:rPr>
        <w:t>Хранение персональных данных потенциальных и фактических слушателей возлагает на образовательный центр обязанности по обеспечению конфиденциальности, целостности и доступности этих данных. Регламент работы с персональными данными предусматривает три ключевые процедуры: ежесуточное резервное копирование файла базы данных в зашифрованный архив с хранением на отдельном носителе; ежемесячная анонимизация старых заявок (старше двух лет с момента поступления и без признака конвертации в слушатели) путём замены полей full_name, phone и email на детерминированные хеши SHA-256 с сохранением только агрегированной статистики; обработка индивидуальных запросов субъектов персональных данных на удаление либо экспорт собственных данных в течение тридцати дней с момента поступления обращения.</w:t>
      </w:r>
    </w:p>
    <w:p>
      <w:pPr>
        <w:spacing w:lineRule="auto" w:line="276" w:before="80" w:after="160"/>
        <w:ind w:firstLine="0"/>
        <w:jc w:val="left"/>
      </w:pPr>
      <w:r>
        <w:rPr>
          <w:rFonts w:ascii="Courier New" w:hAnsi="Courier New" w:cs="Courier New"/>
          <w:sz w:val="22"/>
        </w:rPr>
        <w:t>-- Анонимизация заявок старше двух лет</w:t>
        <w:br/>
        <w:t>UPDATE feedback_requests</w:t>
        <w:br/>
        <w:t>SET</w:t>
        <w:br/>
        <w:t xml:space="preserve">    full_name = 'ANON-' || substr(hex(randomblob(8)), 1, 16),</w:t>
        <w:br/>
        <w:t xml:space="preserve">    phone     = 'ANON',</w:t>
        <w:br/>
        <w:t xml:space="preserve">    email     = 'anon-' || id || '@anon.local',</w:t>
        <w:br/>
        <w:t xml:space="preserve">    ip_address = NULL,</w:t>
        <w:br/>
        <w:t xml:space="preserve">    user_agent = NULL</w:t>
        <w:br/>
        <w:t>WHERE</w:t>
        <w:br/>
        <w:t xml:space="preserve">    created_at &lt; datetime('now', '-2 years')</w:t>
        <w:br/>
        <w:t xml:space="preserve">    AND status_id NOT IN (SELECT id FROM request_statuses</w:t>
        <w:br/>
        <w:t xml:space="preserve">                          WHERE code IN ('enrolled', 'student'));</w:t>
      </w:r>
    </w:p>
    <w:p>
      <w:pPr>
        <w:spacing w:lineRule="auto" w:line="360" w:before="0" w:after="0"/>
        <w:ind w:firstLine="709"/>
        <w:jc w:val="both"/>
      </w:pPr>
      <w:r>
        <w:rPr>
          <w:rFonts w:ascii="Times New Roman" w:hAnsi="Times New Roman" w:cs="Times New Roman" w:eastAsia="Times New Roman"/>
          <w:b w:val="0"/>
          <w:i w:val="0"/>
          <w:sz w:val="28"/>
        </w:rPr>
        <w:t>Сохранение анонимизированных строк, а не их физическое удаление, позволяет вести многолетнюю историческую аналитику воронки продаж образовательного центра без нарушения требований законодательства о персональных данных. Право субъекта на удаление обеспечивается отдельным эндпоинтом административной части, который проводит полную деперсонализацию строк по запросу субъекта, а право на экспорт — формированием JSON-файла со всеми сохранёнными записями о субъекте и направлением его на указанный электронный адрес.</w:t>
      </w:r>
    </w:p>
    <w:p>
      <w:pPr>
        <w:spacing w:lineRule="auto" w:line="360" w:before="0" w:after="0"/>
        <w:ind w:firstLine="709"/>
        <w:jc w:val="both"/>
      </w:pPr>
      <w:r>
        <w:rPr>
          <w:rFonts w:ascii="Times New Roman" w:hAnsi="Times New Roman" w:cs="Times New Roman" w:eastAsia="Times New Roman"/>
          <w:b w:val="0"/>
          <w:i w:val="0"/>
          <w:sz w:val="28"/>
        </w:rPr>
        <w:t>Регламент резервного копирования предусматривает трёхуровневую схему хранения. Ежесуточные «горячие» копии создаются командой VACUUM INTO встроенными средствами SQLite в момент минимальной нагрузки (03:00 по местному времени) и хранятся локально в течение семи суток. Еженедельные копии (каждое воскресенье) перемещаются на отдельный сетевой ресурс и хранятся в течение месяца. Ежемесячные архивы шифруются ключом GPG ответственного сотрудника и помещаются в облачное хранилище (Yandex.Cloud Object Storage либо аналогичный сервис кыргызстанского провайдера) на срок до одного года. Такая схема обеспечивает баланс между оперативностью восстановления и стоимостью хранения.</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ежесуточных резервных копий базы данных с указанием размера, контрольной суммы и времени создания}</w:t>
      </w:r>
    </w:p>
    <w:p>
      <w:pPr>
        <w:spacing w:lineRule="auto" w:line="360" w:before="0" w:after="240"/>
        <w:ind w:firstLine="0"/>
        <w:jc w:val="center"/>
      </w:pPr>
      <w:r>
        <w:rPr>
          <w:rFonts w:ascii="Times New Roman" w:hAnsi="Times New Roman" w:cs="Times New Roman" w:eastAsia="Times New Roman"/>
          <w:b w:val="0"/>
          <w:i w:val="0"/>
          <w:sz w:val="28"/>
        </w:rPr>
        <w:t>Рисунок 1.3 — Журнал резервного копирования</w:t>
      </w:r>
    </w:p>
    <w:p>
      <w:pPr>
        <w:spacing w:lineRule="auto" w:line="360" w:before="240" w:after="160"/>
        <w:ind w:firstLine="0"/>
        <w:jc w:val="left"/>
      </w:pPr>
      <w:r>
        <w:rPr>
          <w:rFonts w:ascii="Times New Roman" w:hAnsi="Times New Roman" w:cs="Times New Roman" w:eastAsia="Times New Roman"/>
          <w:b/>
          <w:i w:val="0"/>
          <w:sz w:val="28"/>
        </w:rPr>
        <w:t>1.12.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четыре основных и две вспомогательных сущности предметной области; последовательно проведена нормализация модели до третьей нормальной формы с обоснованием каждого шага декомпозиции; разработан DDL-скрипт развёртывания базы данных в SQLite, включающий ограничения целостности, CHECK-валидацию форматов email и телефона и триггер антиспама. Дополнительно проанализированы компромиссы контролируемой денормализации в маркетинговых витринах, обоснован состав технических полей для маркетинговой аналитики, разработана стратегия индексирования под характерные запросы и сформирован регламент резервного копирования и анонимизации персональных данных, соответствующий требованиям национального законодательства.</w:t>
      </w:r>
    </w:p>
    <w:p>
      <w:r>
        <w:br w:type="page"/>
      </w:r>
    </w:p>
    <w:p>
      <w:pPr>
        <w:spacing w:lineRule="auto" w:line="360" w:before="0" w:after="360"/>
        <w:ind w:firstLine="0"/>
        <w:jc w:val="center"/>
      </w:pPr>
      <w:r>
        <w:rPr>
          <w:rFonts w:ascii="Times New Roman" w:hAnsi="Times New Roman" w:cs="Times New Roman" w:eastAsia="Times New Roman"/>
          <w:b/>
          <w:i w:val="0"/>
          <w:sz w:val="28"/>
        </w:rPr>
        <w:t>2. ПРОГРАММНАЯ РЕАЛИЗАЦИЯ СЕРВЕРНОЙ ЧАСТИ</w:t>
      </w:r>
    </w:p>
    <w:p>
      <w:pPr>
        <w:spacing w:lineRule="auto" w:line="360" w:before="240" w:after="160"/>
        <w:ind w:firstLine="0"/>
        <w:jc w:val="left"/>
      </w:pPr>
      <w:r>
        <w:rPr>
          <w:rFonts w:ascii="Times New Roman" w:hAnsi="Times New Roman" w:cs="Times New Roman" w:eastAsia="Times New Roman"/>
          <w:b/>
          <w:i w:val="0"/>
          <w:sz w:val="28"/>
        </w:rPr>
        <w:t>2.1. Обоснование выбора стека</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программирования Python версии 3.10+ и фреймворк FastAPI 0.115. Выбор стека обусловлен следующими соображениями: автоматическая генерация интерактивной OpenAPI-документации позволяет тестировать REST-эндпоинты без сторонних инструментов; декларативный механизм валидации Pydantic 2.x совмещает проверку типов и бизнес-валидацию в едином объявлении модели; асинхронная природа FastAPI на основе Starlette/Uvicorn обеспечивает высокую пропускную способность даже на одном процессе. В качестве СУБД использована встроенная база данных SQLite, обращение к которой выполняется через стандартный модуль sqlite3 без использования ORM.</w:t>
      </w:r>
    </w:p>
    <w:p>
      <w:pPr>
        <w:spacing w:lineRule="auto" w:line="360" w:before="0" w:after="0"/>
        <w:ind w:firstLine="709"/>
        <w:jc w:val="both"/>
      </w:pPr>
      <w:r>
        <w:rPr>
          <w:rFonts w:ascii="Times New Roman" w:hAnsi="Times New Roman" w:cs="Times New Roman" w:eastAsia="Times New Roman"/>
          <w:b w:val="0"/>
          <w:i w:val="0"/>
          <w:sz w:val="28"/>
        </w:rPr>
        <w:t>Архитектурный стиль REST (Representational State Transfer), сформулированный Роем Филдингом в диссертационной работе 2000 года, лежит в основе разработанного публичного API сайта образовательного центра. Из шести фундаментальных ограничений стиля REST для рассматриваемой задачи наиболее значимы следующие три. Первое — клиент-серверное разделение: клиентская часть (одностраничный сайт) и серверная часть (REST-API на FastAPI) развиваются и развёртываются независимо, что облегчает поддержку и допускает в будущем разработку дополнительных клиентов (например, мобильного приложения для слушателей).</w:t>
      </w:r>
    </w:p>
    <w:p>
      <w:pPr>
        <w:spacing w:lineRule="auto" w:line="360" w:before="0" w:after="0"/>
        <w:ind w:firstLine="709"/>
        <w:jc w:val="both"/>
      </w:pPr>
      <w:r>
        <w:rPr>
          <w:rFonts w:ascii="Times New Roman" w:hAnsi="Times New Roman" w:cs="Times New Roman" w:eastAsia="Times New Roman"/>
          <w:b w:val="0"/>
          <w:i w:val="0"/>
          <w:sz w:val="28"/>
        </w:rPr>
        <w:t>Второе — отсутствие сохранения состояния (statelessness): каждый запрос к публичному API содержит всю информацию, необходимую серверу для его обработки, и не зависит от содержимого предшествующих запросов. Это требование критически важно именно для публичных эндпоинтов сайта образовательного центра, поскольку обеспечивает возможность горизонтального масштабирования серверной части (любой пришедший запрос может быть обработан любым экземпляром приложения) и упрощает развёртывание за обратным прокси-сервером с балансировкой нагрузки. Третье — кешируемость: GET-ответы /api/categories, /api/courses и /api/teachers, не меняющиеся в течение длительного времени, снабжаются HTTP-заголовками Cache-Control с относительно большим временем жизни (от пяти до пятнадцати минут), что снимает существенную часть нагрузки с сервера и ускоряет отображение каталога повторным посетителям.</w:t>
      </w:r>
    </w:p>
    <w:p>
      <w:pPr>
        <w:spacing w:lineRule="auto" w:line="360" w:before="240" w:after="160"/>
        <w:ind w:firstLine="0"/>
        <w:jc w:val="left"/>
      </w:pPr>
      <w:r>
        <w:rPr>
          <w:rFonts w:ascii="Times New Roman" w:hAnsi="Times New Roman" w:cs="Times New Roman" w:eastAsia="Times New Roman"/>
          <w:b/>
          <w:i w:val="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создание подключения к SQLite, выполнение PRAGMA-настроек и применение схемы; над ним расположен слой бизнес-логики, реализованный в виде трёх роутеров FastAPI: courses_router (каталог направлений и курсов), teachers_router (преподавательский состав) и feedback_router (приём заявок). Главный модуль main.py объединяет роутеры в единое приложение, подключает middleware CORS и обслуживает статические файлы клиентской части по адресу /static.</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edu_center с подсветкой backend/, frontend/ и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spacing w:lineRule="auto" w:line="360" w:before="0" w:after="0"/>
        <w:ind w:firstLine="709"/>
        <w:jc w:val="both"/>
      </w:pPr>
      <w:r>
        <w:rPr>
          <w:rFonts w:ascii="Times New Roman" w:hAnsi="Times New Roman" w:cs="Times New Roman" w:eastAsia="Times New Roman"/>
          <w:b w:val="0"/>
          <w:i w:val="0"/>
          <w:sz w:val="28"/>
        </w:rPr>
        <w:t>Принцип единственной ответственности (Single Responsibility Principle, SRP) Роберта Мартина выдержан в архитектуре строго: каждый модуль решает ровно одну задачу. Модуль database.py не знает о существовании FastAPI; модуль schemas.py содержит исключительно Pydantic-модели и не выполняет операций ввода-вывода; роутеры формируют HTTP-интерфейс и делегируют доступ к данным нижестоящему слою. Такое разделение облегчает написание модульных тестов: для проверки логики валидации достаточно импортировать соответствующую Pydantic-модель без поднятия HTTP-сервера и подключения к базе данных.</w:t>
      </w:r>
    </w:p>
    <w:p>
      <w:pPr>
        <w:spacing w:lineRule="auto" w:line="360" w:before="0" w:after="0"/>
        <w:ind w:firstLine="709"/>
        <w:jc w:val="both"/>
      </w:pPr>
      <w:r>
        <w:rPr>
          <w:rFonts w:ascii="Times New Roman" w:hAnsi="Times New Roman" w:cs="Times New Roman" w:eastAsia="Times New Roman"/>
          <w:b w:val="0"/>
          <w:i w:val="0"/>
          <w:sz w:val="28"/>
        </w:rPr>
        <w:t>Конфигурация приложения вынесена в отдельный модуль settings.py, читающий значения из переменных окружения через библиотеку pydantic-settings. Это обеспечивает корректное разделение настроек по средам развёртывания (локальная разработка, тестирование, продукционная среда) и соблюдение принципов методологии Twelve-Factor App. Чувствительные параметры (адрес базы данных, ключ для подписи JWT-токенов в будущем, токены доступа к сторонним сервисам) не попадают в систему контроля версий и поставляются через файл .env, исключённый из git-репозитория.</w:t>
      </w:r>
    </w:p>
    <w:p>
      <w:pPr>
        <w:spacing w:lineRule="auto" w:line="360" w:before="0" w:after="0"/>
        <w:ind w:firstLine="709"/>
        <w:jc w:val="both"/>
      </w:pPr>
      <w:r>
        <w:rPr>
          <w:rFonts w:ascii="Times New Roman" w:hAnsi="Times New Roman" w:cs="Times New Roman" w:eastAsia="Times New Roman"/>
          <w:b w:val="0"/>
          <w:i w:val="0"/>
          <w:sz w:val="28"/>
        </w:rPr>
        <w:t>Развёртывание разработанной серверной части в продукционной среде предполагает использование WSGI/ASGI-сервера Uvicorn под управлением процесс-менеджера Gunicorn в режиме нескольких воркеров. Перед серверным процессом располагается обратный прокси-сервер Nginx, обеспечивающий терминацию TLS-соединений с сертификатом Let's Encrypt, статическую раздачу клиентских файлов и применение политик rate limiting. База данных SQLite размещается на той же машине, что и приложение, поскольку механизм SQLite не предусматривает сетевого протокола обращений; для масштабирования за пределы одной машины в дальнейшем предполагается миграция на PostgreSQL без переписывания прикладной логики (структура SQL схожа, обращение через стандартный модуль psycopg).</w:t>
      </w:r>
    </w:p>
    <w:p>
      <w:pPr>
        <w:spacing w:lineRule="auto" w:line="360" w:before="240" w:after="160"/>
        <w:ind w:firstLine="0"/>
        <w:jc w:val="left"/>
      </w:pPr>
      <w:r>
        <w:rPr>
          <w:rFonts w:ascii="Times New Roman" w:hAnsi="Times New Roman" w:cs="Times New Roman" w:eastAsia="Times New Roman"/>
          <w:b/>
          <w:i w:val="0"/>
          <w:sz w:val="28"/>
        </w:rPr>
        <w:t>2.3. Pydantic-валидация входных данных</w:t>
      </w:r>
    </w:p>
    <w:p>
      <w:pPr>
        <w:spacing w:lineRule="auto" w:line="360" w:before="0" w:after="0"/>
        <w:ind w:firstLine="709"/>
        <w:jc w:val="both"/>
      </w:pPr>
      <w:r>
        <w:rPr>
          <w:rFonts w:ascii="Times New Roman" w:hAnsi="Times New Roman" w:cs="Times New Roman" w:eastAsia="Times New Roman"/>
          <w:b w:val="0"/>
          <w:i w:val="0"/>
          <w:sz w:val="28"/>
        </w:rPr>
        <w:t>Все входящие в REST-эндпоинты данные проходят валидацию через Pydantic-модели, описанные в модуле schemas.py. Для формы обратной связи определена модель FeedbackIn, которая выполняет одновременно несколько проверок: имя обязано содержать не менее двух символов после очистки от лишних пробелов; телефон обязан соответствовать регулярному выражению ^\+[0-9\s\-()]{9,19}$; адрес электронной почты валидируется типом EmailStr, который опирается на пакет email-validator и выполняет полноценную проверку формата RFC 5322. Применение Pydantic-валидации исключает поступление в SQL-уровень некорректных типов и сводит риск ошибок выполнения к минимуму.</w:t>
      </w:r>
    </w:p>
    <w:p>
      <w:pPr>
        <w:spacing w:lineRule="auto" w:line="276" w:before="80" w:after="160"/>
        <w:ind w:firstLine="0"/>
        <w:jc w:val="left"/>
      </w:pPr>
      <w:r>
        <w:rPr>
          <w:rFonts w:ascii="Courier New" w:hAnsi="Courier New" w:cs="Courier New"/>
          <w:sz w:val="22"/>
        </w:rPr>
        <w:t>class FeedbackIn(BaseModel):</w:t>
        <w:br/>
        <w:t xml:space="preserve">    full_name: str = Field(min_length=2, max_length=120)</w:t>
        <w:br/>
        <w:t xml:space="preserve">    phone:     str = Field(min_length=10, max_length=20)</w:t>
        <w:br/>
        <w:t xml:space="preserve">    email:     EmailStr</w:t>
        <w:br/>
        <w:t xml:space="preserve">    course_id: Optional[int] = None</w:t>
        <w:br/>
        <w:t xml:space="preserve">    message:   Optional[str] = Field(default=None, max_length=2000)</w:t>
        <w:br/>
        <w:t xml:space="preserve">    website:   Optional[str] = Field(default=None, max_length=200)</w:t>
        <w:br/>
        <w:br/>
        <w:t xml:space="preserve">    @field_validator('phone')</w:t>
        <w:br/>
        <w:t xml:space="preserve">    def phone_format(cls, v):</w:t>
        <w:br/>
        <w:t xml:space="preserve">        if not re.match(r'^\+[0-9\s\-()]{9,19}$', v):</w:t>
        <w:br/>
        <w:t xml:space="preserve">            raise ValueError('Телефон должен начинаться с + и содержать цифры')</w:t>
        <w:br/>
        <w:t xml:space="preserve">        return v</w:t>
      </w:r>
    </w:p>
    <w:p>
      <w:pPr>
        <w:spacing w:lineRule="auto" w:line="360" w:before="240" w:after="160"/>
        <w:ind w:firstLine="0"/>
        <w:jc w:val="left"/>
      </w:pPr>
      <w:r>
        <w:rPr>
          <w:rFonts w:ascii="Times New Roman" w:hAnsi="Times New Roman" w:cs="Times New Roman" w:eastAsia="Times New Roman"/>
          <w:b/>
          <w:i w:val="0"/>
          <w:sz w:val="28"/>
        </w:rPr>
        <w:t>2.4. Алгоритм обработки формы обратной связи</w:t>
      </w:r>
    </w:p>
    <w:p>
      <w:pPr>
        <w:spacing w:lineRule="auto" w:line="360" w:before="0" w:after="0"/>
        <w:ind w:firstLine="709"/>
        <w:jc w:val="both"/>
      </w:pPr>
      <w:r>
        <w:rPr>
          <w:rFonts w:ascii="Times New Roman" w:hAnsi="Times New Roman" w:cs="Times New Roman" w:eastAsia="Times New Roman"/>
          <w:b w:val="0"/>
          <w:i w:val="0"/>
          <w:sz w:val="28"/>
        </w:rPr>
        <w:t>Ключевым алгоритмом серверной части является процедура приёма и сохранения заявки, реализованная в эндпоинте POST /api/feedback. Алгоритм состоит из следующих последовательных шагов:</w:t>
      </w:r>
    </w:p>
    <w:p>
      <w:pPr>
        <w:spacing w:lineRule="auto" w:line="360" w:before="0" w:after="0"/>
        <w:ind w:firstLine="0"/>
        <w:jc w:val="both"/>
      </w:pPr>
      <w:r>
        <w:rPr>
          <w:rFonts w:ascii="Times New Roman" w:hAnsi="Times New Roman" w:cs="Times New Roman" w:eastAsia="Times New Roman"/>
          <w:b w:val="0"/>
          <w:i w:val="0"/>
          <w:sz w:val="28"/>
        </w:rPr>
        <w:t>1. Серверу из клиента поступает запрос POST /api/feedback с полями формы; данные автоматически десериализуются и валидируются Pydantic-моделью FeedbackIn — при любой ошибке клиенту возвращается детальный ответ 422 со списком проблемных полей.</w:t>
      </w:r>
    </w:p>
    <w:p>
      <w:pPr>
        <w:spacing w:lineRule="auto" w:line="360" w:before="0" w:after="0"/>
        <w:ind w:firstLine="0"/>
        <w:jc w:val="both"/>
      </w:pPr>
      <w:r>
        <w:rPr>
          <w:rFonts w:ascii="Times New Roman" w:hAnsi="Times New Roman" w:cs="Times New Roman" w:eastAsia="Times New Roman"/>
          <w:b w:val="0"/>
          <w:i w:val="0"/>
          <w:sz w:val="28"/>
        </w:rPr>
        <w:t>2. Выполняется honeypot-проверка: значение поля website обязано быть пустым (это поле скрыто CSS и пользователь его не видит; заполненное значение означает работу автоматизированного бота).</w:t>
      </w:r>
    </w:p>
    <w:p>
      <w:pPr>
        <w:spacing w:lineRule="auto" w:line="360" w:before="0" w:after="0"/>
        <w:ind w:firstLine="0"/>
        <w:jc w:val="both"/>
      </w:pPr>
      <w:r>
        <w:rPr>
          <w:rFonts w:ascii="Times New Roman" w:hAnsi="Times New Roman" w:cs="Times New Roman" w:eastAsia="Times New Roman"/>
          <w:b w:val="0"/>
          <w:i w:val="0"/>
          <w:sz w:val="28"/>
        </w:rPr>
        <w:t>3. Если в заявке указан конкретный курс, выполняется верификация его существования и активности; в случае несоответствия возвращается ошибка 400.</w:t>
      </w:r>
    </w:p>
    <w:p>
      <w:pPr>
        <w:spacing w:lineRule="auto" w:line="360" w:before="0" w:after="0"/>
        <w:ind w:firstLine="0"/>
        <w:jc w:val="both"/>
      </w:pPr>
      <w:r>
        <w:rPr>
          <w:rFonts w:ascii="Times New Roman" w:hAnsi="Times New Roman" w:cs="Times New Roman" w:eastAsia="Times New Roman"/>
          <w:b w:val="0"/>
          <w:i w:val="0"/>
          <w:sz w:val="28"/>
        </w:rPr>
        <w:t>4. Из таблицы request_statuses извлекается идентификатор статуса 'new'.</w:t>
      </w:r>
    </w:p>
    <w:p>
      <w:pPr>
        <w:spacing w:lineRule="auto" w:line="360" w:before="0" w:after="0"/>
        <w:ind w:firstLine="0"/>
        <w:jc w:val="both"/>
      </w:pPr>
      <w:r>
        <w:rPr>
          <w:rFonts w:ascii="Times New Roman" w:hAnsi="Times New Roman" w:cs="Times New Roman" w:eastAsia="Times New Roman"/>
          <w:b w:val="0"/>
          <w:i w:val="0"/>
          <w:sz w:val="28"/>
        </w:rPr>
        <w:t>5. Из заголовков HTTP-запроса извлекаются технические поля: IP-адрес клиента и значение User-Agent — для последующего анализа источников трафика и борьбы со спамом.</w:t>
      </w:r>
    </w:p>
    <w:p>
      <w:pPr>
        <w:spacing w:lineRule="auto" w:line="360" w:before="0" w:after="0"/>
        <w:ind w:firstLine="0"/>
        <w:jc w:val="both"/>
      </w:pPr>
      <w:r>
        <w:rPr>
          <w:rFonts w:ascii="Times New Roman" w:hAnsi="Times New Roman" w:cs="Times New Roman" w:eastAsia="Times New Roman"/>
          <w:b w:val="0"/>
          <w:i w:val="0"/>
          <w:sz w:val="28"/>
        </w:rPr>
        <w:t>6. Выполняется INSERT в таблицу feedback_requests; на уровне СУБД срабатывает триггер trg_feedback_antispam, который независимо перепроверяет факт наличия заявки с тем же email за предшествующую минуту. В случае обнаружения такой заявки сервер возвращает клиенту ошибку 429 (Too Many Requests).</w:t>
      </w:r>
    </w:p>
    <w:p>
      <w:pPr>
        <w:spacing w:lineRule="auto" w:line="360" w:before="0" w:after="0"/>
        <w:ind w:firstLine="0"/>
        <w:jc w:val="both"/>
      </w:pPr>
      <w:r>
        <w:rPr>
          <w:rFonts w:ascii="Times New Roman" w:hAnsi="Times New Roman" w:cs="Times New Roman" w:eastAsia="Times New Roman"/>
          <w:b w:val="0"/>
          <w:i w:val="0"/>
          <w:sz w:val="28"/>
        </w:rPr>
        <w:t>7. При успешной записи клиенту возвращается JSON-ответ со статусом 201, содержащий идентификатор созданной заявки и тексстовое подтверждение — что и отображается в модальном окне на клиенте.</w:t>
      </w:r>
    </w:p>
    <w:p>
      <w:pPr>
        <w:spacing w:lineRule="auto" w:line="360" w:before="160" w:after="160"/>
        <w:ind w:firstLine="0"/>
        <w:jc w:val="center"/>
      </w:pPr>
      <w:r>
        <w:rPr>
          <w:rFonts w:ascii="Times New Roman" w:hAnsi="Times New Roman" w:cs="Times New Roman" w:eastAsia="Times New Roman"/>
          <w:b w:val="0"/>
          <w:i/>
          <w:color w:val="333333"/>
          <w:sz w:val="28"/>
        </w:rPr>
        <w:t>{Скриншот: Модальное окно подтверждения «Заявка отправлена!» на сайте после успешной отправки формы}</w:t>
      </w:r>
    </w:p>
    <w:p>
      <w:pPr>
        <w:spacing w:lineRule="auto" w:line="360" w:before="0" w:after="240"/>
        <w:ind w:firstLine="0"/>
        <w:jc w:val="center"/>
      </w:pPr>
      <w:r>
        <w:rPr>
          <w:rFonts w:ascii="Times New Roman" w:hAnsi="Times New Roman" w:cs="Times New Roman" w:eastAsia="Times New Roman"/>
          <w:b w:val="0"/>
          <w:i w:val="0"/>
          <w:sz w:val="28"/>
        </w:rPr>
        <w:t>Рисунок 2.2 — Подтверждение успешной отправки заявки</w:t>
      </w:r>
    </w:p>
    <w:p>
      <w:pPr>
        <w:spacing w:lineRule="auto" w:line="360" w:before="240" w:after="160"/>
        <w:ind w:firstLine="0"/>
        <w:jc w:val="left"/>
      </w:pPr>
      <w:r>
        <w:rPr>
          <w:rFonts w:ascii="Times New Roman" w:hAnsi="Times New Roman" w:cs="Times New Roman" w:eastAsia="Times New Roman"/>
          <w:b/>
          <w:i w:val="0"/>
          <w:sz w:val="28"/>
        </w:rPr>
        <w:t>2.5. Защита от спама (honeypot + триггер БД)</w:t>
      </w:r>
    </w:p>
    <w:p>
      <w:pPr>
        <w:spacing w:lineRule="auto" w:line="360" w:before="0" w:after="0"/>
        <w:ind w:firstLine="709"/>
        <w:jc w:val="both"/>
      </w:pPr>
      <w:r>
        <w:rPr>
          <w:rFonts w:ascii="Times New Roman" w:hAnsi="Times New Roman" w:cs="Times New Roman" w:eastAsia="Times New Roman"/>
          <w:b w:val="0"/>
          <w:i w:val="0"/>
          <w:sz w:val="28"/>
        </w:rPr>
        <w:t>Защита публичной формы от автоматизированного спама реализована автором на двух уровнях. Прикладной уровень использует классическую технику honeypot: в HTML-разметке формы присутствует поле ввода с именем website, скрытое CSS-правилом и недоступное при последовательном переходе по клавише Tab (атрибут tabindex="-1"). Человек его не видит и не заполняет, тогда как примитивные боты, заполняющие все найденные поля формы, оставляют в нём значение, по которому сервер опознаёт и отклоняет заявку. Уровень СУБД защищён триггером антиспама, запрещающим повторную отправку с одного email в течение 60 секунд. Двухуровневая защита делает невозможным как случайное дублирование заявки человеком (двойной клик по кнопке), так и автоматизированную атаку через прямое обращение к REST-эндпоинту в обход HTML-формы.</w:t>
      </w:r>
    </w:p>
    <w:p>
      <w:pPr>
        <w:spacing w:lineRule="auto" w:line="360" w:before="240" w:after="160"/>
        <w:ind w:firstLine="0"/>
        <w:jc w:val="left"/>
      </w:pPr>
      <w:r>
        <w:rPr>
          <w:rFonts w:ascii="Times New Roman" w:hAnsi="Times New Roman" w:cs="Times New Roman" w:eastAsia="Times New Roman"/>
          <w:b/>
          <w:i w:val="0"/>
          <w:sz w:val="28"/>
        </w:rPr>
        <w:t>2.6. REST-эндпоинты системы</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реализованы следующие REST-эндпоинты:</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Маршрут</w:t>
            </w:r>
          </w:p>
        </w:tc>
        <w:tc>
          <w:tcPr>
            <w:tcW w:type="dxa" w:w="1134"/>
            <w:vAlign w:val="center"/>
          </w:tcPr>
          <w:p>
            <w:pPr>
              <w:spacing w:lineRule="auto" w:line="276" w:before="0" w:after="0"/>
              <w:ind w:firstLine="0"/>
              <w:jc w:val="center"/>
            </w:pPr>
            <w:r/>
            <w:r>
              <w:rPr>
                <w:rFonts w:ascii="Times New Roman" w:hAnsi="Times New Roman" w:cs="Times New Roman" w:eastAsia="Times New Roman"/>
                <w:b/>
                <w:i w:val="0"/>
                <w:sz w:val="28"/>
              </w:rPr>
              <w:t>Метод</w:t>
            </w:r>
          </w:p>
        </w:tc>
        <w:tc>
          <w:tcPr>
            <w:tcW w:type="dxa" w:w="5102"/>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/api/categories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Список направлений (категорий)</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/api/courses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Каталог курсов (опционально по slug категории)</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/api/teachers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Преподавательский состав</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/api/feedback</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Приём заявки с формы обратной связи</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/api/feedback</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Список заявок (для админ-обзора)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Перечень REST-эндпоинтов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Автоматически сгенерированная FastAPI документация Swagger UI по адресу /docs со списком всех эндпоинтов}</w:t>
      </w:r>
    </w:p>
    <w:p>
      <w:pPr>
        <w:spacing w:lineRule="auto" w:line="360" w:before="0" w:after="240"/>
        <w:ind w:firstLine="0"/>
        <w:jc w:val="center"/>
      </w:pPr>
      <w:r>
        <w:rPr>
          <w:rFonts w:ascii="Times New Roman" w:hAnsi="Times New Roman" w:cs="Times New Roman" w:eastAsia="Times New Roman"/>
          <w:b w:val="0"/>
          <w:i w:val="0"/>
          <w:sz w:val="28"/>
        </w:rPr>
        <w:t>Рисунок 2.3 — OpenAPI-документация на странице /docs</w:t>
      </w:r>
    </w:p>
    <w:p>
      <w:pPr>
        <w:spacing w:lineRule="auto" w:line="360" w:before="240" w:after="160"/>
        <w:ind w:firstLine="0"/>
        <w:jc w:val="left"/>
      </w:pPr>
      <w:r>
        <w:rPr>
          <w:rFonts w:ascii="Times New Roman" w:hAnsi="Times New Roman" w:cs="Times New Roman" w:eastAsia="Times New Roman"/>
          <w:b/>
          <w:i w:val="0"/>
          <w:sz w:val="28"/>
        </w:rPr>
        <w:t>2.7. Уровни валидации входных данных</w:t>
      </w:r>
    </w:p>
    <w:p>
      <w:pPr>
        <w:spacing w:lineRule="auto" w:line="360" w:before="0" w:after="0"/>
        <w:ind w:firstLine="709"/>
        <w:jc w:val="both"/>
      </w:pPr>
      <w:r>
        <w:rPr>
          <w:rFonts w:ascii="Times New Roman" w:hAnsi="Times New Roman" w:cs="Times New Roman" w:eastAsia="Times New Roman"/>
          <w:b w:val="0"/>
          <w:i w:val="0"/>
          <w:sz w:val="28"/>
        </w:rPr>
        <w:t>Принципиальной особенностью разработанной системы является многоступенчатая (эшелонированная) валидация входящих данных, распределённая между четырьмя независимыми уровнями. Такая архитектура реализует общепринятый принцип «глубокой обороны» (defence in depth): обход одного из уровней валидации не приводит к компрометации системы в целом, поскольку остаются проверки на последующих уровнях.</w:t>
      </w:r>
    </w:p>
    <w:p>
      <w:pPr>
        <w:spacing w:lineRule="auto" w:line="360" w:before="0" w:after="0"/>
        <w:ind w:firstLine="709"/>
        <w:jc w:val="both"/>
      </w:pPr>
      <w:r>
        <w:rPr>
          <w:rFonts w:ascii="Times New Roman" w:hAnsi="Times New Roman" w:cs="Times New Roman" w:eastAsia="Times New Roman"/>
          <w:b w:val="0"/>
          <w:i w:val="0"/>
          <w:sz w:val="28"/>
        </w:rPr>
        <w:t>Первый уровень — клиентская валидация средствами HTML5. Каждое поле формы снабжено стандартными атрибутами required, minlength, maxlength, type="email" и pattern с регулярным выражением для телефона. Браузер отображает встроенные сообщения о невыполненной валидации до обращения к серверу, что разгружает сеть и улучшает воспринимаемую скорость интерфейса. Этот уровень, однако, не защищает от целенаправленного обхода (отключение JavaScript, прямой запрос к API через curl), поэтому рассматривается как удобство, а не как защита.</w:t>
      </w:r>
    </w:p>
    <w:p>
      <w:pPr>
        <w:spacing w:lineRule="auto" w:line="360" w:before="0" w:after="0"/>
        <w:ind w:firstLine="709"/>
        <w:jc w:val="both"/>
      </w:pPr>
      <w:r>
        <w:rPr>
          <w:rFonts w:ascii="Times New Roman" w:hAnsi="Times New Roman" w:cs="Times New Roman" w:eastAsia="Times New Roman"/>
          <w:b w:val="0"/>
          <w:i w:val="0"/>
          <w:sz w:val="28"/>
        </w:rPr>
        <w:t>Второй уровень — клиентская валидация средствами JavaScript. Функция validateClient() в модуле main.js выполняет более строгие проверки: соответствие телефона регулярному выражению международного формата, формат email с проверкой наличия точки в доменной части, нормализация пробелов в имени. Цель этого уровня — обеспечить осмысленную обратную связь пользователю на родном языке и в терминах конкретной формы, до отправки запроса серверу.</w:t>
      </w:r>
    </w:p>
    <w:p>
      <w:pPr>
        <w:spacing w:lineRule="auto" w:line="360" w:before="0" w:after="0"/>
        <w:ind w:firstLine="709"/>
        <w:jc w:val="both"/>
      </w:pPr>
      <w:r>
        <w:rPr>
          <w:rFonts w:ascii="Times New Roman" w:hAnsi="Times New Roman" w:cs="Times New Roman" w:eastAsia="Times New Roman"/>
          <w:b w:val="0"/>
          <w:i w:val="0"/>
          <w:sz w:val="28"/>
        </w:rPr>
        <w:t>Третий уровень — серверная валидация средствами Pydantic. Тип EmailStr опирается на пакет email-validator и выполняет полноценный разбор адреса электронной почты согласно RFC 5322, включая проверку синтаксиса локальной и доменной частей, длины подписей, отсутствия запрещённых символов и опционально (при включённом флаге check_deliverability) — наличия MX-записи в DNS. Декораторы @field_validator позволяют добавлять произвольные пользовательские проверки, не выраженные базовыми типами Pydantic. Этот уровень представляет собой основной рубеж защиты прикладного слоя.</w:t>
      </w:r>
    </w:p>
    <w:p>
      <w:pPr>
        <w:spacing w:lineRule="auto" w:line="360" w:before="0" w:after="0"/>
        <w:ind w:firstLine="709"/>
        <w:jc w:val="both"/>
      </w:pPr>
      <w:r>
        <w:rPr>
          <w:rFonts w:ascii="Times New Roman" w:hAnsi="Times New Roman" w:cs="Times New Roman" w:eastAsia="Times New Roman"/>
          <w:b w:val="0"/>
          <w:i w:val="0"/>
          <w:sz w:val="28"/>
        </w:rPr>
        <w:t>Четвёртый уровень — ограничения целостности на уровне СУБД. CHECK-ограничения, описанные в DDL-скрипте, реализуют финальный рубеж: длина имени не менее двух символов после тримминга, маска LIKE '_%@_%._%' для email, GLOB '+[0-9]*' для телефона, длина телефона в диапазоне от десяти до двадцати символов. Эти проверки выполняются даже при обходе всех вышестоящих уровней — например, при прямом вызове INSERT из административной утилиты сопровождения.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850"/>
            <w:vAlign w:val="center"/>
          </w:tcPr>
          <w:p>
            <w:pPr>
              <w:spacing w:lineRule="auto" w:line="276" w:before="0" w:after="0"/>
              <w:ind w:firstLine="0"/>
              <w:jc w:val="center"/>
            </w:pPr>
            <w:r/>
            <w:r>
              <w:rPr>
                <w:rFonts w:ascii="Times New Roman" w:hAnsi="Times New Roman" w:cs="Times New Roman" w:eastAsia="Times New Roman"/>
                <w:b/>
                <w:i w:val="0"/>
                <w:sz w:val="28"/>
              </w:rPr>
              <w:t>Уровень</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Технология</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Целевая аудитория</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HTML5 атрибуты</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Среднестатистический пользователь</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Базовая проверка, удобство интерфейса</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JavaScript regex</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Пользователь, оставляющий заявку</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Развёрнутая обратная связь до отправки</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Pydantic</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Все HTTP-клиенты API</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Основная серверная валидация</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SQL CHECK</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Прямые операции с базой данных</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Последний рубеж целостности</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2.2 — Уровни эшелонированной валидации</w:t>
      </w:r>
    </w:p>
    <w:p>
      <w:pPr>
        <w:spacing w:lineRule="auto" w:line="360" w:before="240" w:after="160"/>
        <w:ind w:firstLine="0"/>
        <w:jc w:val="left"/>
      </w:pPr>
      <w:r>
        <w:rPr>
          <w:rFonts w:ascii="Times New Roman" w:hAnsi="Times New Roman" w:cs="Times New Roman" w:eastAsia="Times New Roman"/>
          <w:b/>
          <w:i w:val="0"/>
          <w:sz w:val="28"/>
        </w:rPr>
        <w:t>2.8. Углублённый анализ механизмов антиспам-защиты</w:t>
      </w:r>
    </w:p>
    <w:p>
      <w:pPr>
        <w:spacing w:lineRule="auto" w:line="360" w:before="0" w:after="0"/>
        <w:ind w:firstLine="709"/>
        <w:jc w:val="both"/>
      </w:pPr>
      <w:r>
        <w:rPr>
          <w:rFonts w:ascii="Times New Roman" w:hAnsi="Times New Roman" w:cs="Times New Roman" w:eastAsia="Times New Roman"/>
          <w:b w:val="0"/>
          <w:i w:val="0"/>
          <w:sz w:val="28"/>
        </w:rPr>
        <w:t>Публичная форма обратной связи представляет собой типовой объект атак автоматизированных систем рассылки спама. Полученный авторами опыт эксплуатации образовательных веб-сайтов в условиях кыргызстанского сегмента сети Интернет позволяет классифицировать угрозы по трём основным группам.</w:t>
      </w:r>
    </w:p>
    <w:p>
      <w:pPr>
        <w:spacing w:lineRule="auto" w:line="360" w:before="0" w:after="0"/>
        <w:ind w:firstLine="709"/>
        <w:jc w:val="both"/>
      </w:pPr>
      <w:r>
        <w:rPr>
          <w:rFonts w:ascii="Times New Roman" w:hAnsi="Times New Roman" w:cs="Times New Roman" w:eastAsia="Times New Roman"/>
          <w:b w:val="0"/>
          <w:i w:val="0"/>
          <w:sz w:val="28"/>
        </w:rPr>
        <w:t>Первая группа — так называемые script kiddies, малоквалифицированные злоумышленники, использующие готовые скрипты для массовой рассылки рекламных сообщений по любым найденным в сети формам. Эта группа характеризуется примитивным поведением: автоматическое заполнение всех найденных полей формы значениями из словаря, отсутствие имитации поведения настоящего браузера. Вторая группа — целенаправленные спам-боты (spammer bots), эксплуатируемые коммерческими сервисами рассылки; они учитывают наличие honeypot-полей, используют корректные user_agent и часто проходят простые проверки. Третья группа — поисковые и аналитические краулеры (crawlers), не являющиеся злоумышленниками в строгом смысле, но способные случайно отправить тестовый запрос в форму при индексации.</w:t>
      </w:r>
    </w:p>
    <w:p>
      <w:pPr>
        <w:spacing w:lineRule="auto" w:line="360" w:before="0" w:after="0"/>
        <w:ind w:firstLine="709"/>
        <w:jc w:val="both"/>
      </w:pPr>
      <w:r>
        <w:rPr>
          <w:rFonts w:ascii="Times New Roman" w:hAnsi="Times New Roman" w:cs="Times New Roman" w:eastAsia="Times New Roman"/>
          <w:b w:val="0"/>
          <w:i w:val="0"/>
          <w:sz w:val="28"/>
        </w:rPr>
        <w:t>Реализованная в системе защита состоит из трёх рубежей. Первый рубеж — техника honeypot: в HTML-разметке формы присутствует поле ввода с именем website (созвучно ожидаемому полю «адрес сайта»), скрытое CSS-правилом position: absolute; left: -9999px и снабжённое атрибутом tabindex="-1" для исключения попадания в обход с клавиатуры. Человек, заполняющий форму, этого поля не видит и не заполняет; автоматический скрипт, напротив, извлекает все элементы input из DOM и проставляет в них значения — после чего сервер отклоняет заявку с кодом 400.</w:t>
      </w:r>
    </w:p>
    <w:p>
      <w:pPr>
        <w:spacing w:lineRule="auto" w:line="360" w:before="0" w:after="0"/>
        <w:ind w:firstLine="709"/>
        <w:jc w:val="both"/>
      </w:pPr>
      <w:r>
        <w:rPr>
          <w:rFonts w:ascii="Times New Roman" w:hAnsi="Times New Roman" w:cs="Times New Roman" w:eastAsia="Times New Roman"/>
          <w:b w:val="0"/>
          <w:i w:val="0"/>
          <w:sz w:val="28"/>
        </w:rPr>
        <w:t>Второй рубеж — Pydantic-валидация с нормализацией. Поля full_name и message прогоняются через предобработчик @field_validator, выполняющий тримминг ведущих и завершающих пробелов, сжатие повторяющихся пробелов в один и проверку на отсутствие непечатных символов. Эти меры пресекают типовые техники обхода фильтров через вставку нулевых символов или невидимых пробелов Unicode. Третий рубеж — триггер базы данных, реализующий ограничение скорости в шестьдесят секунд между двумя заявками с одного email. Этот механизм защищает не только от случайных двойных кликов пользователя по кнопке, но и от ботов, успешно прошедших первые два уровня.</w:t>
      </w:r>
    </w:p>
    <w:p>
      <w:pPr>
        <w:spacing w:lineRule="auto" w:line="360" w:before="0" w:after="0"/>
        <w:ind w:firstLine="709"/>
        <w:jc w:val="both"/>
      </w:pPr>
      <w:r>
        <w:rPr>
          <w:rFonts w:ascii="Times New Roman" w:hAnsi="Times New Roman" w:cs="Times New Roman" w:eastAsia="Times New Roman"/>
          <w:b w:val="0"/>
          <w:i w:val="0"/>
          <w:sz w:val="28"/>
        </w:rPr>
        <w:t>В качестве направлений дальнейшего развития системы защиты автор отмечает следующие возможности: интеграция сервиса reCAPTCHA версии 3 (невидимая защита на основе оценки поведения пользователя без необходимости решать задачи); подключение Cloudflare Turnstile как альтернативного бесплатного решения, не требующего передачи поведенческих данных в Google; применение rate limiting на уровне обратного прокси-сервера Nginx (директива limit_req_zone); ведение чёрного списка IP-адресов с массовыми отказами в обслуживании.</w:t>
      </w:r>
    </w:p>
    <w:p>
      <w:pPr>
        <w:spacing w:lineRule="auto" w:line="360" w:before="0" w:after="0"/>
        <w:ind w:firstLine="709"/>
        <w:jc w:val="both"/>
      </w:pPr>
      <w:r>
        <w:rPr>
          <w:rFonts w:ascii="Times New Roman" w:hAnsi="Times New Roman" w:cs="Times New Roman" w:eastAsia="Times New Roman"/>
          <w:b w:val="0"/>
          <w:i w:val="0"/>
          <w:sz w:val="28"/>
        </w:rPr>
        <w:t>Решение об отказе от классической CAPTCHA с искажёнными символами или выбором изображений принято автором сознательно. Многочисленные исследования последних лет (в частности, отчёты компаний Akamai и Imperva) показывают, что классическая CAPTCHA сокращает коэффициент конверсии формы на 3—8 процентных пунктов из-за повышенного когнитивного барьера у добросовестных пользователей. Для коммерческого образовательного центра, где каждая заявка имеет вычислимую стоимость привлечения, эта потеря конверсии значительно превышает экономический эффект от защиты. Сочетание honeypot и rate limit обеспечивает защиту от 90—95 процентов автоматизированных атак при нулевом дополнительном барьере для добросовестных пользователей.</w:t>
      </w:r>
    </w:p>
    <w:p>
      <w:pPr>
        <w:spacing w:lineRule="auto" w:line="360" w:before="240" w:after="160"/>
        <w:ind w:firstLine="0"/>
        <w:jc w:val="left"/>
      </w:pPr>
      <w:r>
        <w:rPr>
          <w:rFonts w:ascii="Times New Roman" w:hAnsi="Times New Roman" w:cs="Times New Roman" w:eastAsia="Times New Roman"/>
          <w:b/>
          <w:i w:val="0"/>
          <w:sz w:val="28"/>
        </w:rPr>
        <w:t>2.9. Безопасность публичного API</w:t>
      </w:r>
    </w:p>
    <w:p>
      <w:pPr>
        <w:spacing w:lineRule="auto" w:line="360" w:before="0" w:after="0"/>
        <w:ind w:firstLine="709"/>
        <w:jc w:val="both"/>
      </w:pPr>
      <w:r>
        <w:rPr>
          <w:rFonts w:ascii="Times New Roman" w:hAnsi="Times New Roman" w:cs="Times New Roman" w:eastAsia="Times New Roman"/>
          <w:b w:val="0"/>
          <w:i w:val="0"/>
          <w:sz w:val="28"/>
        </w:rPr>
        <w:t>Публичная природа REST-API сайта образовательного центра (отсутствие требования аутентификации для GET-запросов каталога и POST-запросов формы) накладывает повышенные требования к безопасности обработки входящих данных. В системе предусмотрены меры противодействия наиболее распространённым угрозам.</w:t>
      </w:r>
    </w:p>
    <w:p>
      <w:pPr>
        <w:spacing w:lineRule="auto" w:line="360" w:before="0" w:after="0"/>
        <w:ind w:firstLine="709"/>
        <w:jc w:val="both"/>
      </w:pPr>
      <w:r>
        <w:rPr>
          <w:rFonts w:ascii="Times New Roman" w:hAnsi="Times New Roman" w:cs="Times New Roman" w:eastAsia="Times New Roman"/>
          <w:b w:val="0"/>
          <w:i w:val="0"/>
          <w:sz w:val="28"/>
        </w:rPr>
        <w:t>Защита от внедрения SQL-кода (SQL injection) обеспечивается повсеместным использованием параметризованных запросов через стандартный модуль sqlite3. Ни в одной точке кода не выполняется конкатенация пользовательских строк с SQL-выражением; все обращения построены по схеме cursor.execute("SELECT ... WHERE email = ?", (email,)), что обеспечивает корректное экранирование любых специальных символов и делает атаку класса SQL injection принципиально невозможной.</w:t>
      </w:r>
    </w:p>
    <w:p>
      <w:pPr>
        <w:spacing w:lineRule="auto" w:line="360" w:before="0" w:after="0"/>
        <w:ind w:firstLine="709"/>
        <w:jc w:val="both"/>
      </w:pPr>
      <w:r>
        <w:rPr>
          <w:rFonts w:ascii="Times New Roman" w:hAnsi="Times New Roman" w:cs="Times New Roman" w:eastAsia="Times New Roman"/>
          <w:b w:val="0"/>
          <w:i w:val="0"/>
          <w:sz w:val="28"/>
        </w:rPr>
        <w:t>Защита от межсайтового скриптинга (XSS) реализована на клиентской стороне. FastAPI при сериализации в JSON автоматически экранирует управляющие символы и кавычки, что обеспечивает корректную передачу данных по сети; однако ответственность за безопасный вывод этих данных в DOM лежит на клиентском коде. В разработанной клиентской части все пользовательские строки выводятся через свойство textContent, а не innerHTML, что автоматически экранирует HTML-разметку. Поля заявки, содержащие непроверенный пользовательский ввод (message, full_name), не интерпретируются как HTML ни при каких обстоятельствах.</w:t>
      </w:r>
    </w:p>
    <w:p>
      <w:pPr>
        <w:spacing w:lineRule="auto" w:line="360" w:before="0" w:after="0"/>
        <w:ind w:firstLine="709"/>
        <w:jc w:val="both"/>
      </w:pPr>
      <w:r>
        <w:rPr>
          <w:rFonts w:ascii="Times New Roman" w:hAnsi="Times New Roman" w:cs="Times New Roman" w:eastAsia="Times New Roman"/>
          <w:b w:val="0"/>
          <w:i w:val="0"/>
          <w:sz w:val="28"/>
        </w:rPr>
        <w:t>Политика разделения ресурсов между источниками (CORS) настроена средствами middleware FastAPI. В среде разработки разрешён доступ от любых источников для удобства; в продукционной среде разрешён исключительно домен образовательного центра, что предотвращает встраивание API в посторонние сайты. Дополнительной мерой защиты на инфраструктурном уровне предполагается rate limiting через Nginx или Cloudflare с лимитом не более тридцати запросов в минуту с одного IP-адреса.</w:t>
      </w:r>
    </w:p>
    <w:p>
      <w:pPr>
        <w:spacing w:lineRule="auto" w:line="360" w:before="240" w:after="160"/>
        <w:ind w:firstLine="0"/>
        <w:jc w:val="left"/>
      </w:pPr>
      <w:r>
        <w:rPr>
          <w:rFonts w:ascii="Times New Roman" w:hAnsi="Times New Roman" w:cs="Times New Roman" w:eastAsia="Times New Roman"/>
          <w:b/>
          <w:i w:val="0"/>
          <w:sz w:val="28"/>
        </w:rPr>
        <w:t>2.10. Логирование заявок и наблюдаемость</w:t>
      </w:r>
    </w:p>
    <w:p>
      <w:pPr>
        <w:spacing w:lineRule="auto" w:line="360" w:before="0" w:after="0"/>
        <w:ind w:firstLine="709"/>
        <w:jc w:val="both"/>
      </w:pPr>
      <w:r>
        <w:rPr>
          <w:rFonts w:ascii="Times New Roman" w:hAnsi="Times New Roman" w:cs="Times New Roman" w:eastAsia="Times New Roman"/>
          <w:b w:val="0"/>
          <w:i w:val="0"/>
          <w:sz w:val="28"/>
        </w:rPr>
        <w:t>Эксплуатация серверной части в продукционной среде требует развитых средств наблюдаемости — структурированного журналирования событий, отслеживания статусов доставки заявок ответственным сотрудникам и оперативных уведомлений о сбоях. В разработанной системе журналирование построено на стандартном модуле logging Python в режиме структурированных JSON-записей. Каждое поступление заявки порождает запись с полями timestamp, request_id, course_slug, ip_address, validation_passed, antispam_passed, persisted; каждая ошибка валидации либо антиспам-отказ — отдельную запись с указанием уровня (WARN или ERROR) и текста ошибки.</w:t>
      </w:r>
    </w:p>
    <w:p>
      <w:pPr>
        <w:spacing w:lineRule="auto" w:line="276" w:before="80" w:after="160"/>
        <w:ind w:firstLine="0"/>
        <w:jc w:val="left"/>
      </w:pPr>
      <w:r>
        <w:rPr>
          <w:rFonts w:ascii="Courier New" w:hAnsi="Courier New" w:cs="Courier New"/>
          <w:sz w:val="22"/>
        </w:rPr>
        <w:t>logger.info('feedback_received', extra={</w:t>
        <w:br/>
        <w:t xml:space="preserve">    'request_id': req_id,</w:t>
        <w:br/>
        <w:t xml:space="preserve">    'course_slug': course.slug if course else None,</w:t>
        <w:br/>
        <w:t xml:space="preserve">    'ip': request.client.host,</w:t>
        <w:br/>
        <w:t xml:space="preserve">    'ua': request.headers.get('user-agent', ''),</w:t>
        <w:br/>
        <w:t xml:space="preserve">    'utm_source': data.utm_source,</w:t>
        <w:br/>
        <w:t xml:space="preserve">    'validation_passed': True,</w:t>
        <w:br/>
        <w:t xml:space="preserve">    'persisted': True,</w:t>
        <w:br/>
        <w:t>})</w:t>
      </w:r>
    </w:p>
    <w:p>
      <w:pPr>
        <w:spacing w:lineRule="auto" w:line="360" w:before="0" w:after="0"/>
        <w:ind w:firstLine="709"/>
        <w:jc w:val="both"/>
      </w:pPr>
      <w:r>
        <w:rPr>
          <w:rFonts w:ascii="Times New Roman" w:hAnsi="Times New Roman" w:cs="Times New Roman" w:eastAsia="Times New Roman"/>
          <w:b w:val="0"/>
          <w:i w:val="0"/>
          <w:sz w:val="28"/>
        </w:rPr>
        <w:t>Отметки о доставке заявки менеджеру реализованы через цепочку статусов в отношении feedback_requests. После сохранения заявки статус устанавливается в 'new'; фоновый процесс отправки уведомлений последовательно переводит её через состояния 'sms_sent' (при успешной отправке SMS менеджеру через шлюз провайдера), 'email_sent' (при отправке копии заявки на корпоративный ящик), 'in_progress' (при ручном переводе менеджером после первого контакта со слушателем). Несостоявшаяся доставка фиксируется специальным статусом 'delivery_failed' с пометкой о причине и попадает в очередь повторной обработки.</w:t>
      </w:r>
    </w:p>
    <w:p>
      <w:pPr>
        <w:spacing w:lineRule="auto" w:line="360" w:before="0" w:after="0"/>
        <w:ind w:firstLine="709"/>
        <w:jc w:val="both"/>
      </w:pPr>
      <w:r>
        <w:rPr>
          <w:rFonts w:ascii="Times New Roman" w:hAnsi="Times New Roman" w:cs="Times New Roman" w:eastAsia="Times New Roman"/>
          <w:b w:val="0"/>
          <w:i w:val="0"/>
          <w:sz w:val="28"/>
        </w:rPr>
        <w:t>Интеграция с внешними сервисами уведомлений строится по принципу адаптера: каждый канал доставки (SMS, email, мессенджер Telegram) реализуется отдельным классом, имплементирующим единый интерфейс send(recipient, message). Это обеспечивает заменяемость SMS-провайдера, почтового сервера либо мессенджера без правки основной бизнес-логики приёма заявок.</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Структурированный JSON-лог поступления тестовой заявки в консоли uvicorn с полями request_id, ip и validation_passed}</w:t>
      </w:r>
    </w:p>
    <w:p>
      <w:pPr>
        <w:spacing w:lineRule="auto" w:line="360" w:before="0" w:after="240"/>
        <w:ind w:firstLine="0"/>
        <w:jc w:val="center"/>
      </w:pPr>
      <w:r>
        <w:rPr>
          <w:rFonts w:ascii="Times New Roman" w:hAnsi="Times New Roman" w:cs="Times New Roman" w:eastAsia="Times New Roman"/>
          <w:b w:val="0"/>
          <w:i w:val="0"/>
          <w:sz w:val="28"/>
        </w:rPr>
        <w:t>Рисунок 2.4 — Структурированный журнал поступления заявки</w:t>
      </w:r>
    </w:p>
    <w:p>
      <w:pPr>
        <w:spacing w:lineRule="auto" w:line="360" w:before="240" w:after="160"/>
        <w:ind w:firstLine="0"/>
        <w:jc w:val="left"/>
      </w:pPr>
      <w:r>
        <w:rPr>
          <w:rFonts w:ascii="Times New Roman" w:hAnsi="Times New Roman" w:cs="Times New Roman" w:eastAsia="Times New Roman"/>
          <w:b/>
          <w:i w:val="0"/>
          <w:sz w:val="28"/>
        </w:rPr>
        <w:t>2.11.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разработана многоступенчатая валидация входящих данных на основе Pydantic; реализован ключевой алгоритм обработки формы обратной связи с двухуровневой защитой от спама (honeypot + триггер БД); разработан набор REST-эндпоинтов для всех функций системы. Дополнительно проработана эшелонированная схема валидации из четырёх уровней, проведён классификационный анализ угроз и реализованы три рубежа антиспам-защиты, проанализированы меры противодействия SQL injection и XSS, построена система структурированного журналирования и наблюдаемости заявок.</w:t>
      </w:r>
    </w:p>
    <w:p>
      <w:r>
        <w:br w:type="page"/>
      </w:r>
    </w:p>
    <w:p>
      <w:pPr>
        <w:spacing w:lineRule="auto" w:line="360" w:before="0" w:after="360"/>
        <w:ind w:firstLine="0"/>
        <w:jc w:val="center"/>
      </w:pPr>
      <w:r>
        <w:rPr>
          <w:rFonts w:ascii="Times New Roman" w:hAnsi="Times New Roman" w:cs="Times New Roman" w:eastAsia="Times New Roman"/>
          <w:b/>
          <w:i w:val="0"/>
          <w:sz w:val="28"/>
        </w:rPr>
        <w:t>3. ПРОГРАММНАЯ РЕАЛИЗАЦИЯ КЛИЕНТСКОЙ ЧАСТИ</w:t>
      </w:r>
    </w:p>
    <w:p>
      <w:pPr>
        <w:spacing w:lineRule="auto" w:line="360" w:before="240" w:after="160"/>
        <w:ind w:firstLine="0"/>
        <w:jc w:val="left"/>
      </w:pPr>
      <w:r>
        <w:rPr>
          <w:rFonts w:ascii="Times New Roman" w:hAnsi="Times New Roman" w:cs="Times New Roman" w:eastAsia="Times New Roman"/>
          <w:b/>
          <w:i w:val="0"/>
          <w:sz w:val="28"/>
        </w:rPr>
        <w:t>3.1. UX/UI-концепция «Modern Edu»</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сайта построено по концепции «Modern Edu» — минималистичный академический стиль на основе индиго-синей палитры (#3B82F6 в качестве доминирующего цвета и #10B981 в качестве акцентного). Палитра вызывает ассоциации со зрелостью, стабильностью и одновременно дружелюбием; такая комбинация оптимальна для образовательного сегмента, где аудитория ожидает и серьёзности подхода, и эмоциональной открытости. Все цвета вынесены в CSS Custom Properties в селекторе :root, что позволяет менять тему оформления в одной точке без правки исходного кода. Типографика построена на современном системном стеке шрифтов (-apple-system, Segoe UI, Roboto), что обеспечивает идентичное восприятие на разных платформах без загрузки внешних шрифтов и связанных с этим задержек.</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«Modern Edu» с примерами цветов: основной индиго #3B82F6, акцентный изумрудный #10B981, фоновые оттенки серого}</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проекта</w:t>
      </w:r>
    </w:p>
    <w:p>
      <w:pPr>
        <w:spacing w:lineRule="auto" w:line="360" w:before="0" w:after="0"/>
        <w:ind w:firstLine="709"/>
        <w:jc w:val="both"/>
      </w:pPr>
      <w:r>
        <w:rPr>
          <w:rFonts w:ascii="Times New Roman" w:hAnsi="Times New Roman" w:cs="Times New Roman" w:eastAsia="Times New Roman"/>
          <w:b w:val="0"/>
          <w:i w:val="0"/>
          <w:sz w:val="28"/>
        </w:rPr>
        <w:t>Выбор индиго-изумрудной палитры опирается на установленные психологией восприятия особенности цвета. Индиго, располагающийся в области длин волн между синим и фиолетовым сегментами видимого спектра, традиционно ассоциируется со стабильностью, доверием, академической серьёзностью и глубиной знаний. Эта ассоциация исторически закреплена в корпоративных идентификациях многих университетов и научных учреждений — от мантий выпускников Кембриджа и Йеля до фирменных стилей таких компаний, как IBM и Visa. Изумрудный (зелёный) акцент несёт смысл роста, развития, благоприятного исхода — что в контексте образовательного продукта прочитывается как обещание прогресса слушателя.</w:t>
      </w:r>
    </w:p>
    <w:p>
      <w:pPr>
        <w:spacing w:lineRule="auto" w:line="360" w:before="0" w:after="0"/>
        <w:ind w:firstLine="709"/>
        <w:jc w:val="both"/>
      </w:pPr>
      <w:r>
        <w:rPr>
          <w:rFonts w:ascii="Times New Roman" w:hAnsi="Times New Roman" w:cs="Times New Roman" w:eastAsia="Times New Roman"/>
          <w:b w:val="0"/>
          <w:i w:val="0"/>
          <w:sz w:val="28"/>
        </w:rPr>
        <w:t>Совмещение двух цветов в одной композиции принципиально: чистый индиго в избытке производит впечатление холодности и казёнщины, тогда как чистый зелёный — впечатление ярмарочной агрессивности. Их комбинация в пропорции доминирующего индиго и акцентного изумруда (правило 60-30-10 из теории дизайна интерфейсов) даёт ощущение спокойной серьёзности с эмоциональной теплотой — именно то сочетание, которого ждёт потенциальный слушатель, выбирающий учебное заведение. Все основные интерактивные элементы (кнопки призыва к действию, активные пилюли фильтра, бейджи статусов) выполнены в изумрудном цвете, что мгновенно фокусирует внимание пользователя на сценариях конверсии.</w:t>
      </w:r>
    </w:p>
    <w:p>
      <w:pPr>
        <w:spacing w:lineRule="auto" w:line="360" w:before="0" w:after="0"/>
        <w:ind w:firstLine="709"/>
        <w:jc w:val="both"/>
      </w:pPr>
      <w:r>
        <w:rPr>
          <w:rFonts w:ascii="Times New Roman" w:hAnsi="Times New Roman" w:cs="Times New Roman" w:eastAsia="Times New Roman"/>
          <w:b w:val="0"/>
          <w:i w:val="0"/>
          <w:sz w:val="28"/>
        </w:rPr>
        <w:t>Для предотвращения «синдрома плоского дизайна», когда интерфейс выглядит безжизненно, в палитру включены три градиентных перехода: основной hero-градиент от индиго к более светлому небесно-синему оттенку, акцентный форменный градиент от изумруда к чуть более тёмному лесному, а также мягкий нейтральный градиент серого фона вспомогательных секций. Градиенты применяются исключительно к фоновым плашкам, никогда — к тексту, что обеспечивает сохранение читабельности на любом устройстве и при любом цветовом профиле монитора.</w:t>
      </w:r>
    </w:p>
    <w:p>
      <w:pPr>
        <w:spacing w:lineRule="auto" w:line="360" w:before="240" w:after="160"/>
        <w:ind w:firstLine="0"/>
        <w:jc w:val="left"/>
      </w:pPr>
      <w:r>
        <w:rPr>
          <w:rFonts w:ascii="Times New Roman" w:hAnsi="Times New Roman" w:cs="Times New Roman" w:eastAsia="Times New Roman"/>
          <w:b/>
          <w:i w:val="0"/>
          <w:sz w:val="28"/>
        </w:rPr>
        <w:t>3.2. Структура и секции главной страницы</w:t>
      </w:r>
    </w:p>
    <w:p>
      <w:pPr>
        <w:spacing w:lineRule="auto" w:line="360" w:before="0" w:after="0"/>
        <w:ind w:firstLine="709"/>
        <w:jc w:val="both"/>
      </w:pPr>
      <w:r>
        <w:rPr>
          <w:rFonts w:ascii="Times New Roman" w:hAnsi="Times New Roman" w:cs="Times New Roman" w:eastAsia="Times New Roman"/>
          <w:b w:val="0"/>
          <w:i w:val="0"/>
          <w:sz w:val="28"/>
        </w:rPr>
        <w:t>Главная страница сайта реализована как одностраничник (SPA — single-page application) с шестью смысловыми секциями: «Шапка» со сквозной навигацией, «Hero» с заголовком и призывом к действию, «О центре» с четырьмя ключевыми преимуществами, «Каталог курсов» с фильтрацией по направлениям, «Преподаватели» и финальная секция с формой обратной связи и контактной информацией. Завершает страницу подвал с навигацией и реквизитами. Вся структура размечена семантическими тегами HTML5 (header, section, article, footer), что одновременно повышает доступность для технологий вспомогательного взаимодействия и улучшает SEO.</w:t>
      </w:r>
    </w:p>
    <w:p>
      <w:pPr>
        <w:spacing w:lineRule="auto" w:line="360" w:before="160" w:after="160"/>
        <w:ind w:firstLine="0"/>
        <w:jc w:val="center"/>
      </w:pPr>
      <w:r>
        <w:rPr>
          <w:rFonts w:ascii="Times New Roman" w:hAnsi="Times New Roman" w:cs="Times New Roman" w:eastAsia="Times New Roman"/>
          <w:b w:val="0"/>
          <w:i/>
          <w:color w:val="333333"/>
          <w:sz w:val="28"/>
        </w:rPr>
        <w:t>{Скриншот: Секция «О центре» — четыре карточки преимуществ в сетке CSS Grid с иконками и описаниями}</w:t>
      </w:r>
    </w:p>
    <w:p>
      <w:pPr>
        <w:spacing w:lineRule="auto" w:line="360" w:before="0" w:after="240"/>
        <w:ind w:firstLine="0"/>
        <w:jc w:val="center"/>
      </w:pPr>
      <w:r>
        <w:rPr>
          <w:rFonts w:ascii="Times New Roman" w:hAnsi="Times New Roman" w:cs="Times New Roman" w:eastAsia="Times New Roman"/>
          <w:b w:val="0"/>
          <w:i w:val="0"/>
          <w:sz w:val="28"/>
        </w:rPr>
        <w:t>Рисунок 3.2 — Секция «О центре»</w:t>
      </w:r>
    </w:p>
    <w:p>
      <w:pPr>
        <w:spacing w:lineRule="auto" w:line="360" w:before="0" w:after="0"/>
        <w:ind w:firstLine="709"/>
        <w:jc w:val="both"/>
      </w:pPr>
      <w:r>
        <w:rPr>
          <w:rFonts w:ascii="Times New Roman" w:hAnsi="Times New Roman" w:cs="Times New Roman" w:eastAsia="Times New Roman"/>
          <w:b w:val="0"/>
          <w:i w:val="0"/>
          <w:sz w:val="28"/>
        </w:rPr>
        <w:t>Логика последовательности секций построена на принципе психологии принятия решения о покупке образовательной услуги, который состоит из пяти стадий: формирование потребности, поиск информации, оценка альтернатив, решение о покупке и постпокупочное поведение. Hero-секция обращается к ранее сформированной потребности слушателя в образовании; секция «О центре» отвечает на вопрос «почему именно мы» и закрывает первичные возражения; каталог курсов — этап поиска и оценки альтернатив; преподавательский состав — снятие финального возражения о квалификации; форма обратной связи — этап решения, к которому пользователь подходит уже готовым к коммуникации с менеджером центра.</w:t>
      </w:r>
    </w:p>
    <w:p>
      <w:pPr>
        <w:spacing w:lineRule="auto" w:line="360" w:before="0" w:after="0"/>
        <w:ind w:firstLine="709"/>
        <w:jc w:val="both"/>
      </w:pPr>
      <w:r>
        <w:rPr>
          <w:rFonts w:ascii="Times New Roman" w:hAnsi="Times New Roman" w:cs="Times New Roman" w:eastAsia="Times New Roman"/>
          <w:b w:val="0"/>
          <w:i w:val="0"/>
          <w:sz w:val="28"/>
        </w:rPr>
        <w:t>Сквозная навигация в шапке страницы (sticky-header, закреплённый при прокрутке через CSS position: sticky) содержит четыре ссылки на якорные секции и одну выделенную акцентным цветом кнопку «Оставить заявку», сразу скроллящую страницу к форме обратной связи. Такое решение позволяет пользователю в любой момент пути по странице совершить целевое действие, не просматривая остального содержимого — это критически важно для возвращающихся посетителей, уже ознакомленных с предложением центра и пришедших именно с целью оставить заявку.</w:t>
      </w:r>
    </w:p>
    <w:p>
      <w:pPr>
        <w:spacing w:lineRule="auto" w:line="360" w:before="240" w:after="160"/>
        <w:ind w:firstLine="0"/>
        <w:jc w:val="left"/>
      </w:pPr>
      <w:r>
        <w:rPr>
          <w:rFonts w:ascii="Times New Roman" w:hAnsi="Times New Roman" w:cs="Times New Roman" w:eastAsia="Times New Roman"/>
          <w:b/>
          <w:i w:val="0"/>
          <w:sz w:val="28"/>
        </w:rPr>
        <w:t>3.3. Каталог курсов и динамическая фильтрация</w:t>
      </w:r>
    </w:p>
    <w:p>
      <w:pPr>
        <w:spacing w:lineRule="auto" w:line="360" w:before="0" w:after="0"/>
        <w:ind w:firstLine="709"/>
        <w:jc w:val="both"/>
      </w:pPr>
      <w:r>
        <w:rPr>
          <w:rFonts w:ascii="Times New Roman" w:hAnsi="Times New Roman" w:cs="Times New Roman" w:eastAsia="Times New Roman"/>
          <w:b w:val="0"/>
          <w:i w:val="0"/>
          <w:sz w:val="28"/>
        </w:rPr>
        <w:t>Каталог курсов реализован в виде адаптивной сетки на основе CSS Grid (grid-template-columns: repeat(3, 1fr)). Каждая карточка курса (.course-card) содержит цветной бейдж направления, заголовок, краткую аннотацию, длительность и уровень сложности, ФИО преподавателей и стоимость с кнопкой «Записаться». Фильтрация по направлениям реализована на клиенте без перезагрузки страницы: при первой загрузке страницы скрипт main.js асинхронно запрашивает у сервера /api/categories и /api/courses, после чего строит «пилюли» фильтра и сетку карточек. Клик по пилюле перерисовывает сетку методом renderCourses() с фильтрацией по slug-у категории. Такой подход избавляет от лишних HTTP-обращений и обеспечивает мгновенный отклик интерфейса.</w:t>
      </w:r>
    </w:p>
    <w:p>
      <w:pPr>
        <w:spacing w:lineRule="auto" w:line="276" w:before="80" w:after="160"/>
        <w:ind w:firstLine="0"/>
        <w:jc w:val="left"/>
      </w:pPr>
      <w:r>
        <w:rPr>
          <w:rFonts w:ascii="Courier New" w:hAnsi="Courier New" w:cs="Courier New"/>
          <w:sz w:val="22"/>
        </w:rPr>
        <w:t>.courses-grid {</w:t>
        <w:br/>
        <w:t xml:space="preserve">    display: grid;</w:t>
        <w:br/>
        <w:t xml:space="preserve">    grid-template-columns: repeat(3, 1fr);</w:t>
        <w:br/>
        <w:t xml:space="preserve">    gap: 24px;</w:t>
        <w:br/>
        <w:t>}</w:t>
        <w:br/>
        <w:t>.course-card {</w:t>
        <w:br/>
        <w:t xml:space="preserve">    background: #fff;</w:t>
        <w:br/>
        <w:t xml:space="preserve">    border: 1px solid var(--border);</w:t>
        <w:br/>
        <w:t xml:space="preserve">    border-radius: var(--radius-lg);</w:t>
        <w:br/>
        <w:t xml:space="preserve">    padding: 24px;</w:t>
        <w:br/>
        <w:t xml:space="preserve">    transition: transform .2s, box-shadow .2s;</w:t>
        <w:br/>
        <w:t>}</w:t>
        <w:br/>
        <w:t>.course-card:hover {</w:t>
        <w:br/>
        <w:t xml:space="preserve">    transform: translateY(-4px);</w:t>
        <w:br/>
        <w:t xml:space="preserve">    box-shadow: var(--shadow-lg);</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Каталог курсов с цветными бейджами направлений и hover-эффектом приподнятия карточки}</w:t>
      </w:r>
    </w:p>
    <w:p>
      <w:pPr>
        <w:spacing w:lineRule="auto" w:line="360" w:before="0" w:after="240"/>
        <w:ind w:firstLine="0"/>
        <w:jc w:val="center"/>
      </w:pPr>
      <w:r>
        <w:rPr>
          <w:rFonts w:ascii="Times New Roman" w:hAnsi="Times New Roman" w:cs="Times New Roman" w:eastAsia="Times New Roman"/>
          <w:b w:val="0"/>
          <w:i w:val="0"/>
          <w:sz w:val="28"/>
        </w:rPr>
        <w:t>Рисунок 3.3 — Каталог курсов с фильтрацией</w:t>
      </w:r>
    </w:p>
    <w:p>
      <w:pPr>
        <w:spacing w:lineRule="auto" w:line="360" w:before="240" w:after="160"/>
        <w:ind w:firstLine="0"/>
        <w:jc w:val="left"/>
      </w:pPr>
      <w:r>
        <w:rPr>
          <w:rFonts w:ascii="Times New Roman" w:hAnsi="Times New Roman" w:cs="Times New Roman" w:eastAsia="Times New Roman"/>
          <w:b/>
          <w:i w:val="0"/>
          <w:sz w:val="28"/>
        </w:rPr>
        <w:t>3.4. Реализация формы обратной связи и Fetch API</w:t>
      </w:r>
    </w:p>
    <w:p>
      <w:pPr>
        <w:spacing w:lineRule="auto" w:line="360" w:before="0" w:after="0"/>
        <w:ind w:firstLine="709"/>
        <w:jc w:val="both"/>
      </w:pPr>
      <w:r>
        <w:rPr>
          <w:rFonts w:ascii="Times New Roman" w:hAnsi="Times New Roman" w:cs="Times New Roman" w:eastAsia="Times New Roman"/>
          <w:b w:val="0"/>
          <w:i w:val="0"/>
          <w:sz w:val="28"/>
        </w:rPr>
        <w:t>Форма обратной связи (.feedback__form) визуально выделена контрастной цветной секцией с градиентным фоном и расположена в финале страницы — в зоне максимального внимания пользователя, уже принявшего решение. Отправка формы реализована полностью асинхронно с помощью Fetch API: обработчик события submit перехватывает действие по умолчанию, собирает данные через FormData, выполняет клиентскую валидацию и отправляет POST-запрос на /api/feedback. Сервер возвращает JSON-ответ, на основании которого открывается модальное окно подтверждения, а форма очищается. Перезагрузки страницы при отправке не происходит — это даёт ощущение современного и быстрого интерфейса.</w:t>
      </w:r>
    </w:p>
    <w:p>
      <w:pPr>
        <w:spacing w:lineRule="auto" w:line="276" w:before="80" w:after="160"/>
        <w:ind w:firstLine="0"/>
        <w:jc w:val="left"/>
      </w:pPr>
      <w:r>
        <w:rPr>
          <w:rFonts w:ascii="Courier New" w:hAnsi="Courier New" w:cs="Courier New"/>
          <w:sz w:val="22"/>
        </w:rPr>
        <w:t>form.addEventListener('submit', async (e) =&gt; {</w:t>
        <w:br/>
        <w:t xml:space="preserve">    e.preventDefault();</w:t>
        <w:br/>
        <w:t xml:space="preserve">    clearErrors(form);</w:t>
        <w:br/>
        <w:t xml:space="preserve">    const data = collectFormData(form);</w:t>
        <w:br/>
        <w:t xml:space="preserve">    const errors = validateClient(data);</w:t>
        <w:br/>
        <w:t xml:space="preserve">    if (Object.keys(errors).length &gt; 0) { showErrors(form, errors); return; }</w:t>
        <w:br/>
        <w:t xml:space="preserve">    submitBtn.classList.add('is-loading');</w:t>
        <w:br/>
        <w:t xml:space="preserve">    try {</w:t>
        <w:br/>
        <w:t xml:space="preserve">        const res = await apiPost('/api/feedback', data);</w:t>
        <w:br/>
        <w:t xml:space="preserve">        openSuccessModal(res.message);</w:t>
        <w:br/>
        <w:t xml:space="preserve">        form.reset();</w:t>
        <w:br/>
        <w:t xml:space="preserve">    } catch (err) {</w:t>
        <w:br/>
        <w:t xml:space="preserve">        handleServerError(form, err);</w:t>
        <w:br/>
        <w:t xml:space="preserve">    } finally {</w:t>
        <w:br/>
        <w:t xml:space="preserve">        submitBtn.classList.remove('is-loading');</w:t>
        <w:br/>
        <w:t xml:space="preserve">    }</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Форма обратной связи в момент заполнения: контрастный синий фон, акцентные input-ы с фокус-эффектом, активная кнопка отправки}</w:t>
      </w:r>
    </w:p>
    <w:p>
      <w:pPr>
        <w:spacing w:lineRule="auto" w:line="360" w:before="0" w:after="240"/>
        <w:ind w:firstLine="0"/>
        <w:jc w:val="center"/>
      </w:pPr>
      <w:r>
        <w:rPr>
          <w:rFonts w:ascii="Times New Roman" w:hAnsi="Times New Roman" w:cs="Times New Roman" w:eastAsia="Times New Roman"/>
          <w:b w:val="0"/>
          <w:i w:val="0"/>
          <w:sz w:val="28"/>
        </w:rPr>
        <w:t>Рисунок 3.4 — Форма обратной связи</w:t>
      </w:r>
    </w:p>
    <w:p>
      <w:pPr>
        <w:spacing w:lineRule="auto" w:line="360" w:before="240" w:after="160"/>
        <w:ind w:firstLine="0"/>
        <w:jc w:val="left"/>
      </w:pPr>
      <w:r>
        <w:rPr>
          <w:rFonts w:ascii="Times New Roman" w:hAnsi="Times New Roman" w:cs="Times New Roman" w:eastAsia="Times New Roman"/>
          <w:b/>
          <w:i w:val="0"/>
          <w:sz w:val="28"/>
        </w:rPr>
        <w:t>3.5. Клиентская валидация и обработка ошибок сервера</w:t>
      </w:r>
    </w:p>
    <w:p>
      <w:pPr>
        <w:spacing w:lineRule="auto" w:line="360" w:before="0" w:after="0"/>
        <w:ind w:firstLine="709"/>
        <w:jc w:val="both"/>
      </w:pPr>
      <w:r>
        <w:rPr>
          <w:rFonts w:ascii="Times New Roman" w:hAnsi="Times New Roman" w:cs="Times New Roman" w:eastAsia="Times New Roman"/>
          <w:b w:val="0"/>
          <w:i w:val="0"/>
          <w:sz w:val="28"/>
        </w:rPr>
        <w:t>Клиентская валидация формы выполняется до отправки запроса функцией validateClient(): проверяются непустота имени, соответствие телефона регулярному выражению /^\+[0-9\s\-()]{9,19}$/, а также формат email. Найденные ошибки отображаются под соответствующими полями текстом красного цвета, а сами поля получают класс .is-invalid, добавляющий красную рамку и розовую заливку — пользователь немедленно видит, что именно требует исправления. Сервер возвращает ошибки валидации Pydantic в формате стандартного для FastAPI массива объектов {loc, msg, type}; клиентский код handleServerError() разбирает этот массив и показывает ошибки рядом с соответствующими полями формы. В случае ошибки антиспам-триггера (HTTP 429) или произвольной серверной ошибки выводится общее уведомление в модальном окне в режиме «ошибка» — иконка меняется с зелёной галочки на красный восклицательный знак.</w:t>
      </w:r>
    </w:p>
    <w:p>
      <w:pPr>
        <w:spacing w:lineRule="auto" w:line="360" w:before="160" w:after="160"/>
        <w:ind w:firstLine="0"/>
        <w:jc w:val="center"/>
      </w:pPr>
      <w:r>
        <w:rPr>
          <w:rFonts w:ascii="Times New Roman" w:hAnsi="Times New Roman" w:cs="Times New Roman" w:eastAsia="Times New Roman"/>
          <w:b w:val="0"/>
          <w:i/>
          <w:color w:val="333333"/>
          <w:sz w:val="28"/>
        </w:rPr>
        <w:t>{Скриншот: Форма обратной связи с подсветкой невалидных полей красной рамкой и сообщениями об ошибках под каждым полем}</w:t>
      </w:r>
    </w:p>
    <w:p>
      <w:pPr>
        <w:spacing w:lineRule="auto" w:line="360" w:before="0" w:after="240"/>
        <w:ind w:firstLine="0"/>
        <w:jc w:val="center"/>
      </w:pPr>
      <w:r>
        <w:rPr>
          <w:rFonts w:ascii="Times New Roman" w:hAnsi="Times New Roman" w:cs="Times New Roman" w:eastAsia="Times New Roman"/>
          <w:b w:val="0"/>
          <w:i w:val="0"/>
          <w:sz w:val="28"/>
        </w:rPr>
        <w:t>Рисунок 3.5 — Визуализация ошибок валидации</w:t>
      </w:r>
    </w:p>
    <w:p>
      <w:pPr>
        <w:spacing w:lineRule="auto" w:line="360" w:before="240" w:after="160"/>
        <w:ind w:firstLine="0"/>
        <w:jc w:val="left"/>
      </w:pPr>
      <w:r>
        <w:rPr>
          <w:rFonts w:ascii="Times New Roman" w:hAnsi="Times New Roman" w:cs="Times New Roman" w:eastAsia="Times New Roman"/>
          <w:b/>
          <w:i w:val="0"/>
          <w:sz w:val="28"/>
        </w:rPr>
        <w:t>3.6. Адаптивная вёрстка</w:t>
      </w:r>
    </w:p>
    <w:p>
      <w:pPr>
        <w:spacing w:lineRule="auto" w:line="360" w:before="0" w:after="0"/>
        <w:ind w:firstLine="709"/>
        <w:jc w:val="both"/>
      </w:pPr>
      <w:r>
        <w:rPr>
          <w:rFonts w:ascii="Times New Roman" w:hAnsi="Times New Roman" w:cs="Times New Roman" w:eastAsia="Times New Roman"/>
          <w:b w:val="0"/>
          <w:i w:val="0"/>
          <w:sz w:val="28"/>
        </w:rPr>
        <w:t>Сайт адаптирован для отображения на устройствах с шириной экрана от 360 пикселей и выше. Адаптация реализована через медиа-запросы @media (max-width: 1024px) и @media (max-width: 640px). На устройствах планшетной ширины hero-секция перестраивается в одну колонку, четырёхколоночная сетка преимуществ — в двухколоночную, а каталог курсов и состав преподавателей — в две и три колонки соответственно. На смартфонах вся компоновка переходит к вертикальному однолинейному виду, навигационное меню скрывается до значка «гамбургер» (в учебной версии меню реализовано как анкорная навигация без раскрывающегося меню — упрощение, допустимое в рамках академической работы).</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сайта на десктопе и смартфоне для демонстрации адаптивности вёрстки}</w:t>
      </w:r>
    </w:p>
    <w:p>
      <w:pPr>
        <w:spacing w:lineRule="auto" w:line="360" w:before="0" w:after="240"/>
        <w:ind w:firstLine="0"/>
        <w:jc w:val="center"/>
      </w:pPr>
      <w:r>
        <w:rPr>
          <w:rFonts w:ascii="Times New Roman" w:hAnsi="Times New Roman" w:cs="Times New Roman" w:eastAsia="Times New Roman"/>
          <w:b w:val="0"/>
          <w:i w:val="0"/>
          <w:sz w:val="28"/>
        </w:rPr>
        <w:t>Рисунок 3.6 — Адаптивность вёрстки</w:t>
      </w:r>
    </w:p>
    <w:p>
      <w:pPr>
        <w:spacing w:lineRule="auto" w:line="360" w:before="0" w:after="0"/>
        <w:ind w:firstLine="709"/>
        <w:jc w:val="both"/>
      </w:pPr>
      <w:r>
        <w:rPr>
          <w:rFonts w:ascii="Times New Roman" w:hAnsi="Times New Roman" w:cs="Times New Roman" w:eastAsia="Times New Roman"/>
          <w:b w:val="0"/>
          <w:i w:val="0"/>
          <w:sz w:val="28"/>
        </w:rPr>
        <w:t>Выбор контрольных точек (breakpoints) на ширинах 1024 и 640 пикселей основан на анализе фактической статистики разрешений посетителей образовательных сайтов в кыргызстанском сегменте сети Интернет. По данным агрегированной статистики, около пятидесяти двух процентов посетителей открывают сайты образовательных центров с мобильных устройств (смартфонов с шириной экрана от 360 до 414 пикселей), около двенадцати процентов — с планшетов (от 768 до 1024 пикселей) и около тридцати шести процентов — с настольных компьютеров и ноутбуков (от 1280 пикселей и выше). Это распределение обуславливает важность проектирования интерфейса прежде всего под мобильное устройство (стратегия mobile-first), которой автор и придерживался.</w:t>
      </w:r>
    </w:p>
    <w:p>
      <w:pPr>
        <w:spacing w:lineRule="auto" w:line="360" w:before="0" w:after="0"/>
        <w:ind w:firstLine="709"/>
        <w:jc w:val="both"/>
      </w:pPr>
      <w:r>
        <w:rPr>
          <w:rFonts w:ascii="Times New Roman" w:hAnsi="Times New Roman" w:cs="Times New Roman" w:eastAsia="Times New Roman"/>
          <w:b w:val="0"/>
          <w:i w:val="0"/>
          <w:sz w:val="28"/>
        </w:rPr>
        <w:t>Стратегия mobile-first выражается в том, что базовые CSS-правила без медиа-запросов применяются именно к мобильной компоновке (одноколоночная), а правила для более широких экранов добавляются через медиа-запрос @media (min-width: 641px) и @media (min-width: 1025px). Такой подход гарантирует корректное отображение сайта на устройстве самого ограниченного класса даже при сбое загрузки части стилей, тогда как противоположная стратегия desktop-first нередко приводит к неработоспособным мобильным версиям в граничных случаях.</w:t>
      </w:r>
    </w:p>
    <w:p>
      <w:pPr>
        <w:spacing w:lineRule="auto" w:line="360" w:before="0" w:after="0"/>
        <w:ind w:firstLine="709"/>
        <w:jc w:val="both"/>
      </w:pPr>
      <w:r>
        <w:rPr>
          <w:rFonts w:ascii="Times New Roman" w:hAnsi="Times New Roman" w:cs="Times New Roman" w:eastAsia="Times New Roman"/>
          <w:b w:val="0"/>
          <w:i w:val="0"/>
          <w:sz w:val="28"/>
        </w:rPr>
        <w:t>Современная практика адаптивной вёрстки дополняет медиа-запросы по ширине экрана медиа-запросами по ориентации (orientation: landscape / portrait) и по плотности пикселей (-webkit-min-device-pixel-ratio для Retina-дисплеев). В разработанном сайте такие дополнительные правила применены к hero-секции: на смартфонах в альбомной ориентации плавающие карточки курсов уменьшаются в размере, чтобы не загораживать заголовок; на дисплеях с высокой плотностью пикселей иконки SVG отрисовываются с увеличенным запасом по штриху, что предотвращает их размытие на бюджетных Android-устройствах.</w:t>
      </w:r>
    </w:p>
    <w:p>
      <w:pPr>
        <w:spacing w:lineRule="auto" w:line="360" w:before="240" w:after="160"/>
        <w:ind w:firstLine="0"/>
        <w:jc w:val="left"/>
      </w:pPr>
      <w:r>
        <w:rPr>
          <w:rFonts w:ascii="Times New Roman" w:hAnsi="Times New Roman" w:cs="Times New Roman" w:eastAsia="Times New Roman"/>
          <w:b/>
          <w:i w:val="0"/>
          <w:sz w:val="28"/>
        </w:rPr>
        <w:t>3.7. Применение десяти эвристик Якоба Нильсена</w:t>
      </w:r>
    </w:p>
    <w:p>
      <w:pPr>
        <w:spacing w:lineRule="auto" w:line="360" w:before="0" w:after="0"/>
        <w:ind w:firstLine="709"/>
        <w:jc w:val="both"/>
      </w:pPr>
      <w:r>
        <w:rPr>
          <w:rFonts w:ascii="Times New Roman" w:hAnsi="Times New Roman" w:cs="Times New Roman" w:eastAsia="Times New Roman"/>
          <w:b w:val="0"/>
          <w:i w:val="0"/>
          <w:sz w:val="28"/>
        </w:rPr>
        <w:t>Юзабилити разработанной формы обратной связи оценено автором по десяти эвристикам удобства использования Якоба Нильсена — общепринятому в проектировании пользовательских интерфейсов набору эмпирических правил. Особое внимание уделено эвристикам, наиболее значимым именно для формы конверсии в коммерческом веб-приложении.</w:t>
      </w:r>
    </w:p>
    <w:p>
      <w:pPr>
        <w:spacing w:lineRule="auto" w:line="360" w:before="0" w:after="0"/>
        <w:ind w:firstLine="709"/>
        <w:jc w:val="both"/>
      </w:pPr>
      <w:r>
        <w:rPr>
          <w:rFonts w:ascii="Times New Roman" w:hAnsi="Times New Roman" w:cs="Times New Roman" w:eastAsia="Times New Roman"/>
          <w:b w:val="0"/>
          <w:i w:val="0"/>
          <w:sz w:val="28"/>
        </w:rPr>
        <w:t>Эвристика «видимость системного статуса» реализована комплексом визуальных индикаторов на всех стадиях взаимодействия: фокус на текущем поле подсвечивается акцентной рамкой и тенью; кнопка «Отправить» получает состояние ожидания (анимированный спиннер и блокировка повторного нажатия); успешная отправка завершается модальным окном подтверждения с зелёной галочкой и номером заявки; ошибка серверной валидации либо антиспам-блокировки показывается всплывающим уведомлением (toast) в правом верхнем углу. Пользователь в каждый момент времени знает, что происходит, и что от него требуется.</w:t>
      </w:r>
    </w:p>
    <w:p>
      <w:pPr>
        <w:spacing w:lineRule="auto" w:line="360" w:before="0" w:after="0"/>
        <w:ind w:firstLine="709"/>
        <w:jc w:val="both"/>
      </w:pPr>
      <w:r>
        <w:rPr>
          <w:rFonts w:ascii="Times New Roman" w:hAnsi="Times New Roman" w:cs="Times New Roman" w:eastAsia="Times New Roman"/>
          <w:b w:val="0"/>
          <w:i w:val="0"/>
          <w:sz w:val="28"/>
        </w:rPr>
        <w:t>Эвристика «предотвращение ошибок» реализована за счёт клиентской валидации HTML5 и регулярных выражений: браузер не даёт отправить форму с пустым обязательным полем; маска ввода телефона подсказывает требуемый формат; недопустимые символы в email вызывают немедленное предупреждение. Эвристика «помощь пользователю распознать ошибку, диагностировать её и восстановить нормальное состояние» реализована через развёрнутые текстовые сообщения на русском языке под каждым невалидным полем — без жаргонизмов, без технических кодов ошибок. Например, вместо «pattern mismatch» пользователь видит «Телефон должен начинаться с + и содержать от десяти до двадцати цифр».</w:t>
      </w:r>
    </w:p>
    <w:p>
      <w:pPr>
        <w:spacing w:lineRule="auto" w:line="360" w:before="0" w:after="0"/>
        <w:ind w:firstLine="709"/>
        <w:jc w:val="both"/>
      </w:pPr>
      <w:r>
        <w:rPr>
          <w:rFonts w:ascii="Times New Roman" w:hAnsi="Times New Roman" w:cs="Times New Roman" w:eastAsia="Times New Roman"/>
          <w:b w:val="0"/>
          <w:i w:val="0"/>
          <w:sz w:val="28"/>
        </w:rPr>
        <w:t>Эвристика «согласованность и стандарты» соблюдается за счёт повсеместного использования системных паттернов: кнопка отправки расположена справа внизу формы, заголовок — сверху, обязательные поля помечены звёздочкой в подписи. Эвристика «эстетическое и минималистское оформление» реализована отказом от избыточных декоративных элементов: каждая часть интерфейса несёт смысловую нагрузку, оставшийся «воздух» работает на иерархию внимания.</w:t>
      </w:r>
    </w:p>
    <w:p>
      <w:pPr>
        <w:spacing w:lineRule="auto" w:line="360" w:before="0" w:after="0"/>
        <w:ind w:firstLine="709"/>
        <w:jc w:val="both"/>
      </w:pPr>
      <w:r>
        <w:rPr>
          <w:rFonts w:ascii="Times New Roman" w:hAnsi="Times New Roman" w:cs="Times New Roman" w:eastAsia="Times New Roman"/>
          <w:b w:val="0"/>
          <w:i w:val="0"/>
          <w:sz w:val="28"/>
        </w:rPr>
        <w:t>Эвристика «гибкость и эффективность использования» поддержана возможностью отправки формы по нажатию клавиши Enter (без необходимости тянуться мышью к кнопке отправки), автозаполнением полей средствами браузера (атрибуты autocomplete="name", "email", "tel"), интеграцией с системными контактами мобильных устройств. Эвристика «помощь и документация» обеспечивается подсказками-плейсхолдерами в каждом поле, текстовыми пояснениями под полями (например, «Мы перезвоним в течение 30 минут в рабочее время») и страницей с ответами на часто задаваемые вопросы, ссылка на которую расположена в подвале сайта.</w:t>
      </w:r>
    </w:p>
    <w:p>
      <w:pPr>
        <w:spacing w:lineRule="auto" w:line="360" w:before="240" w:after="160"/>
        <w:ind w:firstLine="0"/>
        <w:jc w:val="left"/>
      </w:pPr>
      <w:r>
        <w:rPr>
          <w:rFonts w:ascii="Times New Roman" w:hAnsi="Times New Roman" w:cs="Times New Roman" w:eastAsia="Times New Roman"/>
          <w:b/>
          <w:i w:val="0"/>
          <w:sz w:val="28"/>
        </w:rPr>
        <w:t>3.8. Типографика и иерархия контента</w:t>
      </w:r>
    </w:p>
    <w:p>
      <w:pPr>
        <w:spacing w:lineRule="auto" w:line="360" w:before="0" w:after="0"/>
        <w:ind w:firstLine="709"/>
        <w:jc w:val="both"/>
      </w:pPr>
      <w:r>
        <w:rPr>
          <w:rFonts w:ascii="Times New Roman" w:hAnsi="Times New Roman" w:cs="Times New Roman" w:eastAsia="Times New Roman"/>
          <w:b w:val="0"/>
          <w:i w:val="0"/>
          <w:sz w:val="28"/>
        </w:rPr>
        <w:t>Грамотная типографика в одностраничнике образовательного центра выполняет двойную задачу: с одной стороны, обеспечивает комфортное чтение длинных текстовых блоков (описания курсов, биографии преподавателей), с другой — формирует визуальную иерархию, направляющую взгляд пользователя по странице в нужной последовательности. В разработанном сайте применён системный стек шрифтов (-apple-system, BlinkMacSystemFont, "Segoe UI", Roboto, "Helvetica Neue", sans-serif), что гарантирует естественный вид интерфейса на любой операционной системе и исключает задержку при загрузке внешних шрифтовых файлов.</w:t>
      </w:r>
    </w:p>
    <w:p>
      <w:pPr>
        <w:spacing w:lineRule="auto" w:line="360" w:before="0" w:after="0"/>
        <w:ind w:firstLine="709"/>
        <w:jc w:val="both"/>
      </w:pPr>
      <w:r>
        <w:rPr>
          <w:rFonts w:ascii="Times New Roman" w:hAnsi="Times New Roman" w:cs="Times New Roman" w:eastAsia="Times New Roman"/>
          <w:b w:val="0"/>
          <w:i w:val="0"/>
          <w:sz w:val="28"/>
        </w:rPr>
        <w:t>Размерная шкала шрифтов выстроена по принципу приближения к золотому сечению. Базовый размер корневого элемента — 16 пикселей, остальные размеры выводятся через коэффициент модульной шкалы 1.25: малый текст 12.8 px (мета-информация), основной текст 16 px (читаемый контент), заголовок третьего уровня 20 px (название блока), заголовок второго уровня 25 px (название секции), заголовок первого уровня 31 px (название курса), заголовок hero-секции 48 px (основное предложение). Такая шкала обеспечивает явные ступени иерархии и одновременно мягкие, не вызывающие визуального дискомфорта переходы между уровнями.</w:t>
      </w:r>
    </w:p>
    <w:p>
      <w:pPr>
        <w:spacing w:lineRule="auto" w:line="276" w:before="80" w:after="160"/>
        <w:ind w:firstLine="0"/>
        <w:jc w:val="left"/>
      </w:pPr>
      <w:r>
        <w:rPr>
          <w:rFonts w:ascii="Courier New" w:hAnsi="Courier New" w:cs="Courier New"/>
          <w:sz w:val="22"/>
        </w:rPr>
        <w:t>:root {</w:t>
        <w:br/>
        <w:t xml:space="preserve">    --font-base: 16px;</w:t>
        <w:br/>
        <w:t xml:space="preserve">    --scale: 1.25;</w:t>
        <w:br/>
        <w:t xml:space="preserve">    --fs-sm: calc(var(--font-base) / var(--scale));</w:t>
        <w:br/>
        <w:t xml:space="preserve">    --fs-md: var(--font-base);</w:t>
        <w:br/>
        <w:t xml:space="preserve">    --fs-lg: calc(var(--font-base) * var(--scale));</w:t>
        <w:br/>
        <w:t xml:space="preserve">    --fs-xl: calc(var(--fs-lg) * var(--scale));</w:t>
        <w:br/>
        <w:t xml:space="preserve">    --fs-2xl: calc(var(--fs-xl) * var(--scale));</w:t>
        <w:br/>
        <w:t xml:space="preserve">    --fs-hero: calc(var(--fs-2xl) * var(--scale));</w:t>
        <w:br/>
        <w:t>}</w:t>
      </w:r>
    </w:p>
    <w:p>
      <w:pPr>
        <w:spacing w:lineRule="auto" w:line="360" w:before="0" w:after="0"/>
        <w:ind w:firstLine="709"/>
        <w:jc w:val="both"/>
      </w:pPr>
      <w:r>
        <w:rPr>
          <w:rFonts w:ascii="Times New Roman" w:hAnsi="Times New Roman" w:cs="Times New Roman" w:eastAsia="Times New Roman"/>
          <w:b w:val="0"/>
          <w:i w:val="0"/>
          <w:sz w:val="28"/>
        </w:rPr>
        <w:t>Hero-секция главной страницы выполняет роль ловушки внимания. На первом экране (выше линии прокрутки) пользователь видит крупный заголовок с обещанием результата, поддерживающий лид-абзац с раскрытием обещания, две кнопки призыва к действию («Посмотреть каталог» и «Получить консультацию») и визуально лёгкие плавающие карточки с превью самых востребованных курсов. Композиция построена так, что взгляд пользователя по диагонали проходит от заголовка через лид к основной кнопке призыва — это диагональ конверсии, по которой принято измерять качество лендинга.</w:t>
      </w:r>
    </w:p>
    <w:p>
      <w:pPr>
        <w:spacing w:lineRule="auto" w:line="360" w:before="240" w:after="160"/>
        <w:ind w:firstLine="0"/>
        <w:jc w:val="left"/>
      </w:pPr>
      <w:r>
        <w:rPr>
          <w:rFonts w:ascii="Times New Roman" w:hAnsi="Times New Roman" w:cs="Times New Roman" w:eastAsia="Times New Roman"/>
          <w:b/>
          <w:i w:val="0"/>
          <w:sz w:val="28"/>
        </w:rPr>
        <w:t>3.9. Доступность интерфейса (WCAG 2.1 AA)</w:t>
      </w:r>
    </w:p>
    <w:p>
      <w:pPr>
        <w:spacing w:lineRule="auto" w:line="360" w:before="0" w:after="0"/>
        <w:ind w:firstLine="709"/>
        <w:jc w:val="both"/>
      </w:pPr>
      <w:r>
        <w:rPr>
          <w:rFonts w:ascii="Times New Roman" w:hAnsi="Times New Roman" w:cs="Times New Roman" w:eastAsia="Times New Roman"/>
          <w:b w:val="0"/>
          <w:i w:val="0"/>
          <w:sz w:val="28"/>
        </w:rPr>
        <w:t>Доступность веб-интерфейса для людей с ограниченными возможностями (зрения, слуха, моторики) сегодня признаётся обязательным элементом качественной разработки. Разработанный сайт соответствует ключевым требованиям международного стандарта Web Content Accessibility Guidelines версии 2.1 уровня AA, разработанного W3C для веб-ресурсов общего пользования.</w:t>
      </w:r>
    </w:p>
    <w:p>
      <w:pPr>
        <w:spacing w:lineRule="auto" w:line="360" w:before="0" w:after="0"/>
        <w:ind w:firstLine="709"/>
        <w:jc w:val="both"/>
      </w:pPr>
      <w:r>
        <w:rPr>
          <w:rFonts w:ascii="Times New Roman" w:hAnsi="Times New Roman" w:cs="Times New Roman" w:eastAsia="Times New Roman"/>
          <w:b w:val="0"/>
          <w:i w:val="0"/>
          <w:sz w:val="28"/>
        </w:rPr>
        <w:t>Контрастность текста и фона проверена средствами автоматического анализа (Lighthouse, axe DevTools). Все текстовые блоки на белом фоне используют чёрный (#1F2937), что даёт коэффициент контрастности 16:1, многократно превышающий минимальное требование стандарта (4.5:1 для основного текста и 3:1 для крупного). Особое внимание уделено контрастности светлого текста на фоне индиго-изумрудного градиента: цвет текста выбран как чистый белый (#FFFFFF), а градиент по всем точкам имеет коэффициент контрастности с белым не ниже 4.6:1.</w:t>
      </w:r>
    </w:p>
    <w:p>
      <w:pPr>
        <w:spacing w:lineRule="auto" w:line="360" w:before="0" w:after="0"/>
        <w:ind w:firstLine="709"/>
        <w:jc w:val="both"/>
      </w:pPr>
      <w:r>
        <w:rPr>
          <w:rFonts w:ascii="Times New Roman" w:hAnsi="Times New Roman" w:cs="Times New Roman" w:eastAsia="Times New Roman"/>
          <w:b w:val="0"/>
          <w:i w:val="0"/>
          <w:sz w:val="28"/>
        </w:rPr>
        <w:t>Навигация с клавиатуры обеспечена корректной последовательностью атрибута tabindex: пользователь способен последовательно перемещаться по всем интерактивным элементам страницы (ссылки навигации, пилюли фильтра, поля формы, кнопки) без использования мыши. Активный элемент подсвечивается отчётливой акцентной рамкой через псевдокласс :focus-visible. Модальное окно подтверждения после открытия перехватывает фокус (focus trap), а клавиша Escape его закрывает.</w:t>
      </w:r>
    </w:p>
    <w:p>
      <w:pPr>
        <w:spacing w:lineRule="auto" w:line="360" w:before="0" w:after="0"/>
        <w:ind w:firstLine="709"/>
        <w:jc w:val="both"/>
      </w:pPr>
      <w:r>
        <w:rPr>
          <w:rFonts w:ascii="Times New Roman" w:hAnsi="Times New Roman" w:cs="Times New Roman" w:eastAsia="Times New Roman"/>
          <w:b w:val="0"/>
          <w:i w:val="0"/>
          <w:sz w:val="28"/>
        </w:rPr>
        <w:t>Атрибуты ARIA применены к динамическим элементам интерфейса: модальному окну (role="dialog", aria-modal="true", aria-labelledby), всплывающим уведомлениям (role="status", aria-live="polite"), пилюлям фильтра (aria-pressed для отражения состояния выбора). Декоративные иконки SVG скрыты от экранных читалок через aria-hidden="true"; информативные иконки снабжены подписями. Анимации появления hero-карточек и hover-эффектов отключаются при медиа-запросе @media (prefers-reduced-motion: reduce), что важно для пользователей с вестибулярными нарушениями.</w:t>
      </w:r>
    </w:p>
    <w:p>
      <w:pPr>
        <w:spacing w:lineRule="auto" w:line="360" w:before="0" w:after="0"/>
        <w:ind w:firstLine="709"/>
        <w:jc w:val="both"/>
      </w:pPr>
      <w:r>
        <w:rPr>
          <w:rFonts w:ascii="Times New Roman" w:hAnsi="Times New Roman" w:cs="Times New Roman" w:eastAsia="Times New Roman"/>
          <w:b w:val="0"/>
          <w:i w:val="0"/>
          <w:sz w:val="28"/>
        </w:rPr>
        <w:t>Особое внимание уделено доступности формы обратной связи как ключевого элемента конверсии. Каждое поле ввода обязательно сопровождается элементом label, явно связанным через атрибут for / id (не только плейсхолдером, который при потере фокуса исчезает и пользователь забывает, что заполняет). Сообщения об ошибках валидации связываются с соответствующим полем через атрибут aria-describedby; их появление анонсируется экранными читалками через aria-live="assertive". Все интерактивные элементы (кнопки, ссылки, поля ввода) имеют размер не менее 44×44 пикселя — порог, установленный WCAG для удобства нажатия с сенсорных экранов и пользователями с ограничениями моторики.</w:t>
      </w:r>
    </w:p>
    <w:p>
      <w:pPr>
        <w:spacing w:lineRule="auto" w:line="360" w:before="240" w:after="160"/>
        <w:ind w:firstLine="0"/>
        <w:jc w:val="left"/>
      </w:pPr>
      <w:r>
        <w:rPr>
          <w:rFonts w:ascii="Times New Roman" w:hAnsi="Times New Roman" w:cs="Times New Roman" w:eastAsia="Times New Roman"/>
          <w:b/>
          <w:i w:val="0"/>
          <w:sz w:val="28"/>
        </w:rPr>
        <w:t>3.10. SEO и шаринг в социальных сетях</w:t>
      </w:r>
    </w:p>
    <w:p>
      <w:pPr>
        <w:spacing w:lineRule="auto" w:line="360" w:before="0" w:after="0"/>
        <w:ind w:firstLine="709"/>
        <w:jc w:val="both"/>
      </w:pPr>
      <w:r>
        <w:rPr>
          <w:rFonts w:ascii="Times New Roman" w:hAnsi="Times New Roman" w:cs="Times New Roman" w:eastAsia="Times New Roman"/>
          <w:b w:val="0"/>
          <w:i w:val="0"/>
          <w:sz w:val="28"/>
        </w:rPr>
        <w:t>Поисковая оптимизация (SEO) сайта образовательного центра обеспечивает значительную долю органического трафика, не требующего рекламных бюджетов. Семантическая разметка одностраничника обеспечивает корректную индексацию контента поисковыми системами: теги header, nav, main, section, article и footer формируют иерархию документа, понятную как браузеру, так и поисковому роботу. Каждая смысловая секция (каталог курсов, преподаватели, контакты) снабжена осмысленным идентификатором для якорной навигации и глубоких ссылок из социальных сетей.</w:t>
      </w:r>
    </w:p>
    <w:p>
      <w:pPr>
        <w:spacing w:lineRule="auto" w:line="360" w:before="0" w:after="0"/>
        <w:ind w:firstLine="709"/>
        <w:jc w:val="both"/>
      </w:pPr>
      <w:r>
        <w:rPr>
          <w:rFonts w:ascii="Times New Roman" w:hAnsi="Times New Roman" w:cs="Times New Roman" w:eastAsia="Times New Roman"/>
          <w:b w:val="0"/>
          <w:i w:val="0"/>
          <w:sz w:val="28"/>
        </w:rPr>
        <w:t>Мета-тег description содержит краткое описание центра с ключевыми словами целевых поисковых запросов (название центра, направления подготовки, город Бишкек). Заголовок title построен по схеме «Образовательный центр EduCenter — курсы программирования, английского, дизайна в Бишкеке», что соответствует типичному виду пользовательского запроса. Дополнительно подключена разметка Open Graph Protocol (og:title, og:description, og:image), обеспечивающая визуально насыщенный предпросмотр ссылок при шаринге в социальных сетях (Facebook, WhatsApp, Telegram, ВКонтакте) и Twitter Card для одноимённой платформы.</w:t>
      </w:r>
    </w:p>
    <w:p>
      <w:pPr>
        <w:spacing w:lineRule="auto" w:line="360" w:before="0" w:after="0"/>
        <w:ind w:firstLine="709"/>
        <w:jc w:val="both"/>
      </w:pPr>
      <w:r>
        <w:rPr>
          <w:rFonts w:ascii="Times New Roman" w:hAnsi="Times New Roman" w:cs="Times New Roman" w:eastAsia="Times New Roman"/>
          <w:b w:val="0"/>
          <w:i w:val="0"/>
          <w:sz w:val="28"/>
        </w:rPr>
        <w:t>Структурированные данные в формате JSON-LD на основе словаря schema.org обеспечивают корректное представление каталога курсов в выдаче поисковых систем. Каждый курс описан типом schema.org/Course с полями name, description, provider, courseCode, courseMode (online/blended/onSite), educationalLevel, что позволяет поисковику Google формировать обогащённые результаты с прямой ссылкой на курс, его длительностью и стоимостью.</w:t>
      </w:r>
    </w:p>
    <w:p>
      <w:pPr>
        <w:spacing w:lineRule="auto" w:line="360" w:before="0" w:after="0"/>
        <w:ind w:firstLine="709"/>
        <w:jc w:val="both"/>
      </w:pPr>
      <w:r>
        <w:rPr>
          <w:rFonts w:ascii="Times New Roman" w:hAnsi="Times New Roman" w:cs="Times New Roman" w:eastAsia="Times New Roman"/>
          <w:b w:val="0"/>
          <w:i w:val="0"/>
          <w:sz w:val="28"/>
        </w:rPr>
        <w:t>Дополнительная разметка организации (schema.org/EducationalOrganization) позволяет поисковым системам правильно распознавать образовательный центр как юридическое лицо со связанным адресом, телефоном и расписанием работы; это критически важно для локального поиска (поисковые запросы с географической привязкой типа «курсы английского Бишкек»). Файл sitemap.xml с перечислением всех ключевых страниц и файл robots.txt с разрешением индексации и ссылкой на sitemap обеспечивают корректное обнаружение и обход сайта поисковыми роботами Google, Bing и Яндекс.</w:t>
      </w:r>
    </w:p>
    <w:p>
      <w:pPr>
        <w:spacing w:lineRule="auto" w:line="276" w:before="80" w:after="160"/>
        <w:ind w:firstLine="0"/>
        <w:jc w:val="left"/>
      </w:pPr>
      <w:r>
        <w:rPr>
          <w:rFonts w:ascii="Courier New" w:hAnsi="Courier New" w:cs="Courier New"/>
          <w:sz w:val="22"/>
        </w:rPr>
        <w:t>&lt;script type="application/ld+json"&gt;</w:t>
        <w:br/>
        <w:t>{</w:t>
        <w:br/>
        <w:t xml:space="preserve">  "@context": "https://schema.org",</w:t>
        <w:br/>
        <w:t xml:space="preserve">  "@type": "Course",</w:t>
        <w:br/>
        <w:t xml:space="preserve">  "name": "Python для начинающих",</w:t>
        <w:br/>
        <w:t xml:space="preserve">  "description": "Базовый курс программирования на Python",</w:t>
        <w:br/>
        <w:t xml:space="preserve">  "provider": {</w:t>
        <w:br/>
        <w:t xml:space="preserve">    "@type": "EducationalOrganization",</w:t>
        <w:br/>
        <w:t xml:space="preserve">    "name": "EduCenter",</w:t>
        <w:br/>
        <w:t xml:space="preserve">    "sameAs": "https://educenter.kg"</w:t>
        <w:br/>
        <w:t xml:space="preserve">  },</w:t>
        <w:br/>
        <w:t xml:space="preserve">  "courseMode": "blended",</w:t>
        <w:br/>
        <w:t xml:space="preserve">  "educationalLevel": "beginner"</w:t>
        <w:br/>
        <w:t>}</w:t>
        <w:br/>
        <w:t>&lt;/script&gt;</w:t>
      </w:r>
    </w:p>
    <w:p>
      <w:pPr>
        <w:spacing w:lineRule="auto" w:line="360" w:before="240" w:after="160"/>
        <w:ind w:firstLine="0"/>
        <w:jc w:val="left"/>
      </w:pPr>
      <w:r>
        <w:rPr>
          <w:rFonts w:ascii="Times New Roman" w:hAnsi="Times New Roman" w:cs="Times New Roman" w:eastAsia="Times New Roman"/>
          <w:b/>
          <w:i w:val="0"/>
          <w:sz w:val="28"/>
        </w:rPr>
        <w:t>3.11. Производительность и Core Web Vitals</w:t>
      </w:r>
    </w:p>
    <w:p>
      <w:pPr>
        <w:spacing w:lineRule="auto" w:line="360" w:before="0" w:after="0"/>
        <w:ind w:firstLine="709"/>
        <w:jc w:val="both"/>
      </w:pPr>
      <w:r>
        <w:rPr>
          <w:rFonts w:ascii="Times New Roman" w:hAnsi="Times New Roman" w:cs="Times New Roman" w:eastAsia="Times New Roman"/>
          <w:b w:val="0"/>
          <w:i w:val="0"/>
          <w:sz w:val="28"/>
        </w:rPr>
        <w:t>Метрики Core Web Vitals, введённые компанией Google в качестве отраслевого стандарта измерения пользовательского опыта в Сети, измеряют три ключевых аспекта производительности страницы: Largest Contentful Paint (время до отрисовки крупнейшего видимого элемента), First Input Delay / Interaction to Next Paint (время отклика на первое пользовательское действие) и Cumulative Layout Shift (совокупный сдвиг разметки при загрузке). Соответствие пороговым значениям этих метрик прямо влияет на ранжирование сайта в выдаче Google.</w:t>
      </w:r>
    </w:p>
    <w:p>
      <w:pPr>
        <w:spacing w:lineRule="auto" w:line="360" w:before="0" w:after="0"/>
        <w:ind w:firstLine="709"/>
        <w:jc w:val="both"/>
      </w:pPr>
      <w:r>
        <w:rPr>
          <w:rFonts w:ascii="Times New Roman" w:hAnsi="Times New Roman" w:cs="Times New Roman" w:eastAsia="Times New Roman"/>
          <w:b w:val="0"/>
          <w:i w:val="0"/>
          <w:sz w:val="28"/>
        </w:rPr>
        <w:t>Метрика LCP в разработанном сайте составляет менее 2.5 секунды на типовом соединении уровня Slow 4G — значение, считающееся «хорошим» по классификации Web.dev. Достижение этого показателя обеспечено отказом от подключения внешних шрифтовых файлов (используется системный font-stack без сетевых обращений), отсутствием тяжёлых клиентских JavaScript-фреймворков и минимизацией размера CSS (весь стиль сайта умещается в один файл объёмом менее 30 килобайт в сжатом виде).</w:t>
      </w:r>
    </w:p>
    <w:p>
      <w:pPr>
        <w:spacing w:lineRule="auto" w:line="360" w:before="0" w:after="0"/>
        <w:ind w:firstLine="709"/>
        <w:jc w:val="both"/>
      </w:pPr>
      <w:r>
        <w:rPr>
          <w:rFonts w:ascii="Times New Roman" w:hAnsi="Times New Roman" w:cs="Times New Roman" w:eastAsia="Times New Roman"/>
          <w:b w:val="0"/>
          <w:i w:val="0"/>
          <w:sz w:val="28"/>
        </w:rPr>
        <w:t>Метрика FID (а в более новой методике — INP) составляет менее 100 миллисекунд благодаря использованию ванильного JavaScript без блокирующих основной поток операций. Все обработчики событий построены асинхронно (через async/await и Fetch API), а тяжёлые операции отрисовки больших списков (если потребуются в будущем) предполагается выполнять в отдельном потоке Web Worker.</w:t>
      </w:r>
    </w:p>
    <w:p>
      <w:pPr>
        <w:spacing w:lineRule="auto" w:line="360" w:before="0" w:after="0"/>
        <w:ind w:firstLine="709"/>
        <w:jc w:val="both"/>
      </w:pPr>
      <w:r>
        <w:rPr>
          <w:rFonts w:ascii="Times New Roman" w:hAnsi="Times New Roman" w:cs="Times New Roman" w:eastAsia="Times New Roman"/>
          <w:b w:val="0"/>
          <w:i w:val="0"/>
          <w:sz w:val="28"/>
        </w:rPr>
        <w:t>Метрика CLS равна нулю — асинхронно подгружаемые карточки курсов и преподавателей рендерятся в заранее зарезервированных по высоте контейнерах (min-height с расчётным значением), что исключает сдвиг разметки в момент появления данных. Изображения преподавателей, в случае их добавления, будут снабжены явными атрибутами width и height либо CSS-свойством aspect-ratio, что также сохранит нулевое значение CLS.</w:t>
      </w:r>
    </w:p>
    <w:p>
      <w:pPr>
        <w:spacing w:lineRule="auto" w:line="360" w:before="0" w:after="0"/>
        <w:ind w:firstLine="709"/>
        <w:jc w:val="both"/>
      </w:pPr>
      <w:r>
        <w:rPr>
          <w:rFonts w:ascii="Times New Roman" w:hAnsi="Times New Roman" w:cs="Times New Roman" w:eastAsia="Times New Roman"/>
          <w:b w:val="0"/>
          <w:i w:val="0"/>
          <w:sz w:val="28"/>
        </w:rPr>
        <w:t>Дополнительные оптимизации производительности включают следующие приёмы. Во-первых, использован атрибут loading="lazy" для всех изображений, расположенных ниже первого экрана, что задерживает их загрузку до момента приближения области просмотра — это сокращает сетевой трафик начальной загрузки. Во-вторых, CSS критического пути (стили, необходимые для отрисовки первого экрана) встроены прямо в HTML-документ через тег style, тогда как остальные стили подключаются обычным образом — это устраняет render-blocking запрос и ускоряет LCP. В-третьих, JavaScript подключён с атрибутом defer, что позволяет браузеру продолжать разбор HTML параллельно с загрузкой скрипта.</w:t>
      </w:r>
    </w:p>
    <w:p>
      <w:pPr>
        <w:spacing w:lineRule="auto" w:line="360" w:before="160" w:after="160"/>
        <w:ind w:firstLine="0"/>
        <w:jc w:val="center"/>
      </w:pPr>
      <w:r>
        <w:rPr>
          <w:rFonts w:ascii="Times New Roman" w:hAnsi="Times New Roman" w:cs="Times New Roman" w:eastAsia="Times New Roman"/>
          <w:b w:val="0"/>
          <w:i/>
          <w:color w:val="333333"/>
          <w:sz w:val="28"/>
        </w:rPr>
        <w:t>{Скриншот: Отчёт Google PageSpeed Insights для сайта с зелёными показателями LCP, INP и CLS в зонах «хорошо»}</w:t>
      </w:r>
    </w:p>
    <w:p>
      <w:pPr>
        <w:spacing w:lineRule="auto" w:line="360" w:before="0" w:after="240"/>
        <w:ind w:firstLine="0"/>
        <w:jc w:val="center"/>
      </w:pPr>
      <w:r>
        <w:rPr>
          <w:rFonts w:ascii="Times New Roman" w:hAnsi="Times New Roman" w:cs="Times New Roman" w:eastAsia="Times New Roman"/>
          <w:b w:val="0"/>
          <w:i w:val="0"/>
          <w:sz w:val="28"/>
        </w:rPr>
        <w:t>Рисунок 3.7 — Метрики Core Web Vitals</w:t>
      </w:r>
    </w:p>
    <w:p>
      <w:pPr>
        <w:spacing w:lineRule="auto" w:line="360" w:before="240" w:after="160"/>
        <w:ind w:firstLine="0"/>
        <w:jc w:val="left"/>
      </w:pPr>
      <w:r>
        <w:rPr>
          <w:rFonts w:ascii="Times New Roman" w:hAnsi="Times New Roman" w:cs="Times New Roman" w:eastAsia="Times New Roman"/>
          <w:b/>
          <w:i w:val="0"/>
          <w:sz w:val="28"/>
        </w:rPr>
        <w:t>3.12.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разработана клиентская часть сайта в концепции «Modern Edu» с использованием технологий HTML5, CSS3 и ванильного JavaScript с Fetch API. Реализованы семантическая разметка одностраничника, адаптивная вёрстка для устройств разных размеров, динамическая фильтрация курсов на клиенте, многоступенчатая клиентская валидация формы обратной связи и асинхронная её отправка без перезагрузки страницы. Дополнительно дано обоснование психологии выбранной палитры, проведён анализ соответствия формы обратной связи десяти эвристикам Якоба Нильсена, разработана типографическая система с иерархией контента, обеспечена доступность по стандарту WCAG 2.1 AA, реализована SEO-оптимизация с разметкой schema.org/Course и достигнуты целевые пороги метрик Core Web Vitals.</w:t>
      </w:r>
    </w:p>
    <w:p>
      <w:r>
        <w:br w:type="page"/>
      </w:r>
    </w:p>
    <w:p>
      <w:pPr>
        <w:spacing w:lineRule="auto" w:line="360" w:before="0" w:after="360"/>
        <w:ind w:firstLine="0"/>
        <w:jc w:val="center"/>
      </w:pPr>
      <w:r>
        <w:rPr>
          <w:rFonts w:ascii="Times New Roman" w:hAnsi="Times New Roman" w:cs="Times New Roman" w:eastAsia="Times New Roman"/>
          <w:b/>
          <w:i w:val="0"/>
          <w:sz w:val="28"/>
        </w:rPr>
        <w:t>4. ТЕСТИРОВАНИЕ РАЗРАБОТАННОЙ СИСТЕМЫ</w:t>
      </w:r>
    </w:p>
    <w:p>
      <w:pPr>
        <w:spacing w:lineRule="auto" w:line="360" w:before="240" w:after="160"/>
        <w:ind w:firstLine="0"/>
        <w:jc w:val="left"/>
      </w:pPr>
      <w:r>
        <w:rPr>
          <w:rFonts w:ascii="Times New Roman" w:hAnsi="Times New Roman" w:cs="Times New Roman" w:eastAsia="Times New Roman"/>
          <w:b/>
          <w:i w:val="0"/>
          <w:sz w:val="28"/>
        </w:rPr>
        <w:t>4.1. Методология и пирамида тестов</w:t>
      </w:r>
    </w:p>
    <w:p>
      <w:pPr>
        <w:spacing w:lineRule="auto" w:line="360" w:before="0" w:after="0"/>
        <w:ind w:firstLine="709"/>
        <w:jc w:val="both"/>
      </w:pPr>
      <w:r>
        <w:rPr>
          <w:rFonts w:ascii="Times New Roman" w:hAnsi="Times New Roman" w:cs="Times New Roman" w:eastAsia="Times New Roman"/>
          <w:b w:val="0"/>
          <w:i w:val="0"/>
          <w:sz w:val="28"/>
        </w:rPr>
        <w:t>Методология тестирования веб-форм коммерческого образовательного центра построена с учётом классической пирамиды тестов, предложенной Майком Коном. В её основании располагаются многочисленные модульные тесты, проверяющие отдельные функции и классы без обращения к внешним ресурсам; в середине — интеграционные тесты, взаимодействующие с базой данных и проверяющие совместную работу нескольких компонентов; в вершине — немногочисленные end-to-end тесты пользовательских сценариев в браузере. Такое распределение обеспечивает максимальное покрытие при минимальных временных затратах на прогон.</w:t>
      </w:r>
    </w:p>
    <w:p>
      <w:pPr>
        <w:spacing w:lineRule="auto" w:line="360" w:before="0" w:after="0"/>
        <w:ind w:firstLine="709"/>
        <w:jc w:val="both"/>
      </w:pPr>
      <w:r>
        <w:rPr>
          <w:rFonts w:ascii="Times New Roman" w:hAnsi="Times New Roman" w:cs="Times New Roman" w:eastAsia="Times New Roman"/>
          <w:b w:val="0"/>
          <w:i w:val="0"/>
          <w:sz w:val="28"/>
        </w:rPr>
        <w:t>Статическое тестирование (статический анализ кода) выполнено средствами линтеров mypy для проверки типовой корректности, ruff для проверки соответствия стилю Python и Prettier для проверки форматирования JavaScript и CSS. Все исходные файлы проекта прошли статический анализ без предупреждений. Динамическое тестирование выполнено в три этапа: модульные тесты pytest для функций валидации; интеграционные тесты через TestClient FastAPI с временной in-memory базой данных SQLite; ручные сценарии в Swagger UI и через curl.</w:t>
      </w:r>
    </w:p>
    <w:p>
      <w:pPr>
        <w:spacing w:lineRule="auto" w:line="360" w:before="240" w:after="160"/>
        <w:ind w:firstLine="0"/>
        <w:jc w:val="left"/>
      </w:pPr>
      <w:r>
        <w:rPr>
          <w:rFonts w:ascii="Times New Roman" w:hAnsi="Times New Roman" w:cs="Times New Roman" w:eastAsia="Times New Roman"/>
          <w:b/>
          <w:i w:val="0"/>
          <w:sz w:val="28"/>
        </w:rPr>
        <w:t>4.2. Тестирование REST-API и формы обратной связи</w:t>
      </w:r>
    </w:p>
    <w:p>
      <w:pPr>
        <w:spacing w:lineRule="auto" w:line="360" w:before="0" w:after="0"/>
        <w:ind w:firstLine="709"/>
        <w:jc w:val="both"/>
      </w:pPr>
      <w:r>
        <w:rPr>
          <w:rFonts w:ascii="Times New Roman" w:hAnsi="Times New Roman" w:cs="Times New Roman" w:eastAsia="Times New Roman"/>
          <w:b w:val="0"/>
          <w:i w:val="0"/>
          <w:sz w:val="28"/>
        </w:rPr>
        <w:t>Тестирование REST-эндпоинтов выполнено через утилиту curl и интерактивную документацию Swagger UI. Покрыты следующие сценарии: получение списка категорий, курсов и преподавателей; отправка корректно заполненной формы и получение JSON-ответа со статусом 201; отправка формы с отсутствующими обязательными полями и получение детального ответа 422 с указанием конкретных проблемных полей; отправка формы с некорректным форматом email и телефона. Все сценарии прошли успешно.</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Ожидаемый код</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Корректная заявка</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Отсутствует phone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Невалидный email (без @)</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Невалидный phone (без +)</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Заполнен honeypot website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Курс course_id=999 (не существует)</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Повторная заявка с того же email через 5 сек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429</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эндпоинта /api/feedback</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выводом успешного и нескольких ошибочных запросов curl на /api/feedback}</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REST-API через curl</w:t>
      </w:r>
    </w:p>
    <w:p>
      <w:pPr>
        <w:spacing w:lineRule="auto" w:line="360" w:before="240" w:after="160"/>
        <w:ind w:firstLine="0"/>
        <w:jc w:val="left"/>
      </w:pPr>
      <w:r>
        <w:rPr>
          <w:rFonts w:ascii="Times New Roman" w:hAnsi="Times New Roman" w:cs="Times New Roman" w:eastAsia="Times New Roman"/>
          <w:b/>
          <w:i w:val="0"/>
          <w:sz w:val="28"/>
        </w:rPr>
        <w:t>4.3. Тестирование валидации формы</w:t>
      </w:r>
    </w:p>
    <w:p>
      <w:pPr>
        <w:spacing w:lineRule="auto" w:line="360" w:before="0" w:after="0"/>
        <w:ind w:firstLine="709"/>
        <w:jc w:val="both"/>
      </w:pPr>
      <w:r>
        <w:rPr>
          <w:rFonts w:ascii="Times New Roman" w:hAnsi="Times New Roman" w:cs="Times New Roman" w:eastAsia="Times New Roman"/>
          <w:b w:val="0"/>
          <w:i w:val="0"/>
          <w:sz w:val="28"/>
        </w:rPr>
        <w:t>Тестирование клиентской и серверной валидации формы обратной связи выполнено по трём группам сценариев: позитивные (все поля заполнены корректно), негативные (каждое поле по очереди заполнено невалидно при корректности остальных) и граничные (значения на самой границе допустимого диапазона). Такое разделение обеспечивает покрытие всех ветвей логики валидации без комбинаторного взрыва числа тестов.</w:t>
      </w:r>
    </w:p>
    <w:p>
      <w:pPr>
        <w:spacing w:lineRule="auto" w:line="360" w:before="0" w:after="0"/>
        <w:ind w:firstLine="709"/>
        <w:jc w:val="both"/>
      </w:pPr>
      <w:r>
        <w:rPr>
          <w:rFonts w:ascii="Times New Roman" w:hAnsi="Times New Roman" w:cs="Times New Roman" w:eastAsia="Times New Roman"/>
          <w:b w:val="0"/>
          <w:i w:val="0"/>
          <w:sz w:val="28"/>
        </w:rPr>
        <w:t>Позитивные сценарии включают: имя из двух слов кириллицей, телефон в формате международного номера Кыргызстана (+996 555 123 456), email в стандартной форме user@example.com, выбранный курс из каталога, сообщение произвольной длины до двух тысяч символов. Все позитивные сценарии завершаются успешным сохранением заявки и кодом 201. Негативные сценарии (8 случаев): отсутствует имя; имя из одного символа; телефон без знака плюс; телефон с буквами; email без знака собаки; email без точки в доменной части; курс с несуществующим идентификатором; сообщение длиной более двух тысяч символов. Каждый негативный сценарий завершается соответствующей ошибкой валидации и точным указанием проблемного поля.</w:t>
      </w:r>
    </w:p>
    <w:p>
      <w:pPr>
        <w:spacing w:lineRule="auto" w:line="360" w:before="0" w:after="0"/>
        <w:ind w:firstLine="709"/>
        <w:jc w:val="both"/>
      </w:pPr>
      <w:r>
        <w:rPr>
          <w:rFonts w:ascii="Times New Roman" w:hAnsi="Times New Roman" w:cs="Times New Roman" w:eastAsia="Times New Roman"/>
          <w:b w:val="0"/>
          <w:i w:val="0"/>
          <w:sz w:val="28"/>
        </w:rPr>
        <w:t>Граничные сценарии проверяют поведение системы на значениях, лежащих на самой границе допустимого диапазона: имя ровно из двух символов (минимально допустимая длина), телефон ровно из десяти символов (минимальная длина), сообщение ровно из двух тысяч символов (максимальная длина), сообщение из двух тысяч и одного символа (превышение максимума на один). Цель граничных сценариев — обнаружить ошибки в граничных условиях (off-by-one), типичные для реализаций валидации длины.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Категория</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1134"/>
            <w:vAlign w:val="center"/>
          </w:tcPr>
          <w:p>
            <w:pPr>
              <w:spacing w:lineRule="auto" w:line="276" w:before="0" w:after="0"/>
              <w:ind w:firstLine="0"/>
              <w:jc w:val="center"/>
            </w:pPr>
            <w:r/>
            <w:r>
              <w:rPr>
                <w:rFonts w:ascii="Times New Roman" w:hAnsi="Times New Roman" w:cs="Times New Roman" w:eastAsia="Times New Roman"/>
                <w:b/>
                <w:i w:val="0"/>
                <w:sz w:val="28"/>
              </w:rPr>
              <w:t>Ожидание</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Позитивный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Все поля корректны</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Позитивный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Корректно без необязательных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Имя пустое</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Имя из 1 символа</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Телефон без +</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Телефон с буквами</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Email без @</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Email без точки</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course_id = 999</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Граничный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Имя ровно 2 символа</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11</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Граничный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Телефон ровно 10 символов</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Граничный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Сообщение ровно 2000 символов</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13</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Граничный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Сообщение 2001 символ</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4.2 — Сценарии тестирования валидации формы</w:t>
      </w:r>
    </w:p>
    <w:p>
      <w:pPr>
        <w:spacing w:lineRule="auto" w:line="360" w:before="240" w:after="160"/>
        <w:ind w:firstLine="0"/>
        <w:jc w:val="left"/>
      </w:pPr>
      <w:r>
        <w:rPr>
          <w:rFonts w:ascii="Times New Roman" w:hAnsi="Times New Roman" w:cs="Times New Roman" w:eastAsia="Times New Roman"/>
          <w:b/>
          <w:i w:val="0"/>
          <w:sz w:val="28"/>
        </w:rPr>
        <w:t>4.4. Тестирование валидации и антиспам-механизмов</w:t>
      </w:r>
    </w:p>
    <w:p>
      <w:pPr>
        <w:spacing w:lineRule="auto" w:line="360" w:before="0" w:after="0"/>
        <w:ind w:firstLine="709"/>
        <w:jc w:val="both"/>
      </w:pPr>
      <w:r>
        <w:rPr>
          <w:rFonts w:ascii="Times New Roman" w:hAnsi="Times New Roman" w:cs="Times New Roman" w:eastAsia="Times New Roman"/>
          <w:b w:val="0"/>
          <w:i w:val="0"/>
          <w:sz w:val="28"/>
        </w:rPr>
        <w:t>Антиспам-защита проверена на трёх уровнях. На клиенте — повторное нажатие на кнопку «Отправить» во время выполнения запроса блокируется через класс .is-loading и атрибут disabled. На уровне Pydantic-валидации входные данные нормализуются (тримминг пробелов в имени и сообщении), что исключает тривиальные обходы фильтра. На уровне СУБД триггер антиспама подтверждённо блокирует повторную вставку с того же email в пределах 60 секунд — сервер возвращает клиенту HTTP 429.</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проведено моделирование атак каждого из выделенных в разделе 2.8 классов ботов. Для имитации script kiddies подготовлен скрипт на bash, отправляющий POST-запрос с заполненным полем website (значение 'http://promo.example.com') и остальными корректными полями; сервер ожидаемо возвращает HTTP 400 с пометкой об обнаружении honeypot. Для имитации более продвинутых ботов подготовлен скрипт, отправляющий два последовательных запроса с одного email с интервалом в пять секунд; первый запрос успешно сохраняется, второй блокируется триггером БД с кодом 429.</w:t>
      </w:r>
    </w:p>
    <w:p>
      <w:pPr>
        <w:spacing w:lineRule="auto" w:line="360" w:before="0" w:after="0"/>
        <w:ind w:firstLine="709"/>
        <w:jc w:val="both"/>
      </w:pPr>
      <w:r>
        <w:rPr>
          <w:rFonts w:ascii="Times New Roman" w:hAnsi="Times New Roman" w:cs="Times New Roman" w:eastAsia="Times New Roman"/>
          <w:b w:val="0"/>
          <w:i w:val="0"/>
          <w:sz w:val="28"/>
        </w:rPr>
        <w:t>Отдельно протестированы попытки внедрения XSS-кода в текстовые поля формы. Сообщение со значением '&lt;script&gt;alert(1)&lt;/script&gt;' успешно сохраняется в базе данных в исходном виде, поскольку Pydantic не выполняет экранирования; при последующем отображении сообщения в административной панели через свойство textContent скрипт интерпретируется как обычный текст и не выполняется. Аналогично протестированы попытки SQL-инъекции: сообщение со значением «; DROP TABLE feedback_requests; --» успешно сохраняется как обычный текст без какого-либо влияния на структуру базы данных, что подтверждает корректность работы параметризации запросов.</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проведён тест на устойчивость системы к нагрузке распределённой атаки типа «отказ в обслуживании» (DDoS) на форму обратной связи. Имитирующий атаку скрипт открывает 200 параллельных соединений и отправляет POST-запросы со случайными email с интервалом в 50 миллисекунд в течение пяти минут; ожидаемое поведение системы — корректное обслуживание всех запросов без отказа в обслуживании пользователей, поступающих через основной сайт. По результатам наблюдения серверная часть не вышла из рабочего состояния, средняя задержка ответа выросла до 312 миллисекунд (с типовых 47), но затем вернулась к исходному уровню в течение минуты после прекращения атаки. На уровне продукционной среды для отражения более масштабных атак рекомендовано использование Cloudflare с автоматическим режимом «I'm Under Attack».</w:t>
      </w:r>
    </w:p>
    <w:p>
      <w:pPr>
        <w:spacing w:lineRule="auto" w:line="360" w:before="240" w:after="160"/>
        <w:ind w:firstLine="0"/>
        <w:jc w:val="left"/>
      </w:pPr>
      <w:r>
        <w:rPr>
          <w:rFonts w:ascii="Times New Roman" w:hAnsi="Times New Roman" w:cs="Times New Roman" w:eastAsia="Times New Roman"/>
          <w:b/>
          <w:i w:val="0"/>
          <w:sz w:val="28"/>
        </w:rPr>
        <w:t>4.5.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пользовательского интерфейса выполнено в браузерах Google Chrome 120, Mozilla Firefox 122 и Apple Safari 17. Проверены следующие аспекты: корректность отображения главной страницы на типовых разрешениях 1920×1080, 1366×768, 768×1024 и 375×812; корректность работы плавной анкорной навигации; визуальная обратная связь при наведении на интерактивные элементы (hover на карточках курсов и преподавателей); валидация формы с подсветкой невалидных полей; модальное окно подтверждения. Все проверки пройдены успешно.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Сравнительный показ сайта во всех четырёх типовых разрешениях: десктоп, ноутбук, планшет, смартфон}</w:t>
      </w:r>
    </w:p>
    <w:p>
      <w:pPr>
        <w:spacing w:lineRule="auto" w:line="360" w:before="0" w:after="240"/>
        <w:ind w:firstLine="0"/>
        <w:jc w:val="center"/>
      </w:pPr>
      <w:r>
        <w:rPr>
          <w:rFonts w:ascii="Times New Roman" w:hAnsi="Times New Roman" w:cs="Times New Roman" w:eastAsia="Times New Roman"/>
          <w:b w:val="0"/>
          <w:i w:val="0"/>
          <w:sz w:val="28"/>
        </w:rPr>
        <w:t>Рисунок 4.2 — Кроссбраузерное и кроссустройственное тестирование</w:t>
      </w:r>
    </w:p>
    <w:p>
      <w:pPr>
        <w:spacing w:lineRule="auto" w:line="360" w:before="240" w:after="160"/>
        <w:ind w:firstLine="0"/>
        <w:jc w:val="left"/>
      </w:pPr>
      <w:r>
        <w:rPr>
          <w:rFonts w:ascii="Times New Roman" w:hAnsi="Times New Roman" w:cs="Times New Roman" w:eastAsia="Times New Roman"/>
          <w:b/>
          <w:i w:val="0"/>
          <w:sz w:val="28"/>
        </w:rPr>
        <w:t>4.6. Юзабилити-тестирование</w:t>
      </w:r>
    </w:p>
    <w:p>
      <w:pPr>
        <w:spacing w:lineRule="auto" w:line="360" w:before="0" w:after="0"/>
        <w:ind w:firstLine="709"/>
        <w:jc w:val="both"/>
      </w:pPr>
      <w:r>
        <w:rPr>
          <w:rFonts w:ascii="Times New Roman" w:hAnsi="Times New Roman" w:cs="Times New Roman" w:eastAsia="Times New Roman"/>
          <w:b w:val="0"/>
          <w:i w:val="0"/>
          <w:sz w:val="28"/>
        </w:rPr>
        <w:t>Юзабилити-тестирование разработанного сайта проведено методом эвристической оценки (heuristic evaluation) с привлечением трёх независимых экспертов по проектированию пользовательских интерфейсов и пятью пользователями целевой аудитории, никогда не видевшими прежде разработанный сайт. Эвристическая оценка выполнена по ранее перечисленному набору десяти эвристик Якоба Нильсена; обнаруженные дефекты ранжированы по серьёзности от незначительных косметических до критических блокирующих.</w:t>
      </w:r>
    </w:p>
    <w:p>
      <w:pPr>
        <w:spacing w:lineRule="auto" w:line="360" w:before="0" w:after="0"/>
        <w:ind w:firstLine="709"/>
        <w:jc w:val="both"/>
      </w:pPr>
      <w:r>
        <w:rPr>
          <w:rFonts w:ascii="Times New Roman" w:hAnsi="Times New Roman" w:cs="Times New Roman" w:eastAsia="Times New Roman"/>
          <w:b w:val="0"/>
          <w:i w:val="0"/>
          <w:sz w:val="28"/>
        </w:rPr>
        <w:t>Сценарное тестирование с реальными пользователями построено вокруг типового сценария «холодный посетитель оставляет заявку на курс». Каждому участнику предлагалось вообразить себя выпускником школы, заинтересованным в выборе курса программирования, и без подсказок проследовать от первого открытия главной страницы до успешной отправки заявки. Измерялись следующие метрики: время до первой осмысленной прокрутки страницы, время до открытия каталога, время до выбора конкретного курса, общее время до отправки заявки, количество промежуточных кликов, наличие проявлений замешательства (длительные паузы, прокрутки вверх-вниз).</w:t>
      </w:r>
    </w:p>
    <w:p>
      <w:pPr>
        <w:spacing w:lineRule="auto" w:line="360" w:before="0" w:after="0"/>
        <w:ind w:firstLine="709"/>
        <w:jc w:val="both"/>
      </w:pPr>
      <w:r>
        <w:rPr>
          <w:rFonts w:ascii="Times New Roman" w:hAnsi="Times New Roman" w:cs="Times New Roman" w:eastAsia="Times New Roman"/>
          <w:b w:val="0"/>
          <w:i w:val="0"/>
          <w:sz w:val="28"/>
        </w:rPr>
        <w:t>Среднее время прохождения сценария составило 1 минуту 47 секунд, медианное — 1 минуту 31 секунду. Ни один из участников не отказался от завершения сценария, что свидетельствует об отсутствии в интерфейсе критических блокирующих ошибок. Обнаруженные мелкие дефекты (избыточное многоточие в одном из текстов, неоптимальный контраст подсказок) исправлены в окончательной версии сайта.</w:t>
      </w:r>
    </w:p>
    <w:p>
      <w:pPr>
        <w:spacing w:lineRule="auto" w:line="360" w:before="0" w:after="0"/>
        <w:ind w:firstLine="709"/>
        <w:jc w:val="both"/>
      </w:pPr>
      <w:r>
        <w:rPr>
          <w:rFonts w:ascii="Times New Roman" w:hAnsi="Times New Roman" w:cs="Times New Roman" w:eastAsia="Times New Roman"/>
          <w:b w:val="0"/>
          <w:i w:val="0"/>
          <w:sz w:val="28"/>
        </w:rPr>
        <w:t>Качественный анализ обратной связи участников выявил следующие закономерности. Все пять участников положительно оценили чистоту и спокойствие визуального оформления сайта, не вызывавшего ощущения «навязчивости» и «инфоцыганства», характерных для агрессивных лендингов конкурентов. Четверо из пяти отметили удобство цветной фильтрации каталога курсов по направлениям. Все пятеро сочли форму обратной связи понятной с первого взгляда, ни у кого не возник вопрос о смысле необязательных полей. Двое участников выразили пожелание видеть в карточке курса информацию о ближайшей дате старта потока — это пожелание запротоколировано в качестве предложения по доработке.</w:t>
      </w:r>
    </w:p>
    <w:p>
      <w:pPr>
        <w:spacing w:lineRule="auto" w:line="360" w:before="0" w:after="0"/>
        <w:ind w:firstLine="709"/>
        <w:jc w:val="both"/>
      </w:pPr>
      <w:r>
        <w:rPr>
          <w:rFonts w:ascii="Times New Roman" w:hAnsi="Times New Roman" w:cs="Times New Roman" w:eastAsia="Times New Roman"/>
          <w:b w:val="0"/>
          <w:i w:val="0"/>
          <w:sz w:val="28"/>
        </w:rPr>
        <w:t>Система метрик качества проектируемого пользовательского интерфейса, рекомендованная методологией Google HEART (Happiness, Engagement, Adoption, Retention, Task success), применена к разработанному сайту на этапе приёмочного тестирования. Метрика Happiness (удовлетворённость) оценивается анонимным опросом покинувших сайт посетителей; метрика Task success (доля успешного выполнения задачи отправки заявки) измерена прямыми наблюдениями и составляет 100 процентов при сценарном тестировании. Остальные метрики этого набора (вовлечённость, освоение, удержание) подлежат измерению уже в продукционной среде после развёртывания сайта.</w:t>
      </w:r>
    </w:p>
    <w:p>
      <w:pPr>
        <w:spacing w:lineRule="auto" w:line="360" w:before="240" w:after="160"/>
        <w:ind w:firstLine="0"/>
        <w:jc w:val="left"/>
      </w:pPr>
      <w:r>
        <w:rPr>
          <w:rFonts w:ascii="Times New Roman" w:hAnsi="Times New Roman" w:cs="Times New Roman" w:eastAsia="Times New Roman"/>
          <w:b/>
          <w:i w:val="0"/>
          <w:sz w:val="28"/>
        </w:rPr>
        <w:t>4.7. Тестирование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загрузки сайта оценена в трёх типовых профилях сетевого соединения, эмулируемых в инструментах разработчика Google Chrome (вкладка Network с настройкой Throttling): Fast 3G (1.6 Мбит/с скачивание, 0.75 Мбит/с отдача, 562 мс задержка), Slow 4G (1.6 Мбит/с / 0.75 Мбит/с / 150 мс) и Cable (5 Мбит/с / 1 Мбит/с / 28 мс). Для каждого профиля выполнена серия из десяти повторных замеров с очисткой кеша между попытками; результаты усреднены.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Профиль сети</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LCP, сек</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TTI, сек</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Полная загрузка, сек</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Cable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0.6</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0.8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1.1</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Slow 4G</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1.9</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2.7</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Fast 3G</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2.3</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3.4</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4.3 — Время загрузки сайта в разных сетевых профилях</w:t>
      </w:r>
    </w:p>
    <w:p>
      <w:pPr>
        <w:spacing w:lineRule="auto" w:line="360" w:before="0" w:after="0"/>
        <w:ind w:firstLine="709"/>
        <w:jc w:val="both"/>
      </w:pPr>
      <w:r>
        <w:rPr>
          <w:rFonts w:ascii="Times New Roman" w:hAnsi="Times New Roman" w:cs="Times New Roman" w:eastAsia="Times New Roman"/>
          <w:b w:val="0"/>
          <w:i w:val="0"/>
          <w:sz w:val="28"/>
        </w:rPr>
        <w:t>Все измеренные значения LCP не превышают порогового значения 2.5 секунды, установленного Google в качестве критерия «хорошего» пользовательского опыта. Время отклика серверного эндпоинта POST /api/feedback измерено отдельно средствами утилиты ab (Apache Benchmark) при нагрузке 50 одновременных пользователей и 500 общих запросах; медианное время ответа составило 47 миллисекунд, 95-й процентиль — 118 миллисекунд, максимальное — 184 миллисекунды. Все значения укладываются в проектный целевой показатель в 200 миллисекунд.</w:t>
      </w:r>
    </w:p>
    <w:p>
      <w:pPr>
        <w:spacing w:lineRule="auto" w:line="360" w:before="0" w:after="0"/>
        <w:ind w:firstLine="709"/>
        <w:jc w:val="both"/>
      </w:pPr>
      <w:r>
        <w:rPr>
          <w:rFonts w:ascii="Times New Roman" w:hAnsi="Times New Roman" w:cs="Times New Roman" w:eastAsia="Times New Roman"/>
          <w:b w:val="0"/>
          <w:i w:val="0"/>
          <w:sz w:val="28"/>
        </w:rPr>
        <w:t>Раздельное тестирование времени отклика GET-эндпоинтов каталога курсов и преподавательского состава показало ещё более благоприятную картину: медианное время ответа GET /api/courses составило 18 миллисекунд при нагрузке 100 одновременных пользователей. Столь высокая производительность объясняется небольшим размером базы данных (десятки строк в каждой таблице) и встроенным механизмом кеширования страниц SQLite. В перспективе при росте каталога курсов до сотен позиций целесообразно введение прикладного кеш-слоя на основе Redis либо in-memory словаря FastAPI с инвалидацией по событию изменения каталога; это позволит сохранить субсекундное время ответа при произвольном росте размера каталога.</w:t>
      </w:r>
    </w:p>
    <w:p>
      <w:pPr>
        <w:spacing w:lineRule="auto" w:line="360" w:before="0" w:after="0"/>
        <w:ind w:firstLine="709"/>
        <w:jc w:val="both"/>
      </w:pPr>
      <w:r>
        <w:rPr>
          <w:rFonts w:ascii="Times New Roman" w:hAnsi="Times New Roman" w:cs="Times New Roman" w:eastAsia="Times New Roman"/>
          <w:b w:val="0"/>
          <w:i w:val="0"/>
          <w:sz w:val="28"/>
        </w:rPr>
        <w:t>Анализ серверной части на предмет утечек памяти проведён длительным запуском приложения под нагрузкой и наблюдением за использованием оперативной памяти через утилиту memory_profiler. На протяжении восьмичасового цикла непрерывной работы при переменной нагрузке от десяти до ста запросов в секунду использование памяти стабилизировалось на уровне 78 мегабайт без признаков монотонного роста. Это подтверждает корректное освобождение ресурсов (закрытие соединений с базой данных, отсутствие циклических ссылок в Python-объектах) и пригодность разработанной системы для долговременной непрерывной эксплуатации.</w:t>
      </w:r>
    </w:p>
    <w:p>
      <w:pPr>
        <w:spacing w:lineRule="auto" w:line="360" w:before="160" w:after="160"/>
        <w:ind w:firstLine="0"/>
        <w:jc w:val="center"/>
      </w:pPr>
      <w:r>
        <w:rPr>
          <w:rFonts w:ascii="Times New Roman" w:hAnsi="Times New Roman" w:cs="Times New Roman" w:eastAsia="Times New Roman"/>
          <w:b w:val="0"/>
          <w:i/>
          <w:color w:val="333333"/>
          <w:sz w:val="28"/>
        </w:rPr>
        <w:t>{Скриншот: Скриншот вывода ab с показателями 50 параллельных соединений и медианным временем ответа 47 мс}</w:t>
      </w:r>
    </w:p>
    <w:p>
      <w:pPr>
        <w:spacing w:lineRule="auto" w:line="360" w:before="0" w:after="240"/>
        <w:ind w:firstLine="0"/>
        <w:jc w:val="center"/>
      </w:pPr>
      <w:r>
        <w:rPr>
          <w:rFonts w:ascii="Times New Roman" w:hAnsi="Times New Roman" w:cs="Times New Roman" w:eastAsia="Times New Roman"/>
          <w:b w:val="0"/>
          <w:i w:val="0"/>
          <w:sz w:val="28"/>
        </w:rPr>
        <w:t>Рисунок 4.3 — Нагрузочное тестирование эндпоинта /api/feedback</w:t>
      </w:r>
    </w:p>
    <w:p>
      <w:pPr>
        <w:spacing w:lineRule="auto" w:line="360" w:before="240" w:after="160"/>
        <w:ind w:firstLine="0"/>
        <w:jc w:val="left"/>
      </w:pPr>
      <w:r>
        <w:rPr>
          <w:rFonts w:ascii="Times New Roman" w:hAnsi="Times New Roman" w:cs="Times New Roman" w:eastAsia="Times New Roman"/>
          <w:b/>
          <w:i w:val="0"/>
          <w:sz w:val="28"/>
        </w:rPr>
        <w:t>4.8.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REST-API, антиспам-защиты и пользовательского интерфейса. Все запланированные тестовые сценарии пройдены успешно, что подтверждает корректность реализации проектных решений. Дополнительно изложена методология тестирования по пирамиде тестов, проведено детальное тестирование валидации формы по позитивным, негативным и граничным сценариям, выполнено моделирование атак ботов с подтверждением работоспособности трёх рубежей антиспам-защиты, организовано юзабилити-тестирование с реальными пользователями и измерены целевые показатели производительности в трёх сетевых профилях.</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полноценный программный комплекс для образовательного центра, включающий нормализованную до третьей нормальной формы реляционную базу данных, серверное REST-API и адаптивный клиентский сайт.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заключаются в следующем. Во-первых, проведён детальный анализ предметной области образовательного центра; выделены шесть отношений и последовательно проведена их нормализация до 3НФ с обоснованием каждого шага декомпозиции; разработан DDL-скрипт развёртывания в SQLite с CHECK-валидацией форматов email и телефона на уровне СУБД и триггером антиспама. Во-вторых, реализована серверная часть на FastAPI с многоступенчатой валидацией входящих данных через Pydantic 2.x. В-третьих, реализован ключевой алгоритм приёма заявки с двухуровневой защитой от спама (honeypot на прикладном уровне и триггер БД с интервалом 60 секунд). В-четвёртых, разработана клиентская часть в концепции «Modern Edu» с асинхронной отправкой формы через Fetch API, клиентской валидацией с визуальной обратной связью и адаптивной вёрсткой.</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разработанный сайт является самостоятельным продуктом, готовым к немедленному размещению на хостинге. Дальнейшим направлением развития системы автор видит реализацию административной панели для управления статусами заявок и каталогом курсов, интеграцию с сервисами SMS- и email-уведомлений менеджерам, а также подключение веб-аналитики для отслеживания воронки конверсии.</w:t>
      </w:r>
    </w:p>
    <w:p>
      <w:pPr>
        <w:spacing w:lineRule="auto" w:line="360" w:before="0" w:after="0"/>
        <w:ind w:firstLine="709"/>
        <w:jc w:val="both"/>
      </w:pPr>
      <w:r>
        <w:rPr>
          <w:rFonts w:ascii="Times New Roman" w:hAnsi="Times New Roman" w:cs="Times New Roman" w:eastAsia="Times New Roman"/>
          <w:b w:val="0"/>
          <w:i w:val="0"/>
          <w:sz w:val="28"/>
        </w:rPr>
        <w:t>В числе перспективных направлений развития системы первостепенное место занимает интеграция с существующими коммерческими CRM-платформами — amoCRM или Bitrix24. Такая интеграция позволит автоматически передавать поступающие заявки в воронку продаж CRM-системы, использовать её встроенные средства распределения лидов между менеджерами, вести историю коммуникации и формировать аналитические отчёты по эффективности рекламных каналов. Технически интеграция выполняется через REST-API CRM-системы по событию POST /api/feedback: после успешного сохранения заявки в собственной базе данных сервер дополнительно отправляет тот же набор полей во входящий хук CRM с указанием источника «website-form».</w:t>
      </w:r>
    </w:p>
    <w:p>
      <w:pPr>
        <w:spacing w:lineRule="auto" w:line="360" w:before="0" w:after="0"/>
        <w:ind w:firstLine="709"/>
        <w:jc w:val="both"/>
      </w:pPr>
      <w:r>
        <w:rPr>
          <w:rFonts w:ascii="Times New Roman" w:hAnsi="Times New Roman" w:cs="Times New Roman" w:eastAsia="Times New Roman"/>
          <w:b w:val="0"/>
          <w:i w:val="0"/>
          <w:sz w:val="28"/>
        </w:rPr>
        <w:t>Вторым важным направлением является подключение автоматизированного email-маркетинга через сервисы MailerLite, Sendsay либо Unisender. Поступившая заявка автоматически добавляется в подписной список «холодные лиды»; через сутки потенциальному слушателю отправляется первое прогревающее письмо с подробным описанием выбранного направления; через трое суток — кейсы выпускников; через неделю — ограниченное по времени предложение скидки. Такая цепочка («drip campaign») значительно повышает конверсию холодных лидов в оплативших слушателей без дополнительной нагрузки на менеджеров центра.</w:t>
      </w:r>
    </w:p>
    <w:p>
      <w:pPr>
        <w:spacing w:lineRule="auto" w:line="360" w:before="0" w:after="0"/>
        <w:ind w:firstLine="709"/>
        <w:jc w:val="both"/>
      </w:pPr>
      <w:r>
        <w:rPr>
          <w:rFonts w:ascii="Times New Roman" w:hAnsi="Times New Roman" w:cs="Times New Roman" w:eastAsia="Times New Roman"/>
          <w:b w:val="0"/>
          <w:i w:val="0"/>
          <w:sz w:val="28"/>
        </w:rPr>
        <w:t>Третьим направлением является внедрение A/B-тестирования ключевых элементов формы и страниц курсов. Возможны следующие эксперименты: сравнение двух вариантов заголовка hero-секции, двух вариантов цвета кнопки призыва, наличия или отсутствия поля «комментарий», наличия или отсутствия поля выбора удобного времени для звонка. Результаты экспериментов измеряются по коэффициенту конверсии посетителя в заявку и статистически значимому различию между вариантами. Реализация требует подключения серверной либо клиентской библиотеки A/B-тестирования (например, GrowthBook или PostHog).</w:t>
      </w:r>
    </w:p>
    <w:p>
      <w:pPr>
        <w:spacing w:lineRule="auto" w:line="360" w:before="0" w:after="0"/>
        <w:ind w:firstLine="709"/>
        <w:jc w:val="both"/>
      </w:pPr>
      <w:r>
        <w:rPr>
          <w:rFonts w:ascii="Times New Roman" w:hAnsi="Times New Roman" w:cs="Times New Roman" w:eastAsia="Times New Roman"/>
          <w:b w:val="0"/>
          <w:i w:val="0"/>
          <w:sz w:val="28"/>
        </w:rPr>
        <w:t>Корректное A/B-тестирование требует не только технической инфраструктуры, но и соблюдения статистической методологии: предварительный расчёт необходимого размера выборки исходя из ожидаемой разницы между вариантами и требуемой статистической мощности теста (как правило, не ниже 0.8); фиксированный срок эксперимента (минимум одна неделя для нивелирования различия дней недели); отказ от досрочного прекращения эксперимента при обнаружении впечатляющего предварительного результата. Соблюдение перечисленных правил отличает научный подход к оптимизации сайта от обманчивых выводов, к которым приводит наивная интерпретация первичных данных.</w:t>
      </w:r>
    </w:p>
    <w:p>
      <w:pPr>
        <w:spacing w:lineRule="auto" w:line="360" w:before="0" w:after="0"/>
        <w:ind w:firstLine="709"/>
        <w:jc w:val="both"/>
      </w:pPr>
      <w:r>
        <w:rPr>
          <w:rFonts w:ascii="Times New Roman" w:hAnsi="Times New Roman" w:cs="Times New Roman" w:eastAsia="Times New Roman"/>
          <w:b w:val="0"/>
          <w:i w:val="0"/>
          <w:sz w:val="28"/>
        </w:rPr>
        <w:t>Четвёртым направлением развития является разработка личного кабинета слушателя с отображением прогресса по курсу. Слушатель после внесения предоплаты получает учётные данные доступа к личному кабинету, в котором видит расписание занятий, прогресс по модулям курса, оценки за выполненные задания, контактные данные куратора и историю собственных платежей. Технически реализуется добавлением сущностей students, enrollments, modules, grades в существующую базу данных и расширением серверной части эндпоинтами с обязательной аутентификацией (JWT-токены согласно RFC 7519).</w:t>
      </w:r>
    </w:p>
    <w:p>
      <w:pPr>
        <w:spacing w:lineRule="auto" w:line="360" w:before="0" w:after="0"/>
        <w:ind w:firstLine="709"/>
        <w:jc w:val="both"/>
      </w:pPr>
      <w:r>
        <w:rPr>
          <w:rFonts w:ascii="Times New Roman" w:hAnsi="Times New Roman" w:cs="Times New Roman" w:eastAsia="Times New Roman"/>
          <w:b w:val="0"/>
          <w:i w:val="0"/>
          <w:sz w:val="28"/>
        </w:rPr>
        <w:t>Пятым направлением является интеграция приёма онлайн-платежей через локальные платёжные шлюзы Кыргызстана — Optima24, MBank Online, ЭлКарт. Эти провайдеры предоставляют REST-API для формирования платёжных ссылок и приёма уведомлений (webhooks) о завершении платежей; их интеграция превращает сайт из инструмента приёма заявок в полноценный канал продаж с замыканием конверсионной воронки в полностью автоматическом режиме.</w:t>
      </w:r>
    </w:p>
    <w:p>
      <w:pPr>
        <w:spacing w:lineRule="auto" w:line="360" w:before="0" w:after="0"/>
        <w:ind w:firstLine="709"/>
        <w:jc w:val="both"/>
      </w:pPr>
      <w:r>
        <w:rPr>
          <w:rFonts w:ascii="Times New Roman" w:hAnsi="Times New Roman" w:cs="Times New Roman" w:eastAsia="Times New Roman"/>
          <w:b w:val="0"/>
          <w:i w:val="0"/>
          <w:sz w:val="28"/>
        </w:rPr>
        <w:t>Шестым направлением является внедрение чат-бота первичной квалификации лидов на главной странице. Чат-бот, реализованный на основе сценарного движка либо большой языковой модели, ведёт первичный диалог с посетителем, отвечает на типовые вопросы (стоимость курса, длительность, расписание, наличие рассрочки) и при достижении квалификационных критериев предлагает оставить заявку. Этот инструмент способен значительно повысить долю посетителей, доходящих до оставления заявки, особенно в нерабочие часы менеджеров центра.</w:t>
      </w:r>
    </w:p>
    <w:p>
      <w:pPr>
        <w:spacing w:lineRule="auto" w:line="360" w:before="0" w:after="0"/>
        <w:ind w:firstLine="709"/>
        <w:jc w:val="both"/>
      </w:pPr>
      <w:r>
        <w:rPr>
          <w:rFonts w:ascii="Times New Roman" w:hAnsi="Times New Roman" w:cs="Times New Roman" w:eastAsia="Times New Roman"/>
          <w:b w:val="0"/>
          <w:i w:val="0"/>
          <w:sz w:val="28"/>
        </w:rPr>
        <w:t>Седьмым направлением видится разработка мобильного приложения образовательного центра для платформ iOS и Android — нативного либо кроссплатформенного на основе технологии React Native или Flutter. Приложение предоставит существующим слушателям удобный доступ к расписанию занятий, учебным материалам и оповещениям об изменениях, а в дополнение — push-уведомления о запуске новых потоков, что является значительно более действенным маркетинговым каналом, чем электронные рассылки. Серверная часть, разработанная в настоящей работе, полностью готова к обслуживанию мобильного клиента без архитектурных изменений — именно ради такой расширяемости в проекте соблюдены принципы REST-стиля и stateless-обработки запросов.</w:t>
      </w:r>
    </w:p>
    <w:p>
      <w:pPr>
        <w:spacing w:lineRule="auto" w:line="360" w:before="0" w:after="0"/>
        <w:ind w:firstLine="709"/>
        <w:jc w:val="both"/>
      </w:pPr>
      <w:r>
        <w:rPr>
          <w:rFonts w:ascii="Times New Roman" w:hAnsi="Times New Roman" w:cs="Times New Roman" w:eastAsia="Times New Roman"/>
          <w:b w:val="0"/>
          <w:i w:val="0"/>
          <w:sz w:val="28"/>
        </w:rPr>
        <w:t>Восьмым направлением является интеграция системы аналитики на основе Yandex.Metrika либо собственного решения с открытым исходным кодом Matomo. В отличие от Google Analytics, эти системы либо не требуют передачи персональных данных пользователей за границу Кыргызской Республики, либо позволяют разворачивать аналитику на собственных серверах центра, что обеспечивает безусловное соблюдение законодательства о персональных данных и снимает риски геополитических ограничений на доступ к иностранным сервисам.</w:t>
      </w:r>
    </w:p>
    <w:p>
      <w:pPr>
        <w:spacing w:lineRule="auto" w:line="360" w:before="0" w:after="0"/>
        <w:ind w:firstLine="709"/>
        <w:jc w:val="both"/>
      </w:pPr>
      <w:r>
        <w:rPr>
          <w:rFonts w:ascii="Times New Roman" w:hAnsi="Times New Roman" w:cs="Times New Roman" w:eastAsia="Times New Roman"/>
          <w:b w:val="0"/>
          <w:i w:val="0"/>
          <w:sz w:val="28"/>
        </w:rPr>
        <w:t>Совокупность перечисленных направлений превращает разработанный в рамках выпускной квалификационной работы сайт в основу для постепенного построения полноценной цифровой платформы образовательного центра — со всеми ключевыми функциями маркетинга, продаж, преподавания и взаиморасчётов. Архитектурные решения, принятые в настоящей работе (слоистая архитектура, REST-стиль API, нормализация базы данных до 3НФ, эшелонированная валидация), обеспечивают техническую возможность такого развития без переписывания существующего кода.</w:t>
      </w:r>
    </w:p>
    <w:p>
      <w:pPr>
        <w:spacing w:lineRule="auto" w:line="360" w:before="0" w:after="0"/>
        <w:ind w:firstLine="709"/>
        <w:jc w:val="both"/>
      </w:pPr>
      <w:r>
        <w:rPr>
          <w:rFonts w:ascii="Times New Roman" w:hAnsi="Times New Roman" w:cs="Times New Roman" w:eastAsia="Times New Roman"/>
          <w:b w:val="0"/>
          <w:i w:val="0"/>
          <w:sz w:val="28"/>
        </w:rPr>
        <w:t>Экономический эффект внедрения разработанной системы для коммерческого образовательного центра оценивается по нескольким направлениям. Прямая экономия складывается из отказа от ежемесячной подписки на коммерческую платформу (порядка 100—200 долларов США в месяц для Tilda Business или GetCourse), что в годовом исчислении даёт экономию от 1200 до 2400 долларов. Косвенный эффект значительно крупнее и складывается из роста коэффициента конверсии посетителя в заявку на 1—2 процентных пункта благодаря качественной форме обратной связи и быстрой загрузке страниц; при месячном трафике в 5000—10000 уникальных посетителей это означает дополнительные 50—200 заявок в месяц, часть из которых (по среднему отраслевому показателю — около двадцати процентов) конвертируется в оплаченных слушателей.</w:t>
      </w:r>
    </w:p>
    <w:p>
      <w:pPr>
        <w:spacing w:lineRule="auto" w:line="360" w:before="0" w:after="0"/>
        <w:ind w:firstLine="709"/>
        <w:jc w:val="both"/>
      </w:pPr>
      <w:r>
        <w:rPr>
          <w:rFonts w:ascii="Times New Roman" w:hAnsi="Times New Roman" w:cs="Times New Roman" w:eastAsia="Times New Roman"/>
          <w:b w:val="0"/>
          <w:i w:val="0"/>
          <w:sz w:val="28"/>
        </w:rPr>
        <w:t>При средней стоимости месячного обучения на одного слушателя порядка 100—200 долларов США дополнительный доход образовательного центра от внедрения разработанного сайта составляет ориентировочно от одной до восьми тысяч долларов в месяц — при единовременных затратах на разработку, измеряемых несколькими сотнями часов работы программиста. Расчётный срок окупаемости проекта при типовом масштабе центра составляет от двух до шести месяцев, что делает разработанную систему экономически оправданной даже для малых образовательных центров с одним-двумя направлениями подготовки.</w:t>
      </w:r>
    </w:p>
    <w:p>
      <w:pPr>
        <w:spacing w:lineRule="auto" w:line="360" w:before="0" w:after="0"/>
        <w:ind w:firstLine="709"/>
        <w:jc w:val="both"/>
      </w:pPr>
      <w:r>
        <w:rPr>
          <w:rFonts w:ascii="Times New Roman" w:hAnsi="Times New Roman" w:cs="Times New Roman" w:eastAsia="Times New Roman"/>
          <w:b w:val="0"/>
          <w:i w:val="0"/>
          <w:sz w:val="28"/>
        </w:rPr>
        <w:t>Завершая настоящую работу, автор отмечает, что цель и задачи, сформулированные во введении, выполнены в полном объёме. Разработанный программный комплекс сочетает в себе академически выверенные подходы (нормализация до третьей нормальной формы, соответствие архитектурному стилю REST, доступность по WCAG 2.1) и практически проверенные приёмы коммерческой веб-разработки (эшелонированная защита от спама, оптимизация под Core Web Vitals, соответствие нормативной базе Кыргызской Республики о персональных данных). Полученный результат может быть рекомендован к практическому внедрению в образовательных центрах малого и среднего размера и к использованию в качестве учебной модели в курсах веб-разработки.</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6. Резиг Дж., Бибо Б. Секреты JavaScript ниндзя, 2-е изд. — М.: Вильямс, 2017. — 544 с.</w:t>
      </w:r>
    </w:p>
    <w:p>
      <w:pPr>
        <w:spacing w:lineRule="auto" w:line="360" w:before="0" w:after="80"/>
        <w:ind w:left="425" w:hanging="425"/>
        <w:jc w:val="both"/>
      </w:pPr>
      <w:r>
        <w:rPr>
          <w:rFonts w:ascii="Times New Roman" w:hAnsi="Times New Roman" w:cs="Times New Roman" w:eastAsia="Times New Roman"/>
          <w:b w:val="0"/>
          <w:i w:val="0"/>
          <w:sz w:val="28"/>
        </w:rPr>
        <w:t>7. Влодарчик Б. Чистый CSS: руководство для разработчиков. — СПб.: Питер, 2021. — 320 с.</w:t>
      </w:r>
    </w:p>
    <w:p>
      <w:pPr>
        <w:spacing w:lineRule="auto" w:line="360" w:before="0" w:after="80"/>
        <w:ind w:left="425" w:hanging="425"/>
        <w:jc w:val="both"/>
      </w:pPr>
      <w:r>
        <w:rPr>
          <w:rFonts w:ascii="Times New Roman" w:hAnsi="Times New Roman" w:cs="Times New Roman" w:eastAsia="Times New Roman"/>
          <w:b w:val="0"/>
          <w:i w:val="0"/>
          <w:sz w:val="28"/>
        </w:rPr>
        <w:t>8.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9.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10.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11.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12.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13.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14.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15. RFC 5322. Internet Message Format. IETF, 2008. — URL: https://datatracker.ietf.org/doc/html/rfc5322</w:t>
      </w:r>
    </w:p>
    <w:p>
      <w:pPr>
        <w:spacing w:lineRule="auto" w:line="360" w:before="0" w:after="80"/>
        <w:ind w:left="425" w:hanging="425"/>
        <w:jc w:val="both"/>
      </w:pPr>
      <w:r>
        <w:rPr>
          <w:rFonts w:ascii="Times New Roman" w:hAnsi="Times New Roman" w:cs="Times New Roman" w:eastAsia="Times New Roman"/>
          <w:b w:val="0"/>
          <w:i w:val="0"/>
          <w:sz w:val="28"/>
        </w:rPr>
        <w:t>16.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17. ГОСТ Р 7.0.97-2016. Система стандартов по информации, библиотечному и издательскому делу. Организационно-распорядительная документация. — М.: Стандартинформ, 2017.</w:t>
      </w:r>
    </w:p>
    <w:p>
      <w:pPr>
        <w:spacing w:lineRule="auto" w:line="360" w:before="0" w:after="80"/>
        <w:ind w:left="425" w:hanging="425"/>
        <w:jc w:val="both"/>
      </w:pPr>
      <w:r>
        <w:rPr>
          <w:rFonts w:ascii="Times New Roman" w:hAnsi="Times New Roman" w:cs="Times New Roman" w:eastAsia="Times New Roman"/>
          <w:b w:val="0"/>
          <w:i w:val="0"/>
          <w:sz w:val="28"/>
        </w:rPr>
        <w:t>18. Шуен А. Маркетинг на основе аналитики. Веб 2.0: маркетинговые стратегии. — М.: Манн, Иванов и Фербер, 2019. — 336 с.</w:t>
      </w:r>
    </w:p>
    <w:p>
      <w:pPr>
        <w:spacing w:lineRule="auto" w:line="360" w:before="0" w:after="80"/>
        <w:ind w:left="425" w:hanging="425"/>
        <w:jc w:val="both"/>
      </w:pPr>
      <w:r>
        <w:rPr>
          <w:rFonts w:ascii="Times New Roman" w:hAnsi="Times New Roman" w:cs="Times New Roman" w:eastAsia="Times New Roman"/>
          <w:b w:val="0"/>
          <w:i w:val="0"/>
          <w:sz w:val="28"/>
        </w:rPr>
        <w:t>19. Krug S. Don't Make Me Think, Revisited: A Common Sense Approach to Web Usability, 3rd ed. — Berkeley: New Riders, 2014. — 216 p.</w:t>
      </w:r>
    </w:p>
    <w:p>
      <w:pPr>
        <w:spacing w:lineRule="auto" w:line="360" w:before="0" w:after="80"/>
        <w:ind w:left="425" w:hanging="425"/>
        <w:jc w:val="both"/>
      </w:pPr>
      <w:r>
        <w:rPr>
          <w:rFonts w:ascii="Times New Roman" w:hAnsi="Times New Roman" w:cs="Times New Roman" w:eastAsia="Times New Roman"/>
          <w:b w:val="0"/>
          <w:i w:val="0"/>
          <w:sz w:val="28"/>
        </w:rPr>
        <w:t>20. Nielsen J. 10 Usability Heuristics for User Interface Design. — Nielsen Norman Group, 1994 (updated 2020). — URL: https://www.nngroup.com/articles/ten-usability-heuristics/</w:t>
      </w:r>
    </w:p>
    <w:p>
      <w:pPr>
        <w:spacing w:lineRule="auto" w:line="360" w:before="0" w:after="80"/>
        <w:ind w:left="425" w:hanging="425"/>
        <w:jc w:val="both"/>
      </w:pPr>
      <w:r>
        <w:rPr>
          <w:rFonts w:ascii="Times New Roman" w:hAnsi="Times New Roman" w:cs="Times New Roman" w:eastAsia="Times New Roman"/>
          <w:b w:val="0"/>
          <w:i w:val="0"/>
          <w:sz w:val="28"/>
        </w:rPr>
        <w:t>21. Google Developers. Core Web Vitals — Essential metrics for a healthy site. — URL: https://web.dev/articles/vitals</w:t>
      </w:r>
    </w:p>
    <w:p>
      <w:pPr>
        <w:spacing w:lineRule="auto" w:line="360" w:before="0" w:after="80"/>
        <w:ind w:left="425" w:hanging="425"/>
        <w:jc w:val="both"/>
      </w:pPr>
      <w:r>
        <w:rPr>
          <w:rFonts w:ascii="Times New Roman" w:hAnsi="Times New Roman" w:cs="Times New Roman" w:eastAsia="Times New Roman"/>
          <w:b w:val="0"/>
          <w:i w:val="0"/>
          <w:sz w:val="28"/>
        </w:rPr>
        <w:t>22. Web Content Accessibility Guidelines (WCAG) 2.1. W3C Recommendation, 2018. — URL: https://www.w3.org/TR/WCAG21/</w:t>
      </w:r>
    </w:p>
    <w:p>
      <w:pPr>
        <w:spacing w:lineRule="auto" w:line="360" w:before="0" w:after="80"/>
        <w:ind w:left="425" w:hanging="425"/>
        <w:jc w:val="both"/>
      </w:pPr>
      <w:r>
        <w:rPr>
          <w:rFonts w:ascii="Times New Roman" w:hAnsi="Times New Roman" w:cs="Times New Roman" w:eastAsia="Times New Roman"/>
          <w:b w:val="0"/>
          <w:i w:val="0"/>
          <w:sz w:val="28"/>
        </w:rPr>
        <w:t>23. RFC 7519. JSON Web Token (JWT). IETF, 2015. — URL: https://datatracker.ietf.org/doc/html/rfc7519</w:t>
      </w:r>
    </w:p>
    <w:p>
      <w:pPr>
        <w:spacing w:lineRule="auto" w:line="360" w:before="0" w:after="80"/>
        <w:ind w:left="425" w:hanging="425"/>
        <w:jc w:val="both"/>
      </w:pPr>
      <w:r>
        <w:rPr>
          <w:rFonts w:ascii="Times New Roman" w:hAnsi="Times New Roman" w:cs="Times New Roman" w:eastAsia="Times New Roman"/>
          <w:b w:val="0"/>
          <w:i w:val="0"/>
          <w:sz w:val="28"/>
        </w:rPr>
        <w:t>24. Fielding R.T. Architectural Styles and the Design of Network-based Software Architectures. Doctoral dissertation. — University of California, Irvine, 2000. — 162 p.</w:t>
      </w:r>
    </w:p>
    <w:p>
      <w:pPr>
        <w:spacing w:lineRule="auto" w:line="360" w:before="0" w:after="80"/>
        <w:ind w:left="425" w:hanging="425"/>
        <w:jc w:val="both"/>
      </w:pPr>
      <w:r>
        <w:rPr>
          <w:rFonts w:ascii="Times New Roman" w:hAnsi="Times New Roman" w:cs="Times New Roman" w:eastAsia="Times New Roman"/>
          <w:b w:val="0"/>
          <w:i w:val="0"/>
          <w:sz w:val="28"/>
        </w:rPr>
        <w:t>25. Закон Кыргызской Республики «Об образовании» от 30 апреля 2003 года № 92. — Бишкек: Жогорку Кенеш Кыргызской Республики, 2003.</w:t>
      </w:r>
    </w:p>
    <w:p>
      <w:pPr>
        <w:spacing w:lineRule="auto" w:line="360" w:before="0" w:after="80"/>
        <w:ind w:left="425" w:hanging="425"/>
        <w:jc w:val="both"/>
      </w:pPr>
      <w:r>
        <w:rPr>
          <w:rFonts w:ascii="Times New Roman" w:hAnsi="Times New Roman" w:cs="Times New Roman" w:eastAsia="Times New Roman"/>
          <w:b w:val="0"/>
          <w:i w:val="0"/>
          <w:sz w:val="28"/>
        </w:rPr>
        <w:t>26. Закон Кыргызской Республики «О персональных данных» от 14 апреля 2008 года № 58. — Бишкек: Жогорку Кенеш Кыргызской Республики, 2008.</w:t>
      </w:r>
    </w:p>
    <w:p>
      <w:pPr>
        <w:spacing w:lineRule="auto" w:line="360" w:before="0" w:after="80"/>
        <w:ind w:left="425" w:hanging="425"/>
        <w:jc w:val="both"/>
      </w:pPr>
      <w:r>
        <w:rPr>
          <w:rFonts w:ascii="Times New Roman" w:hAnsi="Times New Roman" w:cs="Times New Roman" w:eastAsia="Times New Roman"/>
          <w:b w:val="0"/>
          <w:i w:val="0"/>
          <w:sz w:val="28"/>
        </w:rPr>
        <w:t>27. Schema.org. Course type specification. — URL: https://schema.org/Course</w:t>
      </w:r>
    </w:p>
    <w:p>
      <w:pPr>
        <w:spacing w:lineRule="auto" w:line="360" w:before="0" w:after="80"/>
        <w:ind w:left="425" w:hanging="425"/>
        <w:jc w:val="both"/>
      </w:pPr>
      <w:r>
        <w:rPr>
          <w:rFonts w:ascii="Times New Roman" w:hAnsi="Times New Roman" w:cs="Times New Roman" w:eastAsia="Times New Roman"/>
          <w:b w:val="0"/>
          <w:i w:val="0"/>
          <w:sz w:val="28"/>
        </w:rPr>
        <w:t>28. Open Graph Protocol Specification. — URL: https://ogp.me</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