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«Разработка базы данных для учёта заявок на техническое обслуживание»</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раздела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первой нормальной форме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ко второй нормальной форме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третьей нормальной форме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схема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Выводы по разделу (этап нормализации)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1.9. Историческая цена запчасти и финансовая достоверность</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1.10. Аудит-журнал смен статуса и принцип неизменяемости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1.11. Индексирование под характерные запросы диспетчера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1.12. Двухуровневая защита целостности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1.13. Перспективные расширения схемы для эксплуатации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1.14.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49</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инструментальных средств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серверного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CRUD-эндпоинты для заявок и оборудования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закрытия заявки со списанием запчастей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Транзакционная целостность операций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ACID-свойства транзакции закрытия заявки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2.7. Обработка ошибок: 4xx и 5xx как контракт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2.8. Наблюдаемость: журналирование, метрики, retention</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2.9. Безопасность и защита аудит-следа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2.10. Интеграции с производственными системами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2.11.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87</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UX/UI-концепция «Enterprise Dashboard»</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интерфейса диспетчера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Цветовая маркировка приоритетов в таблице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Канбан-доска заявок на CSS Grid</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Назначение исполнителя «в один клик»</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Динамическое закрытие заявки и Fetch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3.7.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3.8. Соответствие 10 эвристикам Якоба Нильсена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3.9. Информационная плотность по Тафти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3.10. Канбан-методология и принципы Lean</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3.11. Доступность по WCAG 2.1 AA</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3.12. Производительность и Core Web Vitals</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3.13.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124</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Тестирование ключевого алгоритма закрытия заявки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REST-API и фильтрации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Тестирование транзакционности и устойчивости к сбоям</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4.5. Тестирование производительности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4.6. Тестирование разграничения ролей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4.7. Юзабилити-тестирование и эвристическая оценка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4.8.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144</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145</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149</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В современной промышленности коэффициент технической готовности оборудования (Overall Equipment Effectiveness) является одним из ключевых показателей эффективности производственного предприятия. Внеплановые простои станков, конвейерных линий и погрузочной техники по причине поздно обнаруженных неисправностей приводят к прямым финансовым потерям, нарушению графика поставок и снижению маржинальности производства. По данным отраслевых исследований, до 30% продолжительности устранения инцидентов на промышленных предприятиях занимают не сами ремонтные работы, а сопутствующие организационные процессы: поиск виновного оборудования по бумажным журналам, обнаружение и доставка запасных частей со склада, согласование исполнителя.</w:t>
      </w:r>
    </w:p>
    <w:p>
      <w:pPr>
        <w:spacing w:lineRule="auto" w:line="360" w:before="0" w:after="0"/>
        <w:ind w:firstLine="709"/>
        <w:jc w:val="both"/>
      </w:pPr>
      <w:r>
        <w:rPr>
          <w:rFonts w:ascii="Times New Roman" w:hAnsi="Times New Roman" w:cs="Times New Roman" w:eastAsia="Times New Roman"/>
          <w:b w:val="0"/>
          <w:i w:val="0"/>
          <w:sz w:val="28"/>
        </w:rPr>
        <w:t>Теоретическим фундаментом современного учёта технического обслуживания служит теория надёжности технических систем, терминологическую базу которой задаёт ГОСТ 27.002-2015 «Надёжность в технике. Термины и определения». Стандарт вводит в обиход показатели, прямо вычисляемые на основании журнала заявок: среднее время безотказной работы (Mean Time Between Failures, MTBF), среднее время восстановления (Mean Time To Repair, MTTR), коэффициент готовности и коэффициент технического использования. Любая модернизация системы учёта в конечном счёте оценивается через прирост этих показателей; следовательно, информационная модель базы данных должна сохранять все исходные данные, необходимые для их вычисления — отметки времени создания, начала и закрытия заявки, признак отказа оборудования, перечень затронутых единиц и стоимость восстановления.</w:t>
      </w:r>
    </w:p>
    <w:p>
      <w:pPr>
        <w:spacing w:lineRule="auto" w:line="360" w:before="0" w:after="0"/>
        <w:ind w:firstLine="709"/>
        <w:jc w:val="both"/>
      </w:pPr>
      <w:r>
        <w:rPr>
          <w:rFonts w:ascii="Times New Roman" w:hAnsi="Times New Roman" w:cs="Times New Roman" w:eastAsia="Times New Roman"/>
          <w:b w:val="0"/>
          <w:i w:val="0"/>
          <w:sz w:val="28"/>
        </w:rPr>
        <w:t>Нормативное регулирование организации ТО в части терминологии и состава работ определено в ГОСТ 18322-2016 «Система технического обслуживания и ремонта техники. Термины и определения», который различает плановое техническое обслуживание (выполняемое в соответствии с нормативной документацией) и неплановое ТО (по результатам контроля технического состояния или по отказу), а также вводит понятия наработки, регламента, технологической карты и нормативно-технической документации. Спроектированная база данных следует этой классификации и сохраняет в карточке заявки информацию о виде обслуживания, нормативе MTTR для типа оборудования и плановой дате выполнения работ.</w:t>
      </w:r>
    </w:p>
    <w:p>
      <w:pPr>
        <w:spacing w:lineRule="auto" w:line="360" w:before="0" w:after="0"/>
        <w:ind w:firstLine="709"/>
        <w:jc w:val="both"/>
      </w:pPr>
      <w:r>
        <w:rPr>
          <w:rFonts w:ascii="Times New Roman" w:hAnsi="Times New Roman" w:cs="Times New Roman" w:eastAsia="Times New Roman"/>
          <w:b w:val="0"/>
          <w:i w:val="0"/>
          <w:sz w:val="28"/>
        </w:rPr>
        <w:t>Современная методологическая надстройка над организацией ремонтных служб — концепция Total Productive Maintenance (TPM), разработанная С. Накаджимой в Японском институте проф. обслуживания заводов (JIPM). В её основе лежит идея вовлечения операторов в простейшие операции по уходу за оборудованием, систематическая борьба с шестью большими потерями (поломки, наладки, мелкие остановки, снижение скорости, дефекты, потери при запуске) и сдвиг от реактивного ремонта к предупредительному. Информационная поддержка TPM подразумевает прозрачность всех видов потерь, а значит — единый журнал заявок с цветовой маркировкой и канбан-визуализацией потока работ, что напрямую реализовано в настоящей работе.</w:t>
      </w:r>
    </w:p>
    <w:p>
      <w:pPr>
        <w:spacing w:lineRule="auto" w:line="360" w:before="0" w:after="0"/>
        <w:ind w:firstLine="709"/>
        <w:jc w:val="both"/>
      </w:pPr>
      <w:r>
        <w:rPr>
          <w:rFonts w:ascii="Times New Roman" w:hAnsi="Times New Roman" w:cs="Times New Roman" w:eastAsia="Times New Roman"/>
          <w:b w:val="0"/>
          <w:i w:val="0"/>
          <w:sz w:val="28"/>
        </w:rPr>
        <w:t>Дополнительный импульс автоматизации учёта обслуживания придаёт парадигма Industry 4.0 — комплекс технологий Индустриального Интернета вещей (IIoT), промышленных протоколов сбора данных (OPC UA, MQTT, Modbus), машинного обучения и облачных вычислений, формирующих контур цифрового двойника предприятия. В этой парадигме система учёта заявок выступает связующим звеном между телеметрическим контуром (датчики на станках, автоматическая регистрация отклонений) и контуром человеческого решения (диспетчер, технический руководитель, исполнитель). Без структурированного электронного журнала невозможны ни алгоритмы предиктивной диагностики, ни обучение моделей прогноза отказов.</w:t>
      </w:r>
    </w:p>
    <w:p>
      <w:pPr>
        <w:spacing w:lineRule="auto" w:line="360" w:before="0" w:after="0"/>
        <w:ind w:firstLine="709"/>
        <w:jc w:val="both"/>
      </w:pPr>
      <w:r>
        <w:rPr>
          <w:rFonts w:ascii="Times New Roman" w:hAnsi="Times New Roman" w:cs="Times New Roman" w:eastAsia="Times New Roman"/>
          <w:b w:val="0"/>
          <w:i w:val="0"/>
          <w:sz w:val="28"/>
        </w:rPr>
        <w:t>Среди коммерческих решений, представленных на рынке автоматизации ТОиР, выделяются три условные категории. К первой относится семейство «1С:ТОИР» — отечественный отраслевой модуль платформы 1С:Предприятие, обеспечивающий интеграцию с бухгалтерскими и складскими подсистемами, но требующий лицензионных отчислений, услуг внедренцев и значительной адаптации. Вторая категория — крупные корпоративные EAM-системы (Enterprise Asset Management) класса IBM Maximo и SAP Plant Maintenance (PM), поддерживающие управление жизненным циклом активов, иерархические производственные структуры и многоязычные интерфейсы; их стоимость лицензий и сопровождения делает внедрение оправданным лишь на крупных промышленных предприятиях. Третья категория — открытые системы (CMMS-инструменты вроде Snipe-IT, OpenMAINT), требующие значительной кастомизации и далеко не всегда покрывающие специфику отечественной нормативной базы и кириллического интерфейса.</w:t>
      </w:r>
    </w:p>
    <w:p>
      <w:pPr>
        <w:spacing w:lineRule="auto" w:line="360" w:before="0" w:after="0"/>
        <w:ind w:firstLine="709"/>
        <w:jc w:val="both"/>
      </w:pPr>
      <w:r>
        <w:rPr>
          <w:rFonts w:ascii="Times New Roman" w:hAnsi="Times New Roman" w:cs="Times New Roman" w:eastAsia="Times New Roman"/>
          <w:b w:val="0"/>
          <w:i w:val="0"/>
          <w:sz w:val="28"/>
        </w:rPr>
        <w:t>Анализ показал, что для предприятий малого и среднего масштаба, не располагающих бюджетом крупного внедрения, целесообразна собственная разработка, ориентированная на конкретный профиль эксплуатации. Преимуществами собственного решения являются полный контроль над информационной моделью (возможность нормализации схемы под реальный документооборот), отсутствие лицензионных ограничений, прозрачность бизнес-логики и возможность поэтапного развития системы. Перечисленные обстоятельства формируют практическую и методическую востребованность темы выпускной квалификационной работы.</w:t>
      </w:r>
    </w:p>
    <w:p>
      <w:pPr>
        <w:spacing w:lineRule="auto" w:line="360" w:before="0" w:after="0"/>
        <w:ind w:firstLine="709"/>
        <w:jc w:val="both"/>
      </w:pPr>
      <w:r>
        <w:rPr>
          <w:rFonts w:ascii="Times New Roman" w:hAnsi="Times New Roman" w:cs="Times New Roman" w:eastAsia="Times New Roman"/>
          <w:b w:val="0"/>
          <w:i w:val="0"/>
          <w:sz w:val="28"/>
        </w:rPr>
        <w:t>Научная новизна работы состоит в применении комплексного подхода, сочетающего строгую нормализацию реляционной схемы до 3НФ с архитектурными шаблонами «неизменяемый аудит-журнал» и «историческая цена операции», что обеспечивает одновременно теоретическую корректность и практическую пригодность модели к промышленной эксплуатации.</w:t>
      </w:r>
    </w:p>
    <w:p>
      <w:pPr>
        <w:spacing w:lineRule="auto" w:line="360" w:before="0" w:after="0"/>
        <w:ind w:firstLine="709"/>
        <w:jc w:val="both"/>
      </w:pPr>
      <w:r>
        <w:rPr>
          <w:rFonts w:ascii="Times New Roman" w:hAnsi="Times New Roman" w:cs="Times New Roman" w:eastAsia="Times New Roman"/>
          <w:b w:val="0"/>
          <w:i w:val="0"/>
          <w:sz w:val="28"/>
        </w:rPr>
        <w:t>Структура настоящей пояснительной записки соответствует логике инженерной разработки: первый раздел посвящён проектированию реляционной базы данных, второй — программной реализации серверной части на FastAPI с обоснованием архитектурных решений, третий — клиентской части в концепции Enterprise Dashboard, четвёртый — методологии и результатам тестирования всех уровней системы. Завершают записку заключение с перечнем достигнутых результатов и направлений развития, а также список использованных источников.</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внедрение специализированной информационной системы учёта заявок на техническое обслуживание, в основе которой лежит спроектированная по правилам теории реляционных баз данных предметно-ориентированная база данных и веб-приложение для диспетчера и техников. Тема выпускной квалификационной работы — «Разработка базы данных для учёта заявок на техническое обслуживание» — является актуальной как с теоретической, так и с практической точки зрения.</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технической службы предприятия: регистрация инцидента или планового ТО, назначение исполнителя, контроль выполнения работ, фиксация фактически использованных запчастей и закрытие заявки.</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реализации клиент-серверных веб-приложений на стеке Python — SQLite — HTML/CSS/JavaScript и подходы к обеспечению транзакционной целостности складских операций средствами СУБД и прикладного слоя.</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учёта заявок на ТО, разработать веб-приложение диспетчера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и выделены сущности, образующие ядро информационной модели службы технической поддержки;</w:t>
      </w:r>
    </w:p>
    <w:p>
      <w:pPr>
        <w:spacing w:lineRule="auto" w:line="360" w:before="0" w:after="0"/>
        <w:ind w:left="709" w:hanging="283"/>
        <w:jc w:val="both"/>
      </w:pPr>
      <w:r>
        <w:rPr>
          <w:rFonts w:ascii="Times New Roman" w:hAnsi="Times New Roman" w:cs="Times New Roman" w:eastAsia="Times New Roman"/>
          <w:b w:val="0"/>
          <w:i w:val="0"/>
          <w:sz w:val="28"/>
        </w:rPr>
        <w:t>— разработана нормализованная до 3НФ реляционная модель базы данных с обоснованием каждого шага декомпозиции;</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в SQLite с ограничениями целостности, проверками CHECK на корректность дат (closed_at &gt;= created_at), триггером автоматического аудита изменений статуса и защитой от отрицательных остатков на складе;</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языке Python (FastAPI), реализующий CRUD-операции над заявками, фильтрацию по приоритету и исполнителю, а также ключевой алгоритм закрытия заявки с атомарным списанием запчастей со склада;</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интерфейс диспетчера в концепции «Enterprise Dashboard» с боковой панелью, журналом заявок с цветовой маркировкой приоритетов и канбан-доской на технологиях HTML5, CSS3 и Vanilla JavaScript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разработанной системы.</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К.Дж. Дейта, материалы официальной документации SQLite и FastAPI, спецификации W3C по HTML5 и CSS3 и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разработанная система может быть внедрена в действующем производственном или транспортном предприятии без значительных доработок и без затрат на коммерческую СУБД, поскольку SQLite распространяется свободно и не требует выделенного сервера.</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разработанного веб-приложения MaintOps — Dashboard с KPI открытых заявок, карточками критических неисправностей и блоком запчастей ниже минимума}</w:t>
      </w:r>
    </w:p>
    <w:p>
      <w:pPr>
        <w:spacing w:lineRule="auto" w:line="360" w:before="0" w:after="240"/>
        <w:ind w:firstLine="0"/>
        <w:jc w:val="center"/>
      </w:pPr>
      <w:r>
        <w:rPr>
          <w:rFonts w:ascii="Times New Roman" w:hAnsi="Times New Roman" w:cs="Times New Roman" w:eastAsia="Times New Roman"/>
          <w:b w:val="0"/>
          <w:i w:val="0"/>
          <w:sz w:val="28"/>
        </w:rPr>
        <w:t>Рисунок В.1 — Главный экран приложения «MaintOps»</w:t>
      </w:r>
    </w:p>
    <w:p>
      <w:r>
        <w:br w:type="page"/>
      </w:r>
    </w:p>
    <w:p>
      <w:pPr>
        <w:spacing w:lineRule="auto" w:line="360" w:before="0" w:after="360"/>
        <w:ind w:firstLine="0"/>
        <w:jc w:val="center"/>
      </w:pPr>
      <w:r>
        <w:rPr>
          <w:rFonts w:ascii="Times New Roman" w:hAnsi="Times New Roman" w:cs="Times New Roman" w:eastAsia="Times New Roman"/>
          <w:b/>
          <w:i w:val="0"/>
          <w:sz w:val="28"/>
        </w:rPr>
        <w:t>1. ПРОЕКТИРОВАНИЕ БАЗЫ ДАННЫХ</w:t>
      </w:r>
    </w:p>
    <w:p>
      <w:pPr>
        <w:spacing w:lineRule="auto" w:line="360" w:before="240" w:after="160"/>
        <w:ind w:firstLine="0"/>
        <w:jc w:val="left"/>
      </w:pPr>
      <w:r>
        <w:rPr>
          <w:rFonts w:ascii="Times New Roman" w:hAnsi="Times New Roman" w:cs="Times New Roman" w:eastAsia="Times New Roman"/>
          <w:b/>
          <w:i w:val="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Предметная область — деятельность технической службы промышленного, транспортного или складского предприятия, эксплуатирующего десятки и сотни единиц оборудования: станков, конвейерных линий, насосов, систем вентиляции, погрузчиков. Каждая единица требует двух типов технического обслуживания: планового (по регламенту наработки или календарю) и аварийного (по факту инцидента). Оба процесса проходят через единое окно — систему учёта заявок, в которую попадают регистрация инцидента, назначение исполнителя, контроль выполнения работ, фиксация фактически использованных запчастей и закрытие заявки.</w:t>
      </w:r>
    </w:p>
    <w:p>
      <w:pPr>
        <w:spacing w:lineRule="auto" w:line="360" w:before="0" w:after="0"/>
        <w:ind w:firstLine="709"/>
        <w:jc w:val="both"/>
      </w:pPr>
      <w:r>
        <w:rPr>
          <w:rFonts w:ascii="Times New Roman" w:hAnsi="Times New Roman" w:cs="Times New Roman" w:eastAsia="Times New Roman"/>
          <w:b w:val="0"/>
          <w:i w:val="0"/>
          <w:sz w:val="28"/>
        </w:rPr>
        <w:t>Плановое техническое обслуживание организуется на основании двух базовых критериев — по календарному графику (например, квартальное обслуживание систем вентиляции независимо от интенсивности эксплуатации) и по наработке (например, замена масла в станочной системе после каждых 500 машино-часов). Эти два критерия порождают принципиально разные сценарии планирования: календарные работы поддаются долгосрочному расписанию и стабильной загрузке ремонтной бригады, тогда как обслуживание по наработке зависит от телеметрических показаний и периодически приводит к пиковым нагрузкам. Аварийное (неплановое) ТО, в свою очередь, всегда возникает внезапно и требует от диспетчера оперативной реакции, перераспределения исполнителей и приоритизации.</w:t>
      </w:r>
    </w:p>
    <w:p>
      <w:pPr>
        <w:spacing w:lineRule="auto" w:line="360" w:before="0" w:after="0"/>
        <w:ind w:firstLine="709"/>
        <w:jc w:val="both"/>
      </w:pPr>
      <w:r>
        <w:rPr>
          <w:rFonts w:ascii="Times New Roman" w:hAnsi="Times New Roman" w:cs="Times New Roman" w:eastAsia="Times New Roman"/>
          <w:b w:val="0"/>
          <w:i w:val="0"/>
          <w:sz w:val="28"/>
        </w:rPr>
        <w:t>Классификация неисправностей в дальнейших разделах учитывается через справочник priorities, который одновременно отражает и срочность реагирования, и нормативный срок устранения (SLA, Service Level Agreement). Автором приняты четыре уровня: критический (полная остановка ключевого узла, SLA до 2 часов), высокий (частичная утрата производительности, SLA до 8 часов), средний (несоответствие нормативу без потери выпуска, SLA до 24 часов), низкий (плановое или косметическое обслуживание, SLA до 72 часов). Цветовое кодирование и нормативы хранятся непосредственно в справочнике, что позволяет менять политику SLA без изменения программного кода.</w:t>
      </w:r>
    </w:p>
    <w:p>
      <w:pPr>
        <w:spacing w:lineRule="auto" w:line="360" w:before="0" w:after="0"/>
        <w:ind w:firstLine="709"/>
        <w:jc w:val="both"/>
      </w:pPr>
      <w:r>
        <w:rPr>
          <w:rFonts w:ascii="Times New Roman" w:hAnsi="Times New Roman" w:cs="Times New Roman" w:eastAsia="Times New Roman"/>
          <w:b w:val="0"/>
          <w:i w:val="0"/>
          <w:sz w:val="28"/>
        </w:rPr>
        <w:t>Помимо приоритизации, в реальной эксплуатации требуется различать виды отказов: внезапные (выход из строя без предварительных признаков), постепенные (накопление износа), перемежающиеся (повторяющиеся короткие отказы) и конструктивно-производственные (заводской брак). В разработанной системе эта классификация косвенно поддерживается полем description заявки и комментарием мастера completion_note, позволяющим формировать статистическую базу для последующего анализа причин отказов методом Парето и построения диаграмм Исикавы.</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автором выделяются одиннадцать сущностей, представленных в таблице 1.1.</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equipment</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Единицы оборудования предприятия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equipment_types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Типы / категории оборудования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staff</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Сотрудники (диспетчеры, инженеры, техники)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maintenance_requests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Заявки на техническое обслуживание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request_statuses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статусов обработки заявок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spare_parts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Склад запчастей с остатками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request_parts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Списание деталей под заявку (M:N)</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staff_roles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ролей сотрудников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priorities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Приоритеты с SLA и цветовой кодировкой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locations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Места установки оборудования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request_status_history</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Аудит-журнал смен статусов заявок</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spacing w:lineRule="auto" w:line="360" w:before="240" w:after="160"/>
        <w:ind w:firstLine="0"/>
        <w:jc w:val="left"/>
      </w:pPr>
      <w:r>
        <w:rPr>
          <w:rFonts w:ascii="Times New Roman" w:hAnsi="Times New Roman" w:cs="Times New Roman" w:eastAsia="Times New Roman"/>
          <w:b/>
          <w:i w:val="0"/>
          <w:sz w:val="28"/>
        </w:rPr>
        <w:t>1.2. Цели и задачи раздела</w:t>
      </w:r>
    </w:p>
    <w:p>
      <w:pPr>
        <w:spacing w:lineRule="auto" w:line="360" w:before="0" w:after="0"/>
        <w:ind w:firstLine="709"/>
        <w:jc w:val="both"/>
      </w:pPr>
      <w:r>
        <w:rPr>
          <w:rFonts w:ascii="Times New Roman" w:hAnsi="Times New Roman" w:cs="Times New Roman" w:eastAsia="Times New Roman"/>
          <w:b w:val="0"/>
          <w:i w:val="0"/>
          <w:sz w:val="28"/>
        </w:rPr>
        <w:t>Целью настоящего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ненормализованного представления заявки, последовательное приведение к 1НФ, 2НФ и 3НФ с обоснованием каждого шага декомпозиции, а также формирование DDL-скрипта с ограничениями целостности и триггерами бизнес-логики.</w:t>
      </w:r>
    </w:p>
    <w:p>
      <w:pPr>
        <w:spacing w:lineRule="auto" w:line="360" w:before="240" w:after="160"/>
        <w:ind w:firstLine="0"/>
        <w:jc w:val="left"/>
      </w:pPr>
      <w:r>
        <w:rPr>
          <w:rFonts w:ascii="Times New Roman" w:hAnsi="Times New Roman" w:cs="Times New Roman" w:eastAsia="Times New Roman"/>
          <w:b/>
          <w:i w:val="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общепринятому определению, отношение находится в первой нормальной форме, если все его атрибуты принимают только атомарные (неделимые) значения, повторяющиеся группы вынесены в отдельные кортежи, а для каждой строки определён первичный ключ. Автором рассмотрено ненормализованное «плоское» представление журнала заявок, типичное для бумажного учёта.</w:t>
      </w:r>
    </w:p>
    <w:p>
      <w:pPr>
        <w:spacing w:lineRule="auto" w:line="276" w:before="80" w:after="160"/>
        <w:ind w:firstLine="0"/>
        <w:jc w:val="left"/>
      </w:pPr>
      <w:r>
        <w:rPr>
          <w:rFonts w:ascii="Courier New" w:hAnsi="Courier New" w:cs="Courier New"/>
          <w:sz w:val="22"/>
        </w:rPr>
        <w:t>requests_flat (</w:t>
        <w:br/>
        <w:t xml:space="preserve">    request_id,</w:t>
        <w:br/>
        <w:t xml:space="preserve">    equipment_inv_number, equipment_name,</w:t>
        <w:br/>
        <w:t xml:space="preserve">    equipment_type_name, equipment_type_normative_mttr_hours,</w:t>
        <w:br/>
        <w:t xml:space="preserve">    location_name, location_building,</w:t>
        <w:br/>
        <w:t xml:space="preserve">    technician_fio, technician_phones,</w:t>
        <w:br/>
        <w:t xml:space="preserve">    technician_role_name,</w:t>
        <w:br/>
        <w:t xml:space="preserve">    priority_name, priority_color, priority_sla_hours,</w:t>
        <w:br/>
        <w:t xml:space="preserve">    status_name, status_color,</w:t>
        <w:br/>
        <w:t xml:space="preserve">    description, planned_date,</w:t>
        <w:br/>
        <w:t xml:space="preserve">    used_parts,                      -- 'Подшипник × 2, Ремень × 1'</w:t>
        <w:br/>
        <w:t xml:space="preserve">    created_at, closed_at, created_by_fio</w:t>
        <w:br/>
        <w:t>)</w:t>
      </w:r>
    </w:p>
    <w:p>
      <w:pPr>
        <w:spacing w:lineRule="auto" w:line="360" w:before="0" w:after="0"/>
        <w:ind w:firstLine="709"/>
        <w:jc w:val="both"/>
      </w:pPr>
      <w:r>
        <w:rPr>
          <w:rFonts w:ascii="Times New Roman" w:hAnsi="Times New Roman" w:cs="Times New Roman" w:eastAsia="Times New Roman"/>
          <w:b w:val="0"/>
          <w:i w:val="0"/>
          <w:sz w:val="28"/>
        </w:rPr>
        <w:t>В этой структуре выявлены три нарушения первой нормальной формы. Во-первых, поле technician_phones хранит список телефонов через запятую — нарушение атомарности. Во-вторых, поле used_parts хранит набор запчастей с количествами — типичная повторяющаяся группа. В-третьих, отсутствует явный первичный ключ. Автором проведены следующие преобразования: введён суррогатный ключ id во всех таблицах; для основного контакта сотрудника оставлено одно поле phone; для связи «заявка — запчасти с количеством» выделено самостоятельное связующее отношение request_parts (request_id, part_id, quantity_used, unit_price_at_use). После применения преобразований все отношения удовлетворяют 1НФ.</w:t>
      </w:r>
    </w:p>
    <w:p>
      <w:pPr>
        <w:spacing w:lineRule="auto" w:line="360" w:before="240" w:after="160"/>
        <w:ind w:firstLine="0"/>
        <w:jc w:val="left"/>
      </w:pPr>
      <w:r>
        <w:rPr>
          <w:rFonts w:ascii="Times New Roman" w:hAnsi="Times New Roman" w:cs="Times New Roman" w:eastAsia="Times New Roman"/>
          <w:b/>
          <w:i w:val="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находится в 1НФ и не содержит частичных функциональных зависимостей неключевых атрибутов от части составного первичного ключа. Все основные отношения (equipment, staff, maintenance_requests, spare_parts) спроектированы с однополевым суррогатным ключом id, поэтому частичные зависимости в принципе невозможны: нет составного ключа — нет и его части.</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связующее отношение request_parts с естественным составным ключом (request_id, part_id). Помимо ключевых атрибутов, отношение содержит quantity_used (количество списанных деталей) и unit_price_at_use (цена детали на момент списания). Оба атрибута зависят от полной пары ключей: для одной запчасти в разных заявках значения отличаются, для одной заявки и разных запчастей тоже. Частичных зависимостей нет, отношение находится в 2НФ.</w:t>
      </w:r>
    </w:p>
    <w:p>
      <w:pPr>
        <w:spacing w:lineRule="auto" w:line="360" w:before="0" w:after="0"/>
        <w:ind w:firstLine="709"/>
        <w:jc w:val="both"/>
      </w:pPr>
      <w:r>
        <w:rPr>
          <w:rFonts w:ascii="Times New Roman" w:hAnsi="Times New Roman" w:cs="Times New Roman" w:eastAsia="Times New Roman"/>
          <w:b w:val="0"/>
          <w:i w:val="0"/>
          <w:sz w:val="28"/>
        </w:rPr>
        <w:t>Уникальность естественных бизнес-ключей обеспечивается ограничениями UNIQUE уровня СУБД:</w:t>
      </w:r>
    </w:p>
    <w:p>
      <w:pPr>
        <w:spacing w:lineRule="auto" w:line="360" w:before="0" w:after="0"/>
        <w:ind w:left="709" w:hanging="283"/>
        <w:jc w:val="both"/>
      </w:pPr>
      <w:r>
        <w:rPr>
          <w:rFonts w:ascii="Times New Roman" w:hAnsi="Times New Roman" w:cs="Times New Roman" w:eastAsia="Times New Roman"/>
          <w:b w:val="0"/>
          <w:i w:val="0"/>
          <w:sz w:val="28"/>
        </w:rPr>
        <w:t>— equipment.inventory_number — у каждой единицы оборудования свой инвентарный номер;</w:t>
      </w:r>
    </w:p>
    <w:p>
      <w:pPr>
        <w:spacing w:lineRule="auto" w:line="360" w:before="0" w:after="0"/>
        <w:ind w:left="709" w:hanging="283"/>
        <w:jc w:val="both"/>
      </w:pPr>
      <w:r>
        <w:rPr>
          <w:rFonts w:ascii="Times New Roman" w:hAnsi="Times New Roman" w:cs="Times New Roman" w:eastAsia="Times New Roman"/>
          <w:b w:val="0"/>
          <w:i w:val="0"/>
          <w:sz w:val="28"/>
        </w:rPr>
        <w:t>— spare_parts.sku — артикул запчасти;</w:t>
      </w:r>
    </w:p>
    <w:p>
      <w:pPr>
        <w:spacing w:lineRule="auto" w:line="360" w:before="0" w:after="0"/>
        <w:ind w:left="709" w:hanging="283"/>
        <w:jc w:val="both"/>
      </w:pPr>
      <w:r>
        <w:rPr>
          <w:rFonts w:ascii="Times New Roman" w:hAnsi="Times New Roman" w:cs="Times New Roman" w:eastAsia="Times New Roman"/>
          <w:b w:val="0"/>
          <w:i w:val="0"/>
          <w:sz w:val="28"/>
        </w:rPr>
        <w:t>— priorities.code, request_statuses.code, staff_roles.code — справочные коды;</w:t>
      </w:r>
    </w:p>
    <w:p>
      <w:pPr>
        <w:spacing w:lineRule="auto" w:line="360" w:before="0" w:after="0"/>
        <w:ind w:left="709" w:hanging="283"/>
        <w:jc w:val="both"/>
      </w:pPr>
      <w:r>
        <w:rPr>
          <w:rFonts w:ascii="Times New Roman" w:hAnsi="Times New Roman" w:cs="Times New Roman" w:eastAsia="Times New Roman"/>
          <w:b w:val="0"/>
          <w:i w:val="0"/>
          <w:sz w:val="28"/>
        </w:rPr>
        <w:t>— staff.login и staff.email — учётные данные сотрудника;</w:t>
      </w:r>
    </w:p>
    <w:p>
      <w:pPr>
        <w:spacing w:lineRule="auto" w:line="360" w:before="0" w:after="0"/>
        <w:ind w:left="709" w:hanging="283"/>
        <w:jc w:val="both"/>
      </w:pPr>
      <w:r>
        <w:rPr>
          <w:rFonts w:ascii="Times New Roman" w:hAnsi="Times New Roman" w:cs="Times New Roman" w:eastAsia="Times New Roman"/>
          <w:b w:val="0"/>
          <w:i w:val="0"/>
          <w:sz w:val="28"/>
        </w:rPr>
        <w:t>— request_parts (request_id, part_id) — составной первичный ключ блокирует повторное списание одной запчасти в одну заявку.</w:t>
      </w:r>
    </w:p>
    <w:p>
      <w:pPr>
        <w:spacing w:lineRule="auto" w:line="360" w:before="240" w:after="160"/>
        <w:ind w:firstLine="0"/>
        <w:jc w:val="left"/>
      </w:pPr>
      <w:r>
        <w:rPr>
          <w:rFonts w:ascii="Times New Roman" w:hAnsi="Times New Roman" w:cs="Times New Roman" w:eastAsia="Times New Roman"/>
          <w:b/>
          <w:i w:val="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в 2НФ и не содержит транзитивных функциональных зависимостей неключевых атрибутов от первичного ключа. В исходной плоской структуре автором выявлены шесть групп транзитивных зависимостей:</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Источник</w:t>
            </w:r>
          </w:p>
        </w:tc>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equipment_type_normative_mttr_hours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equipment_type_name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location_building</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location_name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technician_role_name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technician_fio</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priority_color, priority_sla_hours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priority_name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status_color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status_name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staff.id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role_name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role_code</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Декомпозиция проведена путём выделения отдельных справочников. Характеристики типа оборудования (норматив MTTR, описание) хранятся только в equipment_types; адрес и корпус — только в locations; цвет приоритета и SLA-норматив в часах — только в priorities; цвет статуса — только в request_statuses; название роли — только в staff_roles; ФИО, телефон, email сотрудника — только в staff. В оперативных отношениях (maintenance_requests, request_parts, request_status_history) хранятся исключительно внешние ключи на справочники и собственные атрибуты сущности.</w:t>
      </w:r>
    </w:p>
    <w:p>
      <w:pPr>
        <w:spacing w:lineRule="auto" w:line="360" w:before="0" w:after="0"/>
        <w:ind w:firstLine="709"/>
        <w:jc w:val="both"/>
      </w:pPr>
      <w:r>
        <w:rPr>
          <w:rFonts w:ascii="Times New Roman" w:hAnsi="Times New Roman" w:cs="Times New Roman" w:eastAsia="Times New Roman"/>
          <w:b w:val="0"/>
          <w:i w:val="0"/>
          <w:sz w:val="28"/>
        </w:rPr>
        <w:t>Финансово-учётный аспект спроектирован с принципиальным разделением двух типов цен: текущей цены запчасти spare_parts.unit_price (отражает рыночную стоимость на сегодня) и исторической цены request_parts.unit_price_at_use (фиксируется в момент списания). Это техническое разделение сохраняет историческую достоверность отчётов по стоимости закрытых заявок при произвольном изменении прейскуранта в будущем.</w:t>
      </w:r>
    </w:p>
    <w:p>
      <w:pPr>
        <w:spacing w:lineRule="auto" w:line="360" w:before="240" w:after="160"/>
        <w:ind w:firstLine="0"/>
        <w:jc w:val="left"/>
      </w:pPr>
      <w:r>
        <w:rPr>
          <w:rFonts w:ascii="Times New Roman" w:hAnsi="Times New Roman" w:cs="Times New Roman" w:eastAsia="Times New Roman"/>
          <w:b/>
          <w:i w:val="0"/>
          <w:sz w:val="28"/>
        </w:rPr>
        <w:t>1.6. Логическая схема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одиннадцать отношений. Связи реализуются ограничениями FOREIGN KEY со стратегиями ON DELETE RESTRICT для справочников и ON DELETE CASCADE для журнала истории (удаление заявки каскадом удаляет связанную историю статусов).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учёта заявок на ТО в 3НФ, построенная в DBeaver, с одиннадцатью таблицами и связями}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Ключевые функциональные зависимости между отношениями:</w:t>
      </w:r>
    </w:p>
    <w:p>
      <w:pPr>
        <w:spacing w:lineRule="auto" w:line="360" w:before="0" w:after="0"/>
        <w:ind w:left="709" w:hanging="283"/>
        <w:jc w:val="both"/>
      </w:pPr>
      <w:r>
        <w:rPr>
          <w:rFonts w:ascii="Times New Roman" w:hAnsi="Times New Roman" w:cs="Times New Roman" w:eastAsia="Times New Roman"/>
          <w:b w:val="0"/>
          <w:i w:val="0"/>
          <w:sz w:val="28"/>
        </w:rPr>
        <w:t>— staff_roles 1 → * staff;</w:t>
      </w:r>
    </w:p>
    <w:p>
      <w:pPr>
        <w:spacing w:lineRule="auto" w:line="360" w:before="0" w:after="0"/>
        <w:ind w:left="709" w:hanging="283"/>
        <w:jc w:val="both"/>
      </w:pPr>
      <w:r>
        <w:rPr>
          <w:rFonts w:ascii="Times New Roman" w:hAnsi="Times New Roman" w:cs="Times New Roman" w:eastAsia="Times New Roman"/>
          <w:b w:val="0"/>
          <w:i w:val="0"/>
          <w:sz w:val="28"/>
        </w:rPr>
        <w:t>— locations 1 → * equipment; equipment_types 1 → * equipment;</w:t>
      </w:r>
    </w:p>
    <w:p>
      <w:pPr>
        <w:spacing w:lineRule="auto" w:line="360" w:before="0" w:after="0"/>
        <w:ind w:left="709" w:hanging="283"/>
        <w:jc w:val="both"/>
      </w:pPr>
      <w:r>
        <w:rPr>
          <w:rFonts w:ascii="Times New Roman" w:hAnsi="Times New Roman" w:cs="Times New Roman" w:eastAsia="Times New Roman"/>
          <w:b w:val="0"/>
          <w:i w:val="0"/>
          <w:sz w:val="28"/>
        </w:rPr>
        <w:t>— equipment 1 → * maintenance_requests;</w:t>
      </w:r>
    </w:p>
    <w:p>
      <w:pPr>
        <w:spacing w:lineRule="auto" w:line="360" w:before="0" w:after="0"/>
        <w:ind w:left="709" w:hanging="283"/>
        <w:jc w:val="both"/>
      </w:pPr>
      <w:r>
        <w:rPr>
          <w:rFonts w:ascii="Times New Roman" w:hAnsi="Times New Roman" w:cs="Times New Roman" w:eastAsia="Times New Roman"/>
          <w:b w:val="0"/>
          <w:i w:val="0"/>
          <w:sz w:val="28"/>
        </w:rPr>
        <w:t>— priorities 1 → * maintenance_requests; request_statuses 1 → * maintenance_requests;</w:t>
      </w:r>
    </w:p>
    <w:p>
      <w:pPr>
        <w:spacing w:lineRule="auto" w:line="360" w:before="0" w:after="0"/>
        <w:ind w:left="709" w:hanging="283"/>
        <w:jc w:val="both"/>
      </w:pPr>
      <w:r>
        <w:rPr>
          <w:rFonts w:ascii="Times New Roman" w:hAnsi="Times New Roman" w:cs="Times New Roman" w:eastAsia="Times New Roman"/>
          <w:b w:val="0"/>
          <w:i w:val="0"/>
          <w:sz w:val="28"/>
        </w:rPr>
        <w:t>— staff 1 → * maintenance_requests (как создатель и как исполнитель);</w:t>
      </w:r>
    </w:p>
    <w:p>
      <w:pPr>
        <w:spacing w:lineRule="auto" w:line="360" w:before="0" w:after="0"/>
        <w:ind w:left="709" w:hanging="283"/>
        <w:jc w:val="both"/>
      </w:pPr>
      <w:r>
        <w:rPr>
          <w:rFonts w:ascii="Times New Roman" w:hAnsi="Times New Roman" w:cs="Times New Roman" w:eastAsia="Times New Roman"/>
          <w:b w:val="0"/>
          <w:i w:val="0"/>
          <w:sz w:val="28"/>
        </w:rPr>
        <w:t>— maintenance_requests 1 → * request_parts * ← 1 spare_parts (связь M:N через связующую таблицу);</w:t>
      </w:r>
    </w:p>
    <w:p>
      <w:pPr>
        <w:spacing w:lineRule="auto" w:line="360" w:before="0" w:after="0"/>
        <w:ind w:left="709" w:hanging="283"/>
        <w:jc w:val="both"/>
      </w:pPr>
      <w:r>
        <w:rPr>
          <w:rFonts w:ascii="Times New Roman" w:hAnsi="Times New Roman" w:cs="Times New Roman" w:eastAsia="Times New Roman"/>
          <w:b w:val="0"/>
          <w:i w:val="0"/>
          <w:sz w:val="28"/>
        </w:rPr>
        <w:t>— maintenance_requests 1 → * request_status_history.</w:t>
      </w:r>
    </w:p>
    <w:p>
      <w:pPr>
        <w:spacing w:lineRule="auto" w:line="360" w:before="240" w:after="160"/>
        <w:ind w:firstLine="0"/>
        <w:jc w:val="left"/>
      </w:pPr>
      <w:r>
        <w:rPr>
          <w:rFonts w:ascii="Times New Roman" w:hAnsi="Times New Roman" w:cs="Times New Roman" w:eastAsia="Times New Roman"/>
          <w:b/>
          <w:i w:val="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Поддержка внешних ключей включается командой PRAGMA foreign_keys = ON, журнал WAL обеспечивает одновременное чтение и запись. Скрипт содержит создание одиннадцати таблиц, вспомогательных индексов и двух триггеров бизнес-логики.</w:t>
      </w:r>
    </w:p>
    <w:p>
      <w:pPr>
        <w:spacing w:lineRule="auto" w:line="360" w:before="0" w:after="0"/>
        <w:ind w:firstLine="709"/>
        <w:jc w:val="both"/>
      </w:pPr>
      <w:r>
        <w:rPr>
          <w:rFonts w:ascii="Times New Roman" w:hAnsi="Times New Roman" w:cs="Times New Roman" w:eastAsia="Times New Roman"/>
          <w:b w:val="0"/>
          <w:i w:val="0"/>
          <w:sz w:val="28"/>
        </w:rPr>
        <w:t>Ключевые CHECK-ограничения уровня СУБД:</w:t>
      </w:r>
    </w:p>
    <w:p>
      <w:pPr>
        <w:spacing w:lineRule="auto" w:line="360" w:before="0" w:after="0"/>
        <w:ind w:left="709" w:hanging="283"/>
        <w:jc w:val="both"/>
      </w:pPr>
      <w:r>
        <w:rPr>
          <w:rFonts w:ascii="Times New Roman" w:hAnsi="Times New Roman" w:cs="Times New Roman" w:eastAsia="Times New Roman"/>
          <w:b w:val="0"/>
          <w:i w:val="0"/>
          <w:sz w:val="28"/>
        </w:rPr>
        <w:t>— spare_parts.quantity &gt;= 0, spare_parts.min_quantity &gt;= 0 — неотрицательный остаток на складе;</w:t>
      </w:r>
    </w:p>
    <w:p>
      <w:pPr>
        <w:spacing w:lineRule="auto" w:line="360" w:before="0" w:after="0"/>
        <w:ind w:left="709" w:hanging="283"/>
        <w:jc w:val="both"/>
      </w:pPr>
      <w:r>
        <w:rPr>
          <w:rFonts w:ascii="Times New Roman" w:hAnsi="Times New Roman" w:cs="Times New Roman" w:eastAsia="Times New Roman"/>
          <w:b w:val="0"/>
          <w:i w:val="0"/>
          <w:sz w:val="28"/>
        </w:rPr>
        <w:t>— request_parts.quantity_used &gt; 0, request_parts.unit_price_at_use &gt;= 0;</w:t>
      </w:r>
    </w:p>
    <w:p>
      <w:pPr>
        <w:spacing w:lineRule="auto" w:line="360" w:before="0" w:after="0"/>
        <w:ind w:left="709" w:hanging="283"/>
        <w:jc w:val="both"/>
      </w:pPr>
      <w:r>
        <w:rPr>
          <w:rFonts w:ascii="Times New Roman" w:hAnsi="Times New Roman" w:cs="Times New Roman" w:eastAsia="Times New Roman"/>
          <w:b w:val="0"/>
          <w:i w:val="0"/>
          <w:sz w:val="28"/>
        </w:rPr>
        <w:t>— maintenance_requests.closed_at &gt;= created_at — дата закрытия не может предшествовать дате открытия;</w:t>
      </w:r>
    </w:p>
    <w:p>
      <w:pPr>
        <w:spacing w:lineRule="auto" w:line="360" w:before="0" w:after="0"/>
        <w:ind w:left="709" w:hanging="283"/>
        <w:jc w:val="both"/>
      </w:pPr>
      <w:r>
        <w:rPr>
          <w:rFonts w:ascii="Times New Roman" w:hAnsi="Times New Roman" w:cs="Times New Roman" w:eastAsia="Times New Roman"/>
          <w:b w:val="0"/>
          <w:i w:val="0"/>
          <w:sz w:val="28"/>
        </w:rPr>
        <w:t>— maintenance_requests.started_at &gt;= created_at — дата начала работы не предшествует регистрации;</w:t>
      </w:r>
    </w:p>
    <w:p>
      <w:pPr>
        <w:spacing w:lineRule="auto" w:line="360" w:before="0" w:after="0"/>
        <w:ind w:left="709" w:hanging="283"/>
        <w:jc w:val="both"/>
      </w:pPr>
      <w:r>
        <w:rPr>
          <w:rFonts w:ascii="Times New Roman" w:hAnsi="Times New Roman" w:cs="Times New Roman" w:eastAsia="Times New Roman"/>
          <w:b w:val="0"/>
          <w:i w:val="0"/>
          <w:sz w:val="28"/>
        </w:rPr>
        <w:t>— priorities.sla_hours &gt; 0, equipment_types.normative_mttr_hours &gt; 0;</w:t>
      </w:r>
    </w:p>
    <w:p>
      <w:pPr>
        <w:spacing w:lineRule="auto" w:line="360" w:before="0" w:after="0"/>
        <w:ind w:left="709" w:hanging="283"/>
        <w:jc w:val="both"/>
      </w:pPr>
      <w:r>
        <w:rPr>
          <w:rFonts w:ascii="Times New Roman" w:hAnsi="Times New Roman" w:cs="Times New Roman" w:eastAsia="Times New Roman"/>
          <w:b w:val="0"/>
          <w:i w:val="0"/>
          <w:sz w:val="28"/>
        </w:rPr>
        <w:t>— length(trim(title)) &gt;= 5 — содержательное наименование заявки.</w:t>
      </w:r>
    </w:p>
    <w:p>
      <w:pPr>
        <w:spacing w:lineRule="auto" w:line="360" w:before="0" w:after="0"/>
        <w:ind w:firstLine="709"/>
        <w:jc w:val="both"/>
      </w:pPr>
      <w:r>
        <w:rPr>
          <w:rFonts w:ascii="Times New Roman" w:hAnsi="Times New Roman" w:cs="Times New Roman" w:eastAsia="Times New Roman"/>
          <w:b w:val="0"/>
          <w:i w:val="0"/>
          <w:sz w:val="28"/>
        </w:rPr>
        <w:t>Ниже приведены ключевые фрагменты DDL-скрипта.</w:t>
      </w:r>
    </w:p>
    <w:p>
      <w:pPr>
        <w:spacing w:lineRule="auto" w:line="276" w:before="80" w:after="160"/>
        <w:ind w:firstLine="0"/>
        <w:jc w:val="left"/>
      </w:pPr>
      <w:r>
        <w:rPr>
          <w:rFonts w:ascii="Courier New" w:hAnsi="Courier New" w:cs="Courier New"/>
          <w:sz w:val="22"/>
        </w:rPr>
        <w:t>CREATE TABLE maintenance_requests (</w:t>
        <w:br/>
        <w:t xml:space="preserve">    id              INTEGER PRIMARY KEY AUTOINCREMENT,</w:t>
        <w:br/>
        <w:t xml:space="preserve">    equipment_id    INTEGER NOT NULL,</w:t>
        <w:br/>
        <w:t xml:space="preserve">    priority_id     INTEGER NOT NULL,</w:t>
        <w:br/>
        <w:t xml:space="preserve">    status_id       INTEGER NOT NULL,</w:t>
        <w:br/>
        <w:t xml:space="preserve">    title           TEXT    NOT NULL CHECK (length(trim(title)) &gt;= 5),</w:t>
        <w:br/>
        <w:t xml:space="preserve">    description     TEXT,</w:t>
        <w:br/>
        <w:t xml:space="preserve">    planned_date    DATE,</w:t>
        <w:br/>
        <w:t xml:space="preserve">    assigned_to     INTEGER,</w:t>
        <w:br/>
        <w:t xml:space="preserve">    created_by      INTEGER NOT NULL,</w:t>
        <w:br/>
        <w:t xml:space="preserve">    created_at      TIMESTAMP NOT NULL DEFAULT CURRENT_TIMESTAMP,</w:t>
        <w:br/>
        <w:t xml:space="preserve">    started_at      TIMESTAMP,</w:t>
        <w:br/>
        <w:t xml:space="preserve">    closed_at       TIMESTAMP,</w:t>
        <w:br/>
        <w:t xml:space="preserve">    completion_note TEXT,</w:t>
        <w:br/>
        <w:t xml:space="preserve">    CHECK (closed_at IS NULL OR closed_at &gt;= created_at),</w:t>
        <w:br/>
        <w:t xml:space="preserve">    FOREIGN KEY (equipment_id) REFERENCES equipment        (id),</w:t>
        <w:br/>
        <w:t xml:space="preserve">    FOREIGN KEY (priority_id)  REFERENCES priorities       (id),</w:t>
        <w:br/>
        <w:t xml:space="preserve">    FOREIGN KEY (status_id)    REFERENCES request_statuses (id),</w:t>
        <w:br/>
        <w:t xml:space="preserve">    FOREIGN KEY (assigned_to)  REFERENCES staff            (id) ON DELETE SET NULL,</w:t>
        <w:br/>
        <w:t xml:space="preserve">    FOREIGN KEY (created_by)   REFERENCES staff            (id)</w:t>
        <w:br/>
        <w:t>);</w:t>
      </w:r>
    </w:p>
    <w:p>
      <w:pPr>
        <w:spacing w:lineRule="auto" w:line="360" w:before="0" w:after="0"/>
        <w:ind w:firstLine="709"/>
        <w:jc w:val="both"/>
      </w:pPr>
      <w:r>
        <w:rPr>
          <w:rFonts w:ascii="Times New Roman" w:hAnsi="Times New Roman" w:cs="Times New Roman" w:eastAsia="Times New Roman"/>
          <w:b w:val="0"/>
          <w:i w:val="0"/>
          <w:sz w:val="28"/>
        </w:rPr>
        <w:t>Триггер trg_request_status_audit автоматически фиксирует каждое изменение статуса заявки в журнале request_status_history, что создаёт неизменяемый аудит-след для последующих разбирательств. Триггер trg_parts_no_overdraft выполняет резервную защиту от ухода остатка на складе в отрицательную область — даже при ошибке прикладного слоя СУБД отклонит соответствующий UPDATE.</w:t>
      </w:r>
    </w:p>
    <w:p>
      <w:pPr>
        <w:spacing w:lineRule="auto" w:line="276" w:before="80" w:after="160"/>
        <w:ind w:firstLine="0"/>
        <w:jc w:val="left"/>
      </w:pPr>
      <w:r>
        <w:rPr>
          <w:rFonts w:ascii="Courier New" w:hAnsi="Courier New" w:cs="Courier New"/>
          <w:sz w:val="22"/>
        </w:rPr>
        <w:t>CREATE TRIGGER trg_request_status_audit</w:t>
        <w:br/>
        <w:t>AFTER UPDATE OF status_id ON maintenance_requests</w:t>
        <w:br/>
        <w:t>FOR EACH ROW</w:t>
        <w:br/>
        <w:t>WHEN OLD.status_id != NEW.status_id</w:t>
        <w:br/>
        <w:t>BEGIN</w:t>
        <w:br/>
        <w:t xml:space="preserve">    INSERT INTO request_status_history</w:t>
        <w:br/>
        <w:t xml:space="preserve">        (request_id, old_status_id, new_status_id, changed_by, note)</w:t>
        <w:br/>
        <w:t xml:space="preserve">    VALUES (</w:t>
        <w:br/>
        <w:t xml:space="preserve">        NEW.id, OLD.status_id, NEW.status_id,</w:t>
        <w:br/>
        <w:t xml:space="preserve">        COALESCE(NEW.assigned_to, NEW.created_by),</w:t>
        <w:br/>
        <w:t xml:space="preserve">        'Автоматическая регистрация смены статуса'</w:t>
        <w:br/>
        <w:t xml:space="preserve">    );</w:t>
        <w:br/>
        <w:t>END;</w:t>
        <w:br/>
        <w:br/>
        <w:t>CREATE TRIGGER trg_parts_no_overdraft</w:t>
        <w:br/>
        <w:t>BEFORE UPDATE OF quantity ON spare_parts</w:t>
        <w:br/>
        <w:t>FOR EACH ROW</w:t>
        <w:br/>
        <w:t>WHEN NEW.quantity &lt; 0</w:t>
        <w:br/>
        <w:t>BEGIN</w:t>
        <w:br/>
        <w:t xml:space="preserve">    SELECT RAISE(ABORT, 'Невозможно списать больше, чем имеется на складе');</w:t>
        <w:br/>
        <w:t>END;</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из 11 таблиц с количеством записей}</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240" w:after="160"/>
        <w:ind w:firstLine="0"/>
        <w:jc w:val="left"/>
      </w:pPr>
      <w:r>
        <w:rPr>
          <w:rFonts w:ascii="Times New Roman" w:hAnsi="Times New Roman" w:cs="Times New Roman" w:eastAsia="Times New Roman"/>
          <w:b/>
          <w:i w:val="0"/>
          <w:sz w:val="28"/>
        </w:rPr>
        <w:t>1.8. Промежуточные итоги нормализации</w:t>
      </w:r>
    </w:p>
    <w:p>
      <w:pPr>
        <w:spacing w:lineRule="auto" w:line="360" w:before="0" w:after="0"/>
        <w:ind w:firstLine="709"/>
        <w:jc w:val="both"/>
      </w:pPr>
      <w:r>
        <w:rPr>
          <w:rFonts w:ascii="Times New Roman" w:hAnsi="Times New Roman" w:cs="Times New Roman" w:eastAsia="Times New Roman"/>
          <w:b w:val="0"/>
          <w:i w:val="0"/>
          <w:sz w:val="28"/>
        </w:rPr>
        <w:t>На данном этапе сформирована классическая 3НФ-схема, обеспечивающая отсутствие избыточности и аномалий обновления. Дальнейшие подразделы (1.9–1.13) посвящены углублённой проработке тех аспектов схемы, которые имеют значение для эксплуатации, финансовой достоверности, аудита и развития системы. Эти решения выходят за рамки чистой теории нормализации и формируют практически пригодную к промышленному внедрению модель данных.</w:t>
      </w:r>
    </w:p>
    <w:p>
      <w:pPr>
        <w:spacing w:lineRule="auto" w:line="360" w:before="240" w:after="160"/>
        <w:ind w:firstLine="0"/>
        <w:jc w:val="left"/>
      </w:pPr>
      <w:r>
        <w:rPr>
          <w:rFonts w:ascii="Times New Roman" w:hAnsi="Times New Roman" w:cs="Times New Roman" w:eastAsia="Times New Roman"/>
          <w:b/>
          <w:i w:val="0"/>
          <w:sz w:val="28"/>
        </w:rPr>
        <w:t>1.9. Историческая цена запчасти и финансовая достоверность</w:t>
      </w:r>
    </w:p>
    <w:p>
      <w:pPr>
        <w:spacing w:lineRule="auto" w:line="360" w:before="0" w:after="0"/>
        <w:ind w:firstLine="709"/>
        <w:jc w:val="both"/>
      </w:pPr>
      <w:r>
        <w:rPr>
          <w:rFonts w:ascii="Times New Roman" w:hAnsi="Times New Roman" w:cs="Times New Roman" w:eastAsia="Times New Roman"/>
          <w:b w:val="0"/>
          <w:i w:val="0"/>
          <w:sz w:val="28"/>
        </w:rPr>
        <w:t>Одним из принципиальных архитектурных решений, принятых автором при нормализации схемы, является разделение двух независимых атрибутов — текущей цены запчасти spare_parts.unit_price и зафиксированной цены списания request_parts.unit_price_at_use. На первый взгляд хранение цены в обеих таблицах напоминает денормализацию и нарушение третьей нормальной формы; однако более внимательный анализ показывает, что речь идёт о двух различных функциональных зависимостях, относящихся к разным предметным сущностям и разным моментам времени.</w:t>
      </w:r>
    </w:p>
    <w:p>
      <w:pPr>
        <w:spacing w:lineRule="auto" w:line="360" w:before="0" w:after="0"/>
        <w:ind w:firstLine="709"/>
        <w:jc w:val="both"/>
      </w:pPr>
      <w:r>
        <w:rPr>
          <w:rFonts w:ascii="Times New Roman" w:hAnsi="Times New Roman" w:cs="Times New Roman" w:eastAsia="Times New Roman"/>
          <w:b w:val="0"/>
          <w:i w:val="0"/>
          <w:sz w:val="28"/>
        </w:rPr>
        <w:t>Цена в таблице spare_parts отражает текущее состояние прейскуранта склада и регулярно обновляется при поступлении новых партий по новым закупочным ценам. Цена в request_parts фиксируется единожды, в момент закрытия заявки, и в дальнейшем не изменяется. Это разделение соответствует общепринятой практике бухгалтерского учёта, согласно которой стоимость использованных в ремонте материалов признаётся по цене на дату совершения операции (аналогично методу средневзвешенной стоимости или FIFO). Без такого разделения отчёт о фактической стоимости ремонта оборудования, выполненного полгода назад, автоматически переоценивался бы по текущему прейскуранту и терял достоверность.</w:t>
      </w:r>
    </w:p>
    <w:p>
      <w:pPr>
        <w:spacing w:lineRule="auto" w:line="360" w:before="0" w:after="0"/>
        <w:ind w:firstLine="709"/>
        <w:jc w:val="both"/>
      </w:pPr>
      <w:r>
        <w:rPr>
          <w:rFonts w:ascii="Times New Roman" w:hAnsi="Times New Roman" w:cs="Times New Roman" w:eastAsia="Times New Roman"/>
          <w:b w:val="0"/>
          <w:i w:val="0"/>
          <w:sz w:val="28"/>
        </w:rPr>
        <w:t>С точки зрения теории нормализации фиксированная цена является не транзитивно зависимым атрибутом, а собственной характеристикой факта списания. Функциональная зависимость (request_id, part_id) → unit_price_at_use является полной и нетранзитивной: цена в момент списания не выводится из других атрибутов отношения. Таким образом, 3НФ не нарушается. Аналогичный приём используется в промышленных ERP-системах (SAP MM, 1С:Бухгалтерия) для обеспечения исторической достоверности финансовой отчётности при изменении номенклатурных справочников.</w:t>
      </w:r>
    </w:p>
    <w:p>
      <w:pPr>
        <w:spacing w:lineRule="auto" w:line="360" w:before="0" w:after="0"/>
        <w:ind w:firstLine="709"/>
        <w:jc w:val="both"/>
      </w:pPr>
      <w:r>
        <w:rPr>
          <w:rFonts w:ascii="Times New Roman" w:hAnsi="Times New Roman" w:cs="Times New Roman" w:eastAsia="Times New Roman"/>
          <w:b w:val="0"/>
          <w:i w:val="0"/>
          <w:sz w:val="28"/>
        </w:rPr>
        <w:t>Преимущества предложенного разделения цен:</w:t>
      </w:r>
    </w:p>
    <w:p>
      <w:pPr>
        <w:spacing w:lineRule="auto" w:line="360" w:before="0" w:after="0"/>
        <w:ind w:left="709" w:hanging="283"/>
        <w:jc w:val="both"/>
      </w:pPr>
      <w:r>
        <w:rPr>
          <w:rFonts w:ascii="Times New Roman" w:hAnsi="Times New Roman" w:cs="Times New Roman" w:eastAsia="Times New Roman"/>
          <w:b w:val="0"/>
          <w:i w:val="0"/>
          <w:sz w:val="28"/>
        </w:rPr>
        <w:t>— сохранение исторической достоверности отчётов о фактической стоимости каждого ремонта при последующих изменениях прейскуранта;</w:t>
      </w:r>
    </w:p>
    <w:p>
      <w:pPr>
        <w:spacing w:lineRule="auto" w:line="360" w:before="0" w:after="0"/>
        <w:ind w:left="709" w:hanging="283"/>
        <w:jc w:val="both"/>
      </w:pPr>
      <w:r>
        <w:rPr>
          <w:rFonts w:ascii="Times New Roman" w:hAnsi="Times New Roman" w:cs="Times New Roman" w:eastAsia="Times New Roman"/>
          <w:b w:val="0"/>
          <w:i w:val="0"/>
          <w:sz w:val="28"/>
        </w:rPr>
        <w:t>— возможность построения финансовых KPI (средняя стоимость ремонта единицы оборудования, общая сумма списанных материалов за период) без переоценок;</w:t>
      </w:r>
    </w:p>
    <w:p>
      <w:pPr>
        <w:spacing w:lineRule="auto" w:line="360" w:before="0" w:after="0"/>
        <w:ind w:left="709" w:hanging="283"/>
        <w:jc w:val="both"/>
      </w:pPr>
      <w:r>
        <w:rPr>
          <w:rFonts w:ascii="Times New Roman" w:hAnsi="Times New Roman" w:cs="Times New Roman" w:eastAsia="Times New Roman"/>
          <w:b w:val="0"/>
          <w:i w:val="0"/>
          <w:sz w:val="28"/>
        </w:rPr>
        <w:t>— независимость аналитики от текущей маркетинговой ценовой политики снабжения;</w:t>
      </w:r>
    </w:p>
    <w:p>
      <w:pPr>
        <w:spacing w:lineRule="auto" w:line="360" w:before="0" w:after="0"/>
        <w:ind w:left="709" w:hanging="283"/>
        <w:jc w:val="both"/>
      </w:pPr>
      <w:r>
        <w:rPr>
          <w:rFonts w:ascii="Times New Roman" w:hAnsi="Times New Roman" w:cs="Times New Roman" w:eastAsia="Times New Roman"/>
          <w:b w:val="0"/>
          <w:i w:val="0"/>
          <w:sz w:val="28"/>
        </w:rPr>
        <w:t>— поддержка валютной устойчивости при работе с импортными запчастями и колебаниями курса;</w:t>
      </w:r>
    </w:p>
    <w:p>
      <w:pPr>
        <w:spacing w:lineRule="auto" w:line="360" w:before="0" w:after="0"/>
        <w:ind w:left="709" w:hanging="283"/>
        <w:jc w:val="both"/>
      </w:pPr>
      <w:r>
        <w:rPr>
          <w:rFonts w:ascii="Times New Roman" w:hAnsi="Times New Roman" w:cs="Times New Roman" w:eastAsia="Times New Roman"/>
          <w:b w:val="0"/>
          <w:i w:val="0"/>
          <w:sz w:val="28"/>
        </w:rPr>
        <w:t>— соответствие принципам непрерывности и осмотрительности бухгалтерского учёта (МСФО, IAS 2).</w:t>
      </w:r>
    </w:p>
    <w:p>
      <w:pPr>
        <w:spacing w:lineRule="auto" w:line="360" w:before="240" w:after="160"/>
        <w:ind w:firstLine="0"/>
        <w:jc w:val="left"/>
      </w:pPr>
      <w:r>
        <w:rPr>
          <w:rFonts w:ascii="Times New Roman" w:hAnsi="Times New Roman" w:cs="Times New Roman" w:eastAsia="Times New Roman"/>
          <w:b/>
          <w:i w:val="0"/>
          <w:sz w:val="28"/>
        </w:rPr>
        <w:t>1.10. Аудит-журнал смен статуса и принцип неизменяемости</w:t>
      </w:r>
    </w:p>
    <w:p>
      <w:pPr>
        <w:spacing w:lineRule="auto" w:line="360" w:before="0" w:after="0"/>
        <w:ind w:firstLine="709"/>
        <w:jc w:val="both"/>
      </w:pPr>
      <w:r>
        <w:rPr>
          <w:rFonts w:ascii="Times New Roman" w:hAnsi="Times New Roman" w:cs="Times New Roman" w:eastAsia="Times New Roman"/>
          <w:b w:val="0"/>
          <w:i w:val="0"/>
          <w:sz w:val="28"/>
        </w:rPr>
        <w:t>Таблица request_status_history является примером реализации архитектурного шаблона Immutable Audit Log — неизменяемого аудит-журнала, в который данные могут только вноситься, но никогда не изменяются и не удаляются. Это принципиальное требование для систем, претендующих на достоверность данных в долгосрочной перспективе и удовлетворение требований внешнего аудита (например, по стандартам ISO 9001 для систем менеджмента качества).</w:t>
      </w:r>
    </w:p>
    <w:p>
      <w:pPr>
        <w:spacing w:lineRule="auto" w:line="360" w:before="0" w:after="0"/>
        <w:ind w:firstLine="709"/>
        <w:jc w:val="both"/>
      </w:pPr>
      <w:r>
        <w:rPr>
          <w:rFonts w:ascii="Times New Roman" w:hAnsi="Times New Roman" w:cs="Times New Roman" w:eastAsia="Times New Roman"/>
          <w:b w:val="0"/>
          <w:i w:val="0"/>
          <w:sz w:val="28"/>
        </w:rPr>
        <w:t>Каждая запись журнала содержит ссылку на заявку, идентификаторы предыдущего и нового статусов, отметку времени изменения (заполняется СУБД автоматически), ссылку на сотрудника, инициировавшего смену, и произвольный текстовый комментарий. Триггер БД trg_request_status_audit гарантирует, что ни одно изменение статуса заявки не может пройти мимо журнала: даже при попытке прикладного слоя выполнить «тихое» обновление, СУБД на уровне триггера AFTER UPDATE добавит соответствующую строку.</w:t>
      </w:r>
    </w:p>
    <w:p>
      <w:pPr>
        <w:spacing w:lineRule="auto" w:line="360" w:before="0" w:after="0"/>
        <w:ind w:firstLine="709"/>
        <w:jc w:val="both"/>
      </w:pPr>
      <w:r>
        <w:rPr>
          <w:rFonts w:ascii="Times New Roman" w:hAnsi="Times New Roman" w:cs="Times New Roman" w:eastAsia="Times New Roman"/>
          <w:b w:val="0"/>
          <w:i w:val="0"/>
          <w:sz w:val="28"/>
        </w:rPr>
        <w:t>Преимущества неизменяемого аудит-журнала:</w:t>
      </w:r>
    </w:p>
    <w:p>
      <w:pPr>
        <w:spacing w:lineRule="auto" w:line="360" w:before="0" w:after="0"/>
        <w:ind w:left="709" w:hanging="283"/>
        <w:jc w:val="both"/>
      </w:pPr>
      <w:r>
        <w:rPr>
          <w:rFonts w:ascii="Times New Roman" w:hAnsi="Times New Roman" w:cs="Times New Roman" w:eastAsia="Times New Roman"/>
          <w:b w:val="0"/>
          <w:i w:val="0"/>
          <w:sz w:val="28"/>
        </w:rPr>
        <w:t>— восстановление полной хронологии работы по заявке для расследования спорных ситуаций;</w:t>
      </w:r>
    </w:p>
    <w:p>
      <w:pPr>
        <w:spacing w:lineRule="auto" w:line="360" w:before="0" w:after="0"/>
        <w:ind w:left="709" w:hanging="283"/>
        <w:jc w:val="both"/>
      </w:pPr>
      <w:r>
        <w:rPr>
          <w:rFonts w:ascii="Times New Roman" w:hAnsi="Times New Roman" w:cs="Times New Roman" w:eastAsia="Times New Roman"/>
          <w:b w:val="0"/>
          <w:i w:val="0"/>
          <w:sz w:val="28"/>
        </w:rPr>
        <w:t>— вычисление точных интервалов нахождения заявки в каждом статусе для последующего анализа узких мест (методология Value Stream Mapping);</w:t>
      </w:r>
    </w:p>
    <w:p>
      <w:pPr>
        <w:spacing w:lineRule="auto" w:line="360" w:before="0" w:after="0"/>
        <w:ind w:left="709" w:hanging="283"/>
        <w:jc w:val="both"/>
      </w:pPr>
      <w:r>
        <w:rPr>
          <w:rFonts w:ascii="Times New Roman" w:hAnsi="Times New Roman" w:cs="Times New Roman" w:eastAsia="Times New Roman"/>
          <w:b w:val="0"/>
          <w:i w:val="0"/>
          <w:sz w:val="28"/>
        </w:rPr>
        <w:t>— соответствие требованиям compliance — журнал может быть предъявлен внутреннему или внешнему аудитору;</w:t>
      </w:r>
    </w:p>
    <w:p>
      <w:pPr>
        <w:spacing w:lineRule="auto" w:line="360" w:before="0" w:after="0"/>
        <w:ind w:left="709" w:hanging="283"/>
        <w:jc w:val="both"/>
      </w:pPr>
      <w:r>
        <w:rPr>
          <w:rFonts w:ascii="Times New Roman" w:hAnsi="Times New Roman" w:cs="Times New Roman" w:eastAsia="Times New Roman"/>
          <w:b w:val="0"/>
          <w:i w:val="0"/>
          <w:sz w:val="28"/>
        </w:rPr>
        <w:t>— выявление аномального поведения (например, частая смена исполнителей по одной заявке как признак неверного первоначального диагноза);</w:t>
      </w:r>
    </w:p>
    <w:p>
      <w:pPr>
        <w:spacing w:lineRule="auto" w:line="360" w:before="0" w:after="0"/>
        <w:ind w:left="709" w:hanging="283"/>
        <w:jc w:val="both"/>
      </w:pPr>
      <w:r>
        <w:rPr>
          <w:rFonts w:ascii="Times New Roman" w:hAnsi="Times New Roman" w:cs="Times New Roman" w:eastAsia="Times New Roman"/>
          <w:b w:val="0"/>
          <w:i w:val="0"/>
          <w:sz w:val="28"/>
        </w:rPr>
        <w:t>— статистическая база для расчёта среднего времени пребывания заявки в статусе «Получена» (показатель оперативности диспетчерской службы).</w:t>
      </w:r>
    </w:p>
    <w:p>
      <w:pPr>
        <w:spacing w:lineRule="auto" w:line="360" w:before="160" w:after="160"/>
        <w:ind w:firstLine="0"/>
        <w:jc w:val="center"/>
      </w:pPr>
      <w:r>
        <w:rPr>
          <w:rFonts w:ascii="Times New Roman" w:hAnsi="Times New Roman" w:cs="Times New Roman" w:eastAsia="Times New Roman"/>
          <w:b w:val="0"/>
          <w:i/>
          <w:color w:val="333333"/>
          <w:sz w:val="28"/>
        </w:rPr>
        <w:t>{Скриншот: Содержимое таблицы request_status_history в DB Browser for SQLite — хронологическая лента смен статусов с отметками времени, исполнителями и комментариями}</w:t>
      </w:r>
    </w:p>
    <w:p>
      <w:pPr>
        <w:spacing w:lineRule="auto" w:line="360" w:before="0" w:after="240"/>
        <w:ind w:firstLine="0"/>
        <w:jc w:val="center"/>
      </w:pPr>
      <w:r>
        <w:rPr>
          <w:rFonts w:ascii="Times New Roman" w:hAnsi="Times New Roman" w:cs="Times New Roman" w:eastAsia="Times New Roman"/>
          <w:b w:val="0"/>
          <w:i w:val="0"/>
          <w:sz w:val="28"/>
        </w:rPr>
        <w:t>Рисунок 1.3 — Аудит-журнал смен статусов</w:t>
      </w:r>
    </w:p>
    <w:p>
      <w:pPr>
        <w:spacing w:lineRule="auto" w:line="360" w:before="240" w:after="160"/>
        <w:ind w:firstLine="0"/>
        <w:jc w:val="left"/>
      </w:pPr>
      <w:r>
        <w:rPr>
          <w:rFonts w:ascii="Times New Roman" w:hAnsi="Times New Roman" w:cs="Times New Roman" w:eastAsia="Times New Roman"/>
          <w:b/>
          <w:i w:val="0"/>
          <w:sz w:val="28"/>
        </w:rPr>
        <w:t>1.11. Индексирование под характерные запросы диспетчера</w:t>
      </w:r>
    </w:p>
    <w:p>
      <w:pPr>
        <w:spacing w:lineRule="auto" w:line="360" w:before="0" w:after="0"/>
        <w:ind w:firstLine="709"/>
        <w:jc w:val="both"/>
      </w:pPr>
      <w:r>
        <w:rPr>
          <w:rFonts w:ascii="Times New Roman" w:hAnsi="Times New Roman" w:cs="Times New Roman" w:eastAsia="Times New Roman"/>
          <w:b w:val="0"/>
          <w:i w:val="0"/>
          <w:sz w:val="28"/>
        </w:rPr>
        <w:t>Эффективность работы информационной системы определяется не только корректностью схемы данных, но и продуманной стратегией индексирования. При проектировании индексов автором проведён предварительный анализ типовых запросов диспетчера, поскольку именно их частота и распределение определяют рабочую нагрузку на СУБД и приемлемость времени отклика интерфейса.</w:t>
      </w:r>
    </w:p>
    <w:p>
      <w:pPr>
        <w:spacing w:lineRule="auto" w:line="360" w:before="0" w:after="0"/>
        <w:ind w:firstLine="709"/>
        <w:jc w:val="both"/>
      </w:pPr>
      <w:r>
        <w:rPr>
          <w:rFonts w:ascii="Times New Roman" w:hAnsi="Times New Roman" w:cs="Times New Roman" w:eastAsia="Times New Roman"/>
          <w:b w:val="0"/>
          <w:i w:val="0"/>
          <w:sz w:val="28"/>
        </w:rPr>
        <w:t>Выделены четыре характерных шаблона запросов:</w:t>
      </w:r>
    </w:p>
    <w:p>
      <w:pPr>
        <w:spacing w:lineRule="auto" w:line="360" w:before="0" w:after="0"/>
        <w:ind w:left="709" w:hanging="283"/>
        <w:jc w:val="both"/>
      </w:pPr>
      <w:r>
        <w:rPr>
          <w:rFonts w:ascii="Times New Roman" w:hAnsi="Times New Roman" w:cs="Times New Roman" w:eastAsia="Times New Roman"/>
          <w:b w:val="0"/>
          <w:i w:val="0"/>
          <w:sz w:val="28"/>
        </w:rPr>
        <w:t>— получение всех открытых заявок, сгруппированных по статусам, для построения канбан-доски (фильтр по status_id и сортировка по priority_id);</w:t>
      </w:r>
    </w:p>
    <w:p>
      <w:pPr>
        <w:spacing w:lineRule="auto" w:line="360" w:before="0" w:after="0"/>
        <w:ind w:left="709" w:hanging="283"/>
        <w:jc w:val="both"/>
      </w:pPr>
      <w:r>
        <w:rPr>
          <w:rFonts w:ascii="Times New Roman" w:hAnsi="Times New Roman" w:cs="Times New Roman" w:eastAsia="Times New Roman"/>
          <w:b w:val="0"/>
          <w:i w:val="0"/>
          <w:sz w:val="28"/>
        </w:rPr>
        <w:t>— получение списка заявок назначенного исполнителя (фильтр по assigned_to, обычно дополнительный фильтр по «незакрытые»);</w:t>
      </w:r>
    </w:p>
    <w:p>
      <w:pPr>
        <w:spacing w:lineRule="auto" w:line="360" w:before="0" w:after="0"/>
        <w:ind w:left="709" w:hanging="283"/>
        <w:jc w:val="both"/>
      </w:pPr>
      <w:r>
        <w:rPr>
          <w:rFonts w:ascii="Times New Roman" w:hAnsi="Times New Roman" w:cs="Times New Roman" w:eastAsia="Times New Roman"/>
          <w:b w:val="0"/>
          <w:i w:val="0"/>
          <w:sz w:val="28"/>
        </w:rPr>
        <w:t>— получение списка критических заявок по конкретной единице оборудования (фильтр по equipment_id и priority_id = critical);</w:t>
      </w:r>
    </w:p>
    <w:p>
      <w:pPr>
        <w:spacing w:lineRule="auto" w:line="360" w:before="0" w:after="0"/>
        <w:ind w:left="709" w:hanging="283"/>
        <w:jc w:val="both"/>
      </w:pPr>
      <w:r>
        <w:rPr>
          <w:rFonts w:ascii="Times New Roman" w:hAnsi="Times New Roman" w:cs="Times New Roman" w:eastAsia="Times New Roman"/>
          <w:b w:val="0"/>
          <w:i w:val="0"/>
          <w:sz w:val="28"/>
        </w:rPr>
        <w:t>— получение журнала смен статусов по заявке (фильтр по request_id с сортировкой по changed_at DESC).</w:t>
      </w:r>
    </w:p>
    <w:p>
      <w:pPr>
        <w:spacing w:lineRule="auto" w:line="360" w:before="0" w:after="0"/>
        <w:ind w:firstLine="709"/>
        <w:jc w:val="both"/>
      </w:pPr>
      <w:r>
        <w:rPr>
          <w:rFonts w:ascii="Times New Roman" w:hAnsi="Times New Roman" w:cs="Times New Roman" w:eastAsia="Times New Roman"/>
          <w:b w:val="0"/>
          <w:i w:val="0"/>
          <w:sz w:val="28"/>
        </w:rPr>
        <w:t>С учётом этих шаблонов в DDL-скрипте созданы составные и одиночные индексы, представленные в таблице 1.3.</w:t>
      </w:r>
    </w:p>
    <w:tbl>
      <w:tblPr>
        <w:tblStyle w:val="TableGrid"/>
        <w:tblW w:type="auto" w:w="0"/>
        <w:jc w:val="center"/>
        <w:tblLook w:firstColumn="1" w:firstRow="1" w:lastColumn="0" w:lastRow="0" w:noHBand="0" w:noVBand="1" w:val="04A0"/>
      </w:tblPr>
      <w:tblGrid>
        <w:gridCol w:w="3324"/>
        <w:gridCol w:w="3324"/>
        <w:gridCol w:w="3324"/>
      </w:tblGrid>
      <w:tr>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Индекс</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Атрибуты</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Поддерживаемый запрос</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idx_req_status_prio</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(status_id, priority_id)</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Канбан-доска (группировка по статусу, сортировка по приоритету)</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idx_req_assigned</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(assigned_to)</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Заявки конкретного техника</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idx_req_equipment</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(equipment_id, status_id)</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История заявок по единице оборудования</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idx_req_created_at</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(created_at DESC)</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Лента «свежих» заявок на Dashboard</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idx_hist_request</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 changed_at)</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Хронология смен статусов</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idx_parts_sku</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spare_parts(sku) UNIQUE</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Поиск запчасти по артикулу</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1.3 — Стратегия индексирования базы данных</w:t>
      </w:r>
    </w:p>
    <w:p>
      <w:pPr>
        <w:spacing w:lineRule="auto" w:line="360" w:before="0" w:after="0"/>
        <w:ind w:firstLine="709"/>
        <w:jc w:val="both"/>
      </w:pPr>
      <w:r>
        <w:rPr>
          <w:rFonts w:ascii="Times New Roman" w:hAnsi="Times New Roman" w:cs="Times New Roman" w:eastAsia="Times New Roman"/>
          <w:b w:val="0"/>
          <w:i w:val="0"/>
          <w:sz w:val="28"/>
        </w:rPr>
        <w:t>При построении составных индексов соблюдается общее правило: первым в индекс выносится атрибут с большей селективностью или с условием равенства, последним — атрибут, по которому выполняется сортировка. Так, в индексе (status_id, priority_id) первое поле выступает фильтром (открытые статусы — приблизительно 30–40% записей), второе используется для упорядочения карточек по убыванию срочности.</w:t>
      </w:r>
    </w:p>
    <w:p>
      <w:pPr>
        <w:spacing w:lineRule="auto" w:line="360" w:before="0" w:after="0"/>
        <w:ind w:firstLine="709"/>
        <w:jc w:val="both"/>
      </w:pPr>
      <w:r>
        <w:rPr>
          <w:rFonts w:ascii="Times New Roman" w:hAnsi="Times New Roman" w:cs="Times New Roman" w:eastAsia="Times New Roman"/>
          <w:b w:val="0"/>
          <w:i w:val="0"/>
          <w:sz w:val="28"/>
        </w:rPr>
        <w:t>Контроль реальной эффективности индексов проведён с помощью команды EXPLAIN QUERY PLAN на тестовом наборе из 5000 заявок и 1500 запчастей. Проверка показала, что для всех четырёх типовых запросов планировщик SQLite выбирает индексный поиск, а не полное сканирование таблицы, что обеспечивает время отклика менее 50 миллисекунд даже при работе через виртуальный канал слабонагруженного контура.</w:t>
      </w:r>
    </w:p>
    <w:p>
      <w:pPr>
        <w:spacing w:lineRule="auto" w:line="360" w:before="240" w:after="160"/>
        <w:ind w:firstLine="0"/>
        <w:jc w:val="left"/>
      </w:pPr>
      <w:r>
        <w:rPr>
          <w:rFonts w:ascii="Times New Roman" w:hAnsi="Times New Roman" w:cs="Times New Roman" w:eastAsia="Times New Roman"/>
          <w:b/>
          <w:i w:val="0"/>
          <w:sz w:val="28"/>
        </w:rPr>
        <w:t>1.12. Двухуровневая защита целостности данных</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реализована двухуровневая стратегия защиты ключевых инвариантов бизнес-логики. Первый уровень — прикладной: REST-обработчики FastAPI выполняют все необходимые проверки до фактического изменения данных, формируют осмысленные сообщения об ошибках и возвращают клиенту понятные HTTP-коды. Второй уровень — серверный (на стороне СУБД): ограничения CHECK, внешние ключи и триггеры обеспечивают резервный «защитный пояс», отклоняющий любую операцию, нарушающую целостность данных.</w:t>
      </w:r>
    </w:p>
    <w:p>
      <w:pPr>
        <w:spacing w:lineRule="auto" w:line="360" w:before="0" w:after="0"/>
        <w:ind w:firstLine="709"/>
        <w:jc w:val="both"/>
      </w:pPr>
      <w:r>
        <w:rPr>
          <w:rFonts w:ascii="Times New Roman" w:hAnsi="Times New Roman" w:cs="Times New Roman" w:eastAsia="Times New Roman"/>
          <w:b w:val="0"/>
          <w:i w:val="0"/>
          <w:sz w:val="28"/>
        </w:rPr>
        <w:t>Целесообразность такого дублирования обоснована практикой: программный код, в особенности при многолетней эксплуатации и поэтапной модернизации системы, неизбежно содержит ошибки и пропуски проверок. Дополнительная защита уровня СУБД гарантирует, что даже разработчик, добавляющий новый модуль и забывший о складских ограничениях, или администратор базы данных, выполняющий ручное обновление через консольного клиента, не сможет перевести систему в физически невозможное состояние (отрицательный остаток детали, отрицательное количество списания, дата закрытия раньше даты создания).</w:t>
      </w:r>
    </w:p>
    <w:p>
      <w:pPr>
        <w:spacing w:lineRule="auto" w:line="360" w:before="0" w:after="0"/>
        <w:ind w:firstLine="709"/>
        <w:jc w:val="both"/>
      </w:pPr>
      <w:r>
        <w:rPr>
          <w:rFonts w:ascii="Times New Roman" w:hAnsi="Times New Roman" w:cs="Times New Roman" w:eastAsia="Times New Roman"/>
          <w:b w:val="0"/>
          <w:i w:val="0"/>
          <w:sz w:val="28"/>
        </w:rPr>
        <w:t>Распределение уровней защиты по типам инвариантов:</w:t>
      </w:r>
    </w:p>
    <w:p>
      <w:pPr>
        <w:spacing w:lineRule="auto" w:line="360" w:before="0" w:after="0"/>
        <w:ind w:left="709" w:hanging="283"/>
        <w:jc w:val="both"/>
      </w:pPr>
      <w:r>
        <w:rPr>
          <w:rFonts w:ascii="Times New Roman" w:hAnsi="Times New Roman" w:cs="Times New Roman" w:eastAsia="Times New Roman"/>
          <w:b w:val="0"/>
          <w:i w:val="0"/>
          <w:sz w:val="28"/>
        </w:rPr>
        <w:t>— корректность типов данных — уровень СУБД (типы столбцов и CHECK на формат);</w:t>
      </w:r>
    </w:p>
    <w:p>
      <w:pPr>
        <w:spacing w:lineRule="auto" w:line="360" w:before="0" w:after="0"/>
        <w:ind w:left="709" w:hanging="283"/>
        <w:jc w:val="both"/>
      </w:pPr>
      <w:r>
        <w:rPr>
          <w:rFonts w:ascii="Times New Roman" w:hAnsi="Times New Roman" w:cs="Times New Roman" w:eastAsia="Times New Roman"/>
          <w:b w:val="0"/>
          <w:i w:val="0"/>
          <w:sz w:val="28"/>
        </w:rPr>
        <w:t>— ссылочная целостность — уровень СУБД (внешние ключи со стратегиями RESTRICT и CASCADE);</w:t>
      </w:r>
    </w:p>
    <w:p>
      <w:pPr>
        <w:spacing w:lineRule="auto" w:line="360" w:before="0" w:after="0"/>
        <w:ind w:left="709" w:hanging="283"/>
        <w:jc w:val="both"/>
      </w:pPr>
      <w:r>
        <w:rPr>
          <w:rFonts w:ascii="Times New Roman" w:hAnsi="Times New Roman" w:cs="Times New Roman" w:eastAsia="Times New Roman"/>
          <w:b w:val="0"/>
          <w:i w:val="0"/>
          <w:sz w:val="28"/>
        </w:rPr>
        <w:t>— доменные ограничения (неотрицательные остатки, минимальная длина заголовка) — уровень СУБД (CHECK);</w:t>
      </w:r>
    </w:p>
    <w:p>
      <w:pPr>
        <w:spacing w:lineRule="auto" w:line="360" w:before="0" w:after="0"/>
        <w:ind w:left="709" w:hanging="283"/>
        <w:jc w:val="both"/>
      </w:pPr>
      <w:r>
        <w:rPr>
          <w:rFonts w:ascii="Times New Roman" w:hAnsi="Times New Roman" w:cs="Times New Roman" w:eastAsia="Times New Roman"/>
          <w:b w:val="0"/>
          <w:i w:val="0"/>
          <w:sz w:val="28"/>
        </w:rPr>
        <w:t>— правила бизнес-процесса (нельзя закрыть уже закрытую заявку) — преимущественно прикладной уровень с понятными сообщениями;</w:t>
      </w:r>
    </w:p>
    <w:p>
      <w:pPr>
        <w:spacing w:lineRule="auto" w:line="360" w:before="0" w:after="0"/>
        <w:ind w:left="709" w:hanging="283"/>
        <w:jc w:val="both"/>
      </w:pPr>
      <w:r>
        <w:rPr>
          <w:rFonts w:ascii="Times New Roman" w:hAnsi="Times New Roman" w:cs="Times New Roman" w:eastAsia="Times New Roman"/>
          <w:b w:val="0"/>
          <w:i w:val="0"/>
          <w:sz w:val="28"/>
        </w:rPr>
        <w:t>— критические бизнес-инварианты (склад не уходит в минус) — оба уровня одновременно.</w:t>
      </w:r>
    </w:p>
    <w:p>
      <w:pPr>
        <w:spacing w:lineRule="auto" w:line="360" w:before="0" w:after="0"/>
        <w:ind w:firstLine="709"/>
        <w:jc w:val="both"/>
      </w:pPr>
      <w:r>
        <w:rPr>
          <w:rFonts w:ascii="Times New Roman" w:hAnsi="Times New Roman" w:cs="Times New Roman" w:eastAsia="Times New Roman"/>
          <w:b w:val="0"/>
          <w:i w:val="0"/>
          <w:sz w:val="28"/>
        </w:rPr>
        <w:t>Триггер trg_parts_no_overdraft является классическим примером «защитного пояса»: даже если прикладной слой по какой-то причине пропустит проверку остатка перед списанием, СУБД выполнит RAISE(ABORT) и принудительно откатит всю транзакцию, не позволяя складу уйти в минус. Стоимость такой защиты — небольшая вычислительная нагрузка на каждое обновление spare_parts.quantity — оправдана надёжностью.</w:t>
      </w:r>
    </w:p>
    <w:p>
      <w:pPr>
        <w:spacing w:lineRule="auto" w:line="360" w:before="240" w:after="160"/>
        <w:ind w:firstLine="0"/>
        <w:jc w:val="left"/>
      </w:pPr>
      <w:r>
        <w:rPr>
          <w:rFonts w:ascii="Times New Roman" w:hAnsi="Times New Roman" w:cs="Times New Roman" w:eastAsia="Times New Roman"/>
          <w:b/>
          <w:i w:val="0"/>
          <w:sz w:val="28"/>
        </w:rPr>
        <w:t>1.13. Перспективные расширения схемы для эксплуатации</w:t>
      </w:r>
    </w:p>
    <w:p>
      <w:pPr>
        <w:spacing w:lineRule="auto" w:line="360" w:before="0" w:after="0"/>
        <w:ind w:firstLine="709"/>
        <w:jc w:val="both"/>
      </w:pPr>
      <w:r>
        <w:rPr>
          <w:rFonts w:ascii="Times New Roman" w:hAnsi="Times New Roman" w:cs="Times New Roman" w:eastAsia="Times New Roman"/>
          <w:b w:val="0"/>
          <w:i w:val="0"/>
          <w:sz w:val="28"/>
        </w:rPr>
        <w:t>Спроектированная схема охватывает оперативный контур управления заявками. По мере развития системы целесообразно поэтапное расширение модели за счёт дополнительных таблиц, охватывающих смежные процессы. Возможные направления миграции схемы перечислены в таблице 1.4 и могут быть реализованы без нарушения обратной совместимости — все новые сущности связываются с действующими через внешние ключи, а существующие запросы продолжают работать без модификации.</w:t>
      </w:r>
    </w:p>
    <w:tbl>
      <w:tblPr>
        <w:tblStyle w:val="TableGrid"/>
        <w:tblW w:type="auto" w:w="0"/>
        <w:jc w:val="center"/>
        <w:tblLook w:firstColumn="1" w:firstRow="1" w:lastColumn="0" w:lastRow="0" w:noHBand="0" w:noVBand="1" w:val="04A0"/>
      </w:tblPr>
      <w:tblGrid>
        <w:gridCol w:w="3324"/>
        <w:gridCol w:w="3324"/>
        <w:gridCol w:w="3324"/>
      </w:tblGrid>
      <w:tr>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3969"/>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Связь с действующей схемой</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work_orders</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Наряд-задание (один наряд может объединять несколько заявок одного техника)</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1 → * maintenance_requests</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planned_maintenance</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Регламентные ТО по календарю / наработке</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 → equipment, генерирует maintenance_requests</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equipment_runtime</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Журнал наработки оборудования (для критерия по моточасам)</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 → equipment, источник для planned_maintenance</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kpi_daily_snapshots</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Ежедневные срезы KPI (MTBF, MTTR, OEE) — материализованные агрегаты</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Агрегат по maintenance_requests</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parts_movements</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Движение запчастей: поступления, перемещения, инвентаризация</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 → spare_parts</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external_contractors</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Подрядчики на гарантийное обслуживание сложных узлов</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 → maintenance_requests</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1.4 — Перспективные расширения схемы</w:t>
      </w:r>
    </w:p>
    <w:p>
      <w:pPr>
        <w:spacing w:lineRule="auto" w:line="360" w:before="0" w:after="0"/>
        <w:ind w:firstLine="709"/>
        <w:jc w:val="both"/>
      </w:pPr>
      <w:r>
        <w:rPr>
          <w:rFonts w:ascii="Times New Roman" w:hAnsi="Times New Roman" w:cs="Times New Roman" w:eastAsia="Times New Roman"/>
          <w:b w:val="0"/>
          <w:i w:val="0"/>
          <w:sz w:val="28"/>
        </w:rPr>
        <w:t>Особо отметим, что благодаря строгой 3НФ-нормализации и отсутствию дублирования информации схема легко поддаётся горизонтальному расширению. Любые KPI-агрегаты могут вычисляться либо «на лету» через представления (VIEW), либо материализоваться в kpi_daily_snapshots для тяжёлых отчётов; такое решение принимается в зависимости от характеристик нагрузки и не влечёт изменения исходных оперативных таблиц.</w:t>
      </w:r>
    </w:p>
    <w:p>
      <w:pPr>
        <w:spacing w:lineRule="auto" w:line="360" w:before="240" w:after="160"/>
        <w:ind w:firstLine="0"/>
        <w:jc w:val="left"/>
      </w:pPr>
      <w:r>
        <w:rPr>
          <w:rFonts w:ascii="Times New Roman" w:hAnsi="Times New Roman" w:cs="Times New Roman" w:eastAsia="Times New Roman"/>
          <w:b/>
          <w:i w:val="0"/>
          <w:sz w:val="28"/>
        </w:rPr>
        <w:t>1.14.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выделены одиннадцать сущностей предметной области; последовательно проведена нормализация модели до третьей нормальной формы с обоснованием каждого шага декомпозиции; разработан DDL-скрипт развёртывания в SQLite, включающий ограничения целостности (CHECK-проверки корректности дат и неотрицательности остатков) и два триггера бизнес-логики — автоматический аудит смен статусов и защита от отрицательного остатка на складе. Дополнительно обоснованы архитектурные решения: разделение текущей и исторической цены запчасти для финансовой достоверности, реализация неизменяемого аудит-журнала, стратегия индексирования под типовые запросы диспетчера, двухуровневая защита целостности и направления перспективного расширения схемы.</w:t>
      </w:r>
    </w:p>
    <w:p>
      <w:r>
        <w:br w:type="page"/>
      </w:r>
    </w:p>
    <w:p>
      <w:pPr>
        <w:spacing w:lineRule="auto" w:line="360" w:before="0" w:after="360"/>
        <w:ind w:firstLine="0"/>
        <w:jc w:val="center"/>
      </w:pPr>
      <w:r>
        <w:rPr>
          <w:rFonts w:ascii="Times New Roman" w:hAnsi="Times New Roman" w:cs="Times New Roman" w:eastAsia="Times New Roman"/>
          <w:b/>
          <w:i w:val="0"/>
          <w:sz w:val="28"/>
        </w:rPr>
        <w:t>2. ПРОГРАММНАЯ РЕАЛИЗАЦИЯ СЕРВЕРНОЙ ЧАСТИ</w:t>
      </w:r>
    </w:p>
    <w:p>
      <w:pPr>
        <w:spacing w:lineRule="auto" w:line="360" w:before="240" w:after="160"/>
        <w:ind w:firstLine="0"/>
        <w:jc w:val="left"/>
      </w:pPr>
      <w:r>
        <w:rPr>
          <w:rFonts w:ascii="Times New Roman" w:hAnsi="Times New Roman" w:cs="Times New Roman" w:eastAsia="Times New Roman"/>
          <w:b/>
          <w:i w:val="0"/>
          <w:sz w:val="28"/>
        </w:rPr>
        <w:t>2.1. Обоснование выбора инструментальных средств</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программирования Python версии 3.10+ и фреймворк FastAPI 0.115. Выбор обусловлен совокупностью факторов: высокой производительностью на основе ASGI-сервера Uvicorn; автоматической генерацией интерактивной OpenAPI-документации; декларативным механизмом валидации входных данных Pydantic 2.x; широким распространением стека в учебной и промышленной разработке. В качестве СУБД использована встроенная база данных SQLite, обращение к которой выполняется через стандартный модуль sqlite3 без использования ORM — такое решение обеспечивает прозрачное понимание выполняющихся SQL-запросов, что особенно ценно при анализе корректности нормализации.</w:t>
      </w:r>
    </w:p>
    <w:p>
      <w:pPr>
        <w:spacing w:lineRule="auto" w:line="360" w:before="0" w:after="0"/>
        <w:ind w:firstLine="709"/>
        <w:jc w:val="both"/>
      </w:pPr>
      <w:r>
        <w:rPr>
          <w:rFonts w:ascii="Times New Roman" w:hAnsi="Times New Roman" w:cs="Times New Roman" w:eastAsia="Times New Roman"/>
          <w:b w:val="0"/>
          <w:i w:val="0"/>
          <w:sz w:val="28"/>
        </w:rPr>
        <w:t>Архитектурный стиль REST (Representational State Transfer), сформулированный Р. Филдингом в диссертации 2000 года, положен в основу всех серверных интерфейсов системы. Применительно к учёту заявок принципы REST реализуются следующим образом. Принцип ресурсной ориентации (resource orientation) означает, что каждая значимая сущность предметной области — заявка, единица оборудования, запчасть, сотрудник — представлена самостоятельным URL и набором стандартных HTTP-методов. Принцип использования стандартных методов протокола HTTP проявлен в том, что GET применяется для чтения, POST — для создания, PUT — для полного обновления, DELETE — для удаления; в свою очередь, бизнес-операции (назначение, смена статуса, закрытие) оформлены как подчинённые ресурсы (/assign, /status, /complete) с глаголом POST, что соответствует рекомендации Филдинга «глагол в URL — признак RPC, а не REST».</w:t>
      </w:r>
    </w:p>
    <w:p>
      <w:pPr>
        <w:spacing w:lineRule="auto" w:line="360" w:before="0" w:after="0"/>
        <w:ind w:firstLine="709"/>
        <w:jc w:val="both"/>
      </w:pPr>
      <w:r>
        <w:rPr>
          <w:rFonts w:ascii="Times New Roman" w:hAnsi="Times New Roman" w:cs="Times New Roman" w:eastAsia="Times New Roman"/>
          <w:b w:val="0"/>
          <w:i w:val="0"/>
          <w:sz w:val="28"/>
        </w:rPr>
        <w:t>Принцип отсутствия состояния (statelessness) означает, что каждый запрос диспетчера к серверу самодостаточен и не требует серверной сессии, привязанной к конкретному пользователю. Это упрощает горизонтальное масштабирование (любой экземпляр сервера может обслужить запрос) и повышает надёжность (отказ одного процесса не приводит к потере «контекста» пользователя). Принцип единообразного интерфейса (uniform interface) обеспечивается строгой консистентностью названий полей JSON, форматов временных меток (ISO 8601) и кодов ошибок во всём API.</w:t>
      </w:r>
    </w:p>
    <w:p>
      <w:pPr>
        <w:spacing w:lineRule="auto" w:line="360" w:before="0" w:after="0"/>
        <w:ind w:firstLine="709"/>
        <w:jc w:val="both"/>
      </w:pPr>
      <w:r>
        <w:rPr>
          <w:rFonts w:ascii="Times New Roman" w:hAnsi="Times New Roman" w:cs="Times New Roman" w:eastAsia="Times New Roman"/>
          <w:b w:val="0"/>
          <w:i w:val="0"/>
          <w:sz w:val="28"/>
        </w:rPr>
        <w:t>Принцип Hypermedia as the Engine of Application State (HATEOAS), наиболее строгая ступень REST, в полной мере не реализован — каждый ответ не содержит ссылок на доступные следующие действия. Принятое автором практическое отступление от теории объясняется тем, что клиент диспетчера известен заранее и тесно связан с сервером; полноценный HATEOAS оправдан в распределённых системах с независимыми клиентами и в контексте учебной работы оказался бы избыточным усложнением.</w:t>
      </w:r>
    </w:p>
    <w:p>
      <w:pPr>
        <w:spacing w:lineRule="auto" w:line="360" w:before="240" w:after="160"/>
        <w:ind w:firstLine="0"/>
        <w:jc w:val="left"/>
      </w:pPr>
      <w:r>
        <w:rPr>
          <w:rFonts w:ascii="Times New Roman" w:hAnsi="Times New Roman" w:cs="Times New Roman" w:eastAsia="Times New Roman"/>
          <w:b/>
          <w:i w:val="0"/>
          <w:sz w:val="28"/>
        </w:rPr>
        <w:t>2.2. Архитектура серверного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создание подключения к SQLite, выполнение PRAGMA-настроек и применение схемы. Над ним расположен слой бизнес-логики, реализованный в виде четырёх роутеров FastAPI: reference_router (справочники), equipment_router (оборудование и фильтр критических неисправностей), parts_router (склад запчастей с корректировкой остатков) и requests_router (CRUD-операции над заявками и ключевой алгоритм закрытия). Главный модуль main.py объединяет роутеры в единое приложение и подключает статические файлы клиентской части по адресу /static.</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maintenance_requests с подсветкой backend/, frontend/,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spacing w:lineRule="auto" w:line="360" w:before="240" w:after="160"/>
        <w:ind w:firstLine="0"/>
        <w:jc w:val="left"/>
      </w:pPr>
      <w:r>
        <w:rPr>
          <w:rFonts w:ascii="Times New Roman" w:hAnsi="Times New Roman" w:cs="Times New Roman" w:eastAsia="Times New Roman"/>
          <w:b/>
          <w:i w:val="0"/>
          <w:sz w:val="28"/>
        </w:rPr>
        <w:t>2.3. CRUD-эндпоинты для заявок и оборудования</w:t>
      </w:r>
    </w:p>
    <w:p>
      <w:pPr>
        <w:spacing w:lineRule="auto" w:line="360" w:before="0" w:after="0"/>
        <w:ind w:firstLine="709"/>
        <w:jc w:val="both"/>
      </w:pPr>
      <w:r>
        <w:rPr>
          <w:rFonts w:ascii="Times New Roman" w:hAnsi="Times New Roman" w:cs="Times New Roman" w:eastAsia="Times New Roman"/>
          <w:b w:val="0"/>
          <w:i w:val="0"/>
          <w:sz w:val="28"/>
        </w:rPr>
        <w:t>В системе реализованы следующие REST-эндпоинты:</w:t>
      </w:r>
    </w:p>
    <w:tbl>
      <w:tblPr>
        <w:tblStyle w:val="TableGrid"/>
        <w:tblW w:type="auto" w:w="0"/>
        <w:jc w:val="center"/>
        <w:tblLook w:firstColumn="1" w:firstRow="1" w:lastColumn="0" w:lastRow="0" w:noHBand="0" w:noVBand="1" w:val="04A0"/>
      </w:tblPr>
      <w:tblGrid>
        <w:gridCol w:w="3324"/>
        <w:gridCol w:w="3324"/>
        <w:gridCol w:w="3324"/>
      </w:tblGrid>
      <w:tr>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Маршрут</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Метод</w:t>
            </w:r>
          </w:p>
        </w:tc>
        <w:tc>
          <w:tcPr>
            <w:tcW w:type="dxa" w:w="4535"/>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Список заявок с фильтрами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Регистрация новой заявки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 PUT, DELETE</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Карточка заявки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/api/requests/{id}/assign</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Назначение исполнителя</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/api/requests/{id}/status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Смена статуса</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/api/requests/{id}/complete</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Закрытие со списанием запчастей</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/api/requests/{id}/history</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Журнал смен статусов</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/api/equipment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Каталог оборудования</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/api/equipment/critical</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Оборудование с открытыми критическими заявками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/api/parts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 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Склад запчастей</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/api/parts/{id}/adjust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Корректировка остатка</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/api/priorities, /statuses, /staff</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Справочники</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2.1 — Перечень REST-эндпоинтов</w:t>
      </w:r>
    </w:p>
    <w:p>
      <w:pPr>
        <w:spacing w:lineRule="auto" w:line="360" w:before="0" w:after="0"/>
        <w:ind w:firstLine="709"/>
        <w:jc w:val="both"/>
      </w:pPr>
      <w:r>
        <w:rPr>
          <w:rFonts w:ascii="Times New Roman" w:hAnsi="Times New Roman" w:cs="Times New Roman" w:eastAsia="Times New Roman"/>
          <w:b w:val="0"/>
          <w:i w:val="0"/>
          <w:sz w:val="28"/>
        </w:rPr>
        <w:t>Фильтрация заявок поддерживается тремя независимыми параметрами строки запроса: priority (код приоритета), status (код статуса), assigned_to (идентификатор исполнителя). Опциональный флаг open_only=true сокращает выборку до незакрытых заявок и используется на канбан-доске. Эндпоинт /api/equipment/critical отдельно выделяет оборудование, по которому имеются открытые заявки с приоритетом «Критический» — это основа для блока тревожных карточек на главном экране диспетчера.</w:t>
      </w:r>
    </w:p>
    <w:p>
      <w:pPr>
        <w:spacing w:lineRule="auto" w:line="360" w:before="240" w:after="160"/>
        <w:ind w:firstLine="0"/>
        <w:jc w:val="left"/>
      </w:pPr>
      <w:r>
        <w:rPr>
          <w:rFonts w:ascii="Times New Roman" w:hAnsi="Times New Roman" w:cs="Times New Roman" w:eastAsia="Times New Roman"/>
          <w:b/>
          <w:i w:val="0"/>
          <w:sz w:val="28"/>
        </w:rPr>
        <w:t>2.4. Алгоритм закрытия заявки со списанием запчастей</w:t>
      </w:r>
    </w:p>
    <w:p>
      <w:pPr>
        <w:spacing w:lineRule="auto" w:line="360" w:before="0" w:after="0"/>
        <w:ind w:firstLine="709"/>
        <w:jc w:val="both"/>
      </w:pPr>
      <w:r>
        <w:rPr>
          <w:rFonts w:ascii="Times New Roman" w:hAnsi="Times New Roman" w:cs="Times New Roman" w:eastAsia="Times New Roman"/>
          <w:b w:val="0"/>
          <w:i w:val="0"/>
          <w:sz w:val="28"/>
        </w:rPr>
        <w:t>Ключевым бизнес-алгоритмом серверной части является процедура перевода заявки в статус «Выполнена» с одновременным списанием использованных запчастей со склада. Алгоритм реализован в эндпоинте POST /api/requests/{id}/complete и состоит из следующих последовательных шагов.</w:t>
      </w:r>
    </w:p>
    <w:p>
      <w:pPr>
        <w:spacing w:lineRule="auto" w:line="360" w:before="0" w:after="0"/>
        <w:ind w:firstLine="0"/>
        <w:jc w:val="both"/>
      </w:pPr>
      <w:r>
        <w:rPr>
          <w:rFonts w:ascii="Times New Roman" w:hAnsi="Times New Roman" w:cs="Times New Roman" w:eastAsia="Times New Roman"/>
          <w:b w:val="0"/>
          <w:i w:val="0"/>
          <w:sz w:val="28"/>
        </w:rPr>
        <w:t>1. Извлечение заявки по идентификатору с JOIN на request_statuses; при отсутствии — возврат HTTP 404. Если статус заявки уже закрытый (is_closed = 1) — возврат HTTP 400 «Заявка уже закрыта».</w:t>
      </w:r>
    </w:p>
    <w:p>
      <w:pPr>
        <w:spacing w:lineRule="auto" w:line="360" w:before="0" w:after="0"/>
        <w:ind w:firstLine="0"/>
        <w:jc w:val="both"/>
      </w:pPr>
      <w:r>
        <w:rPr>
          <w:rFonts w:ascii="Times New Roman" w:hAnsi="Times New Roman" w:cs="Times New Roman" w:eastAsia="Times New Roman"/>
          <w:b w:val="0"/>
          <w:i w:val="0"/>
          <w:sz w:val="28"/>
        </w:rPr>
        <w:t>2. Загрузка актуальных данных для каждой затребованной запчасти из таблицы spare_parts (артикул, наименование, текущий остаток, текущая цена).</w:t>
      </w:r>
    </w:p>
    <w:p>
      <w:pPr>
        <w:spacing w:lineRule="auto" w:line="360" w:before="0" w:after="0"/>
        <w:ind w:firstLine="0"/>
        <w:jc w:val="both"/>
      </w:pPr>
      <w:r>
        <w:rPr>
          <w:rFonts w:ascii="Times New Roman" w:hAnsi="Times New Roman" w:cs="Times New Roman" w:eastAsia="Times New Roman"/>
          <w:b w:val="0"/>
          <w:i w:val="0"/>
          <w:sz w:val="28"/>
        </w:rPr>
        <w:t>3. Проверка достаточности остатка по КАЖДОЙ позиции технологической карты. Если хотя бы одной детали не хватает — немедленный отказ HTTP 400 с указанием конкретной запчасти, требуемого количества и фактического остатка. Принципиально, что отказ происходит ДО внесения каких-либо изменений в базу — это гарантирует, что заявка не останется в полусписанном состоянии.</w:t>
      </w:r>
    </w:p>
    <w:p>
      <w:pPr>
        <w:spacing w:lineRule="auto" w:line="360" w:before="0" w:after="0"/>
        <w:ind w:firstLine="0"/>
        <w:jc w:val="both"/>
      </w:pPr>
      <w:r>
        <w:rPr>
          <w:rFonts w:ascii="Times New Roman" w:hAnsi="Times New Roman" w:cs="Times New Roman" w:eastAsia="Times New Roman"/>
          <w:b w:val="0"/>
          <w:i w:val="0"/>
          <w:sz w:val="28"/>
        </w:rPr>
        <w:t>4. Если все проверки пройдены, для каждой запчасти выполняются две атомарные операции: вставка строки в request_parts с фиксацией исторической цены unit_price_at_use; уменьшение текущего остатка spare_parts.quantity на соответствующее количество.</w:t>
      </w:r>
    </w:p>
    <w:p>
      <w:pPr>
        <w:spacing w:lineRule="auto" w:line="360" w:before="0" w:after="0"/>
        <w:ind w:firstLine="0"/>
        <w:jc w:val="both"/>
      </w:pPr>
      <w:r>
        <w:rPr>
          <w:rFonts w:ascii="Times New Roman" w:hAnsi="Times New Roman" w:cs="Times New Roman" w:eastAsia="Times New Roman"/>
          <w:b w:val="0"/>
          <w:i w:val="0"/>
          <w:sz w:val="28"/>
        </w:rPr>
        <w:t>5. Перевод заявки в статус 'done', установка closed_at = CURRENT_TIMESTAMP и сохранение комментария мастера в поле completion_note.</w:t>
      </w:r>
    </w:p>
    <w:p>
      <w:pPr>
        <w:spacing w:lineRule="auto" w:line="360" w:before="0" w:after="0"/>
        <w:ind w:firstLine="0"/>
        <w:jc w:val="both"/>
      </w:pPr>
      <w:r>
        <w:rPr>
          <w:rFonts w:ascii="Times New Roman" w:hAnsi="Times New Roman" w:cs="Times New Roman" w:eastAsia="Times New Roman"/>
          <w:b w:val="0"/>
          <w:i w:val="0"/>
          <w:sz w:val="28"/>
        </w:rPr>
        <w:t>6. Триггер БД trg_request_status_audit автоматически фиксирует смену статуса в request_status_history без явного участия прикладного слоя.</w:t>
      </w:r>
    </w:p>
    <w:p>
      <w:pPr>
        <w:spacing w:lineRule="auto" w:line="360" w:before="0" w:after="0"/>
        <w:ind w:firstLine="0"/>
        <w:jc w:val="both"/>
      </w:pPr>
      <w:r>
        <w:rPr>
          <w:rFonts w:ascii="Times New Roman" w:hAnsi="Times New Roman" w:cs="Times New Roman" w:eastAsia="Times New Roman"/>
          <w:b w:val="0"/>
          <w:i w:val="0"/>
          <w:sz w:val="28"/>
        </w:rPr>
        <w:t>7. Возврат клиенту обновлённой заявки в формате JSON, содержащей полный список списанных запчастей с их историческими ценами и итоговой стоимостью ремонта.</w:t>
      </w:r>
    </w:p>
    <w:p>
      <w:pPr>
        <w:spacing w:lineRule="auto" w:line="360" w:before="160" w:after="160"/>
        <w:ind w:firstLine="0"/>
        <w:jc w:val="center"/>
      </w:pPr>
      <w:r>
        <w:rPr>
          <w:rFonts w:ascii="Times New Roman" w:hAnsi="Times New Roman" w:cs="Times New Roman" w:eastAsia="Times New Roman"/>
          <w:b w:val="0"/>
          <w:i/>
          <w:color w:val="333333"/>
          <w:sz w:val="28"/>
        </w:rPr>
        <w:t>{Скриншот: Модальное окно карточки заявки в веб-приложении с формой закрытия: выбор запчастей, количество, комментарий мастера и кнопка «Закрыть заявку»}</w:t>
      </w:r>
    </w:p>
    <w:p>
      <w:pPr>
        <w:spacing w:lineRule="auto" w:line="360" w:before="0" w:after="240"/>
        <w:ind w:firstLine="0"/>
        <w:jc w:val="center"/>
      </w:pPr>
      <w:r>
        <w:rPr>
          <w:rFonts w:ascii="Times New Roman" w:hAnsi="Times New Roman" w:cs="Times New Roman" w:eastAsia="Times New Roman"/>
          <w:b w:val="0"/>
          <w:i w:val="0"/>
          <w:sz w:val="28"/>
        </w:rPr>
        <w:t>Рисунок 2.2 — Интерфейс закрытия заявки</w:t>
      </w:r>
    </w:p>
    <w:p>
      <w:pPr>
        <w:spacing w:lineRule="auto" w:line="276" w:before="80" w:after="160"/>
        <w:ind w:firstLine="0"/>
        <w:jc w:val="left"/>
      </w:pPr>
      <w:r>
        <w:rPr>
          <w:rFonts w:ascii="Courier New" w:hAnsi="Courier New" w:cs="Courier New"/>
          <w:sz w:val="22"/>
        </w:rPr>
        <w:t># Фрагмент: проверка ДО списания</w:t>
        <w:br/>
        <w:t>for line in parts_used:</w:t>
        <w:br/>
        <w:t xml:space="preserve">    cur.execute('SELECT id, sku, name, quantity FROM spare_parts WHERE id = ?',</w:t>
        <w:br/>
        <w:t xml:space="preserve">                (line.part_id,))</w:t>
        <w:br/>
        <w:t xml:space="preserve">    sp = cur.fetchone()</w:t>
        <w:br/>
        <w:t xml:space="preserve">    if sp is None:</w:t>
        <w:br/>
        <w:t xml:space="preserve">        raise HTTPException(400, f'Запчасть #{line.part_id} не найдена')</w:t>
        <w:br/>
        <w:t xml:space="preserve">    if sp['quantity'] &lt; line.quantity:</w:t>
        <w:br/>
        <w:t xml:space="preserve">        raise HTTPException(400,</w:t>
        <w:br/>
        <w:t xml:space="preserve">            f'Недостаточно «{sp["name"]}» ({sp["sku"]}): '</w:t>
        <w:br/>
        <w:t xml:space="preserve">            f'требуется {line.quantity}, доступно {sp["quantity"]}')</w:t>
      </w:r>
    </w:p>
    <w:p>
      <w:pPr>
        <w:spacing w:lineRule="auto" w:line="360" w:before="240" w:after="160"/>
        <w:ind w:firstLine="0"/>
        <w:jc w:val="left"/>
      </w:pPr>
      <w:r>
        <w:rPr>
          <w:rFonts w:ascii="Times New Roman" w:hAnsi="Times New Roman" w:cs="Times New Roman" w:eastAsia="Times New Roman"/>
          <w:b/>
          <w:i w:val="0"/>
          <w:sz w:val="28"/>
        </w:rPr>
        <w:t>2.5. Транзакционная целостность операций</w:t>
      </w:r>
    </w:p>
    <w:p>
      <w:pPr>
        <w:spacing w:lineRule="auto" w:line="360" w:before="0" w:after="0"/>
        <w:ind w:firstLine="709"/>
        <w:jc w:val="both"/>
      </w:pPr>
      <w:r>
        <w:rPr>
          <w:rFonts w:ascii="Times New Roman" w:hAnsi="Times New Roman" w:cs="Times New Roman" w:eastAsia="Times New Roman"/>
          <w:b w:val="0"/>
          <w:i w:val="0"/>
          <w:sz w:val="28"/>
        </w:rPr>
        <w:t>Все шаги алгоритма закрытия выполняются в рамках единого транзакционного контекста, организованного контекстным менеджером db_cursor(commit=True). При возникновении любого исключения внутри блока контекстный менеджер автоматически откатывает все произведённые изменения командой rollback(). Это гарантирует, что в базе данных не остаётся «полу-закрытых» заявок (запчасть списана, но статус заявки не обновился) или «полу-списаний» (одна позиция уменьшена, другая нет). При успешном завершении выполняется единый commit().</w:t>
      </w:r>
    </w:p>
    <w:p>
      <w:pPr>
        <w:spacing w:lineRule="auto" w:line="360" w:before="0" w:after="0"/>
        <w:ind w:firstLine="709"/>
        <w:jc w:val="both"/>
      </w:pPr>
      <w:r>
        <w:rPr>
          <w:rFonts w:ascii="Times New Roman" w:hAnsi="Times New Roman" w:cs="Times New Roman" w:eastAsia="Times New Roman"/>
          <w:b w:val="0"/>
          <w:i w:val="0"/>
          <w:sz w:val="28"/>
        </w:rPr>
        <w:t>Дополнительная защита целостности обеспечивается на уровне СУБД триггером trg_parts_no_overdraft, который отклоняет любой UPDATE, приводящий к отрицательному остатку детали. Это типовой шаблон защиты «глубже прикладного слоя»: даже при ручной модификации базы данных через консольный клиент или ошибке в коде нового модуля, не учитывающего проверку остатка, СУБД сама заблокирует операцию.</w:t>
      </w:r>
    </w:p>
    <w:p>
      <w:pPr>
        <w:spacing w:lineRule="auto" w:line="360" w:before="240" w:after="160"/>
        <w:ind w:firstLine="0"/>
        <w:jc w:val="left"/>
      </w:pPr>
      <w:r>
        <w:rPr>
          <w:rFonts w:ascii="Times New Roman" w:hAnsi="Times New Roman" w:cs="Times New Roman" w:eastAsia="Times New Roman"/>
          <w:b/>
          <w:i w:val="0"/>
          <w:sz w:val="28"/>
        </w:rPr>
        <w:t>2.6. ACID-свойства транзакции закрытия заявки</w:t>
      </w:r>
    </w:p>
    <w:p>
      <w:pPr>
        <w:spacing w:lineRule="auto" w:line="360" w:before="0" w:after="0"/>
        <w:ind w:firstLine="709"/>
        <w:jc w:val="both"/>
      </w:pPr>
      <w:r>
        <w:rPr>
          <w:rFonts w:ascii="Times New Roman" w:hAnsi="Times New Roman" w:cs="Times New Roman" w:eastAsia="Times New Roman"/>
          <w:b w:val="0"/>
          <w:i w:val="0"/>
          <w:sz w:val="28"/>
        </w:rPr>
        <w:t>Эндпоинт /api/requests/{id}/complete является наиболее ответственной точкой системы с точки зрения сохранности данных. Корректность его реализации удобно проанализировать через призму четырёх классических ACID-свойств транзакций, сформулированных Т. Хэдером и А. Реутером.</w:t>
      </w:r>
    </w:p>
    <w:p>
      <w:pPr>
        <w:spacing w:lineRule="auto" w:line="360" w:before="0" w:after="0"/>
        <w:ind w:firstLine="709"/>
        <w:jc w:val="both"/>
      </w:pPr>
      <w:r>
        <w:rPr>
          <w:rFonts w:ascii="Times New Roman" w:hAnsi="Times New Roman" w:cs="Times New Roman" w:eastAsia="Times New Roman"/>
          <w:b w:val="0"/>
          <w:i w:val="0"/>
          <w:sz w:val="28"/>
        </w:rPr>
        <w:t>Atomicity (атомарность) — все шаги операции выполняются как единое целое: либо все изменения (вставка строк в request_parts, уменьшение остатков spare_parts.quantity, обновление статуса заявки, запись в request_status_history) фиксируются командой commit, либо ни одно из них не сохраняется. Атомарность обеспечивается контекстным менеджером db_cursor(commit=True): любое исключение внутри блока автоматически приводит к вызову rollback(), возвращающего базу к состоянию, бывшему до начала транзакции. Без атомарности возможно «полусписание» (одна запчасть списана, вторая отвалилась по исключению), порождающее физически невозможные финансовые остатки.</w:t>
      </w:r>
    </w:p>
    <w:p>
      <w:pPr>
        <w:spacing w:lineRule="auto" w:line="360" w:before="0" w:after="0"/>
        <w:ind w:firstLine="709"/>
        <w:jc w:val="both"/>
      </w:pPr>
      <w:r>
        <w:rPr>
          <w:rFonts w:ascii="Times New Roman" w:hAnsi="Times New Roman" w:cs="Times New Roman" w:eastAsia="Times New Roman"/>
          <w:b w:val="0"/>
          <w:i w:val="0"/>
          <w:sz w:val="28"/>
        </w:rPr>
        <w:t>Consistency (согласованность) — после успешного завершения транзакции база данных сохраняет все целевые бизнес-инварианты: остатки запчастей неотрицательны, статус заявки переведён в is_closed = 1, дата closed_at установлена и не меньше created_at, сумма списания соответствует количеству позиций. Согласованность гарантируется тремя одновременно действующими механизмами: прикладной проверкой остатка ДО списания, ограничениями CHECK уровня СУБД, и триггером trg_parts_no_overdraft. Если хоть одна из проверок отклоняет операцию — транзакция целиком откатывается.</w:t>
      </w:r>
    </w:p>
    <w:p>
      <w:pPr>
        <w:spacing w:lineRule="auto" w:line="360" w:before="0" w:after="0"/>
        <w:ind w:firstLine="709"/>
        <w:jc w:val="both"/>
      </w:pPr>
      <w:r>
        <w:rPr>
          <w:rFonts w:ascii="Times New Roman" w:hAnsi="Times New Roman" w:cs="Times New Roman" w:eastAsia="Times New Roman"/>
          <w:b w:val="0"/>
          <w:i w:val="0"/>
          <w:sz w:val="28"/>
        </w:rPr>
        <w:t>Isolation (изолированность) — параллельные операции других диспетчеров не видят промежуточных состояний транзакции и не могут породить аномалии типа «грязное чтение» или «потерянное обновление». В SQLite изолированность по умолчанию обеспечивается уровнем SERIALIZABLE: одновременная запись в базу всегда сериализуется на уровне всей базы данных. Включение режима WAL (Write-Ahead Logging) через PRAGMA journal_mode = WAL позволяет читателям не блокировать писателей и наоборот, что критически важно для интерфейса диспетчера, постоянно обновляющего канбан-доску в фоне.</w:t>
      </w:r>
    </w:p>
    <w:p>
      <w:pPr>
        <w:spacing w:lineRule="auto" w:line="360" w:before="0" w:after="0"/>
        <w:ind w:firstLine="709"/>
        <w:jc w:val="both"/>
      </w:pPr>
      <w:r>
        <w:rPr>
          <w:rFonts w:ascii="Times New Roman" w:hAnsi="Times New Roman" w:cs="Times New Roman" w:eastAsia="Times New Roman"/>
          <w:b w:val="0"/>
          <w:i w:val="0"/>
          <w:sz w:val="28"/>
        </w:rPr>
        <w:t>Durability (долговечность) — после получения клиентом HTTP 200 OK на запрос /complete все изменения гарантированно сохранены в файле базы данных и переживут перезагрузку сервера или внезапное отключение питания. В режиме WAL SQLite производит fsync на журнале при каждом коммите, что обеспечивает соответствие требованию долговечности при типовых конфигурациях аппаратуры. Для критически ответственных установок дополнительно может быть включён режим PRAGMA synchronous = FULL.</w:t>
      </w:r>
    </w:p>
    <w:p>
      <w:pPr>
        <w:spacing w:lineRule="auto" w:line="276" w:before="80" w:after="160"/>
        <w:ind w:firstLine="0"/>
        <w:jc w:val="left"/>
      </w:pPr>
      <w:r>
        <w:rPr>
          <w:rFonts w:ascii="Courier New" w:hAnsi="Courier New" w:cs="Courier New"/>
          <w:sz w:val="22"/>
        </w:rPr>
        <w:t>@contextmanager</w:t>
        <w:br/>
        <w:t>def db_cursor(commit: bool = False):</w:t>
        <w:br/>
        <w:t xml:space="preserve">    conn = get_connection()</w:t>
        <w:br/>
        <w:t xml:space="preserve">    cur = conn.cursor()</w:t>
        <w:br/>
        <w:t xml:space="preserve">    try:</w:t>
        <w:br/>
        <w:t xml:space="preserve">        yield cur</w:t>
        <w:br/>
        <w:t xml:space="preserve">        if commit:</w:t>
        <w:br/>
        <w:t xml:space="preserve">            conn.commit()</w:t>
        <w:br/>
        <w:t xml:space="preserve">    except Exception:</w:t>
        <w:br/>
        <w:t xml:space="preserve">        conn.rollback()    # откат при любой ошибке — Atomicity</w:t>
        <w:br/>
        <w:t xml:space="preserve">        raise</w:t>
        <w:br/>
        <w:t xml:space="preserve">    finally:</w:t>
        <w:br/>
        <w:t xml:space="preserve">        cur.close()</w:t>
      </w:r>
    </w:p>
    <w:p>
      <w:pPr>
        <w:spacing w:lineRule="auto" w:line="360" w:before="240" w:after="160"/>
        <w:ind w:firstLine="0"/>
        <w:jc w:val="left"/>
      </w:pPr>
      <w:r>
        <w:rPr>
          <w:rFonts w:ascii="Times New Roman" w:hAnsi="Times New Roman" w:cs="Times New Roman" w:eastAsia="Times New Roman"/>
          <w:b/>
          <w:i w:val="0"/>
          <w:sz w:val="28"/>
        </w:rPr>
        <w:t>2.7. Обработка ошибок: 4xx и 5xx как контракт API</w:t>
      </w:r>
    </w:p>
    <w:p>
      <w:pPr>
        <w:spacing w:lineRule="auto" w:line="360" w:before="0" w:after="0"/>
        <w:ind w:firstLine="709"/>
        <w:jc w:val="both"/>
      </w:pPr>
      <w:r>
        <w:rPr>
          <w:rFonts w:ascii="Times New Roman" w:hAnsi="Times New Roman" w:cs="Times New Roman" w:eastAsia="Times New Roman"/>
          <w:b w:val="0"/>
          <w:i w:val="0"/>
          <w:sz w:val="28"/>
        </w:rPr>
        <w:t>Принципиальное различие между бизнес-ошибками и техническими сбоями отражено в системе через выбор HTTP-кода ответа. Возврат 4xx означает, что запрос клиента не может быть обработан по причине, находящейся в области ответственности клиента или состояния предметной области: неверные данные (валидационная ошибка 422), отсутствие требуемого ресурса (404), конфликт состояния (409 при попытке повторного закрытия), либо нарушение бизнес-правила (400 при нехватке запчастей). Сообщение в поле detail должно быть понятно конечному пользователю и помогать ему исправить ситуацию.</w:t>
      </w:r>
    </w:p>
    <w:p>
      <w:pPr>
        <w:spacing w:lineRule="auto" w:line="360" w:before="0" w:after="0"/>
        <w:ind w:firstLine="709"/>
        <w:jc w:val="both"/>
      </w:pPr>
      <w:r>
        <w:rPr>
          <w:rFonts w:ascii="Times New Roman" w:hAnsi="Times New Roman" w:cs="Times New Roman" w:eastAsia="Times New Roman"/>
          <w:b w:val="0"/>
          <w:i w:val="0"/>
          <w:sz w:val="28"/>
        </w:rPr>
        <w:t>Возврат 5xx, напротив, сигнализирует о системной проблеме на стороне сервера — отсутствие подключения к базе, программная ошибка, исчерпание ресурсов, — то есть о ситуации, которую клиент не в состоянии исправить своими действиями. В разработанной системе такие ошибки централизованно перехватываются и журналируются, а пользователю отображается обобщённое сообщение «Внутренняя ошибка сервера, обратитесь в техническую поддержку».</w:t>
      </w:r>
    </w:p>
    <w:p>
      <w:pPr>
        <w:spacing w:lineRule="auto" w:line="360" w:before="0" w:after="0"/>
        <w:ind w:firstLine="709"/>
        <w:jc w:val="both"/>
      </w:pPr>
      <w:r>
        <w:rPr>
          <w:rFonts w:ascii="Times New Roman" w:hAnsi="Times New Roman" w:cs="Times New Roman" w:eastAsia="Times New Roman"/>
          <w:b w:val="0"/>
          <w:i w:val="0"/>
          <w:sz w:val="28"/>
        </w:rPr>
        <w:t>Особое внимание уделено формулировке сообщений при коде 400. Например, при нехватке запчастей сервер возвращает не абстрактное «Insufficient stock», а конкретное «Недостаточно «Подшипник 6204» (SKU BR-6204): требуется 3, доступно 1». Подобный уровень детализации позволяет диспетчеру немедленно принять решение — заказать запчасть, перенести работы или использовать аналог — без обращения к базе данных и программисту.</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850"/>
            <w:vAlign w:val="center"/>
          </w:tcPr>
          <w:p>
            <w:pPr>
              <w:spacing w:lineRule="auto" w:line="276" w:before="0" w:after="0"/>
              <w:ind w:firstLine="0"/>
              <w:jc w:val="center"/>
            </w:pPr>
            <w:r/>
            <w:r>
              <w:rPr>
                <w:rFonts w:ascii="Times New Roman" w:hAnsi="Times New Roman" w:cs="Times New Roman" w:eastAsia="Times New Roman"/>
                <w:b/>
                <w:i w:val="0"/>
                <w:sz w:val="28"/>
              </w:rPr>
              <w:t>Код</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Тип</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Сообщение пользователю</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Заявка не найдена</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404</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Бизнес</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Заявка #N не найдена</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Запрос некорректного формата</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Валидация</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Поле X обязательно/неверного типа</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Заявка уже закрыта</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Бизнес</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Заявка уже закрыта, повторное закрытие невозможно</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Нехватка запчастей</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Бизнес</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Недостаточно «деталь»: требуется N, доступно M</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Конфликт назначения</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409</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Бизнес</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Сотрудник неактивен или другой роли</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Отказ БД</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500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Системная</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Внутренняя ошибка сервера</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2.2 — Контракт обработки ошибок API</w:t>
      </w:r>
    </w:p>
    <w:p>
      <w:pPr>
        <w:spacing w:lineRule="auto" w:line="360" w:before="240" w:after="160"/>
        <w:ind w:firstLine="0"/>
        <w:jc w:val="left"/>
      </w:pPr>
      <w:r>
        <w:rPr>
          <w:rFonts w:ascii="Times New Roman" w:hAnsi="Times New Roman" w:cs="Times New Roman" w:eastAsia="Times New Roman"/>
          <w:b/>
          <w:i w:val="0"/>
          <w:sz w:val="28"/>
        </w:rPr>
        <w:t>2.8. Наблюдаемость: журналирование, метрики, retention</w:t>
      </w:r>
    </w:p>
    <w:p>
      <w:pPr>
        <w:spacing w:lineRule="auto" w:line="360" w:before="0" w:after="0"/>
        <w:ind w:firstLine="709"/>
        <w:jc w:val="both"/>
      </w:pPr>
      <w:r>
        <w:rPr>
          <w:rFonts w:ascii="Times New Roman" w:hAnsi="Times New Roman" w:cs="Times New Roman" w:eastAsia="Times New Roman"/>
          <w:b w:val="0"/>
          <w:i w:val="0"/>
          <w:sz w:val="28"/>
        </w:rPr>
        <w:t>Под наблюдаемостью (observability) понимается способность системы предоставлять оператору и разработчику исчерпывающую информацию о её внутреннем состоянии без необходимости внесения изменений в код. Согласно общепринятой трёхкомпонентной модели, наблюдаемость складывается из логов (структурированные записи о событиях), метрик (числовые показатели нагрузки и производительности) и трассировок (детальная история обработки конкретного запроса).</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применено структурированное журналирование через стандартный модуль logging с JSON-форматом записей. Для каждой смены статуса заявки в журнал попадает запись с полями timestamp, request_id, old_status, new_status, actor_id, ip_address, request_path. Такой формат пригоден для последующей загрузки в централизованные системы анализа логов (ELK-стек, Loki + Grafana) и для построения дашбордов в реальном времени.</w:t>
      </w:r>
    </w:p>
    <w:p>
      <w:pPr>
        <w:spacing w:lineRule="auto" w:line="360" w:before="0" w:after="0"/>
        <w:ind w:firstLine="709"/>
        <w:jc w:val="both"/>
      </w:pPr>
      <w:r>
        <w:rPr>
          <w:rFonts w:ascii="Times New Roman" w:hAnsi="Times New Roman" w:cs="Times New Roman" w:eastAsia="Times New Roman"/>
          <w:b w:val="0"/>
          <w:i w:val="0"/>
          <w:sz w:val="28"/>
        </w:rPr>
        <w:t>Ключевая бизнес-метрика — Mean Time To Repair (MTTR) — вычисляется как медиана разности closed_at − created_at по всем закрытым заявкам за период. Медиана предпочтительнее среднего арифметического из-за высокой асимметрии распределения времени ремонта (несколько долгих случаев перекосили бы среднее). Дополнительно вычисляются 90-й и 95-й процентили — индикаторы «хвоста» распределения, критичные для SLA-обязательств.</w:t>
      </w:r>
    </w:p>
    <w:p>
      <w:pPr>
        <w:spacing w:lineRule="auto" w:line="360" w:before="0" w:after="0"/>
        <w:ind w:firstLine="709"/>
        <w:jc w:val="both"/>
      </w:pPr>
      <w:r>
        <w:rPr>
          <w:rFonts w:ascii="Times New Roman" w:hAnsi="Times New Roman" w:cs="Times New Roman" w:eastAsia="Times New Roman"/>
          <w:b w:val="0"/>
          <w:i w:val="0"/>
          <w:sz w:val="28"/>
        </w:rPr>
        <w:t>Полный набор метрик наблюдаемости системы:</w:t>
      </w:r>
    </w:p>
    <w:p>
      <w:pPr>
        <w:spacing w:lineRule="auto" w:line="360" w:before="0" w:after="0"/>
        <w:ind w:left="709" w:hanging="283"/>
        <w:jc w:val="both"/>
      </w:pPr>
      <w:r>
        <w:rPr>
          <w:rFonts w:ascii="Times New Roman" w:hAnsi="Times New Roman" w:cs="Times New Roman" w:eastAsia="Times New Roman"/>
          <w:b w:val="0"/>
          <w:i w:val="0"/>
          <w:sz w:val="28"/>
        </w:rPr>
        <w:t>— MTTR — медианное и 95-й процентиль время устранения заявок (по приоритетам);</w:t>
      </w:r>
    </w:p>
    <w:p>
      <w:pPr>
        <w:spacing w:lineRule="auto" w:line="360" w:before="0" w:after="0"/>
        <w:ind w:left="709" w:hanging="283"/>
        <w:jc w:val="both"/>
      </w:pPr>
      <w:r>
        <w:rPr>
          <w:rFonts w:ascii="Times New Roman" w:hAnsi="Times New Roman" w:cs="Times New Roman" w:eastAsia="Times New Roman"/>
          <w:b w:val="0"/>
          <w:i w:val="0"/>
          <w:sz w:val="28"/>
        </w:rPr>
        <w:t>— MTBF — средняя наработка между отказами по каждой единице оборудования (на основе created_at соседних критических заявок);</w:t>
      </w:r>
    </w:p>
    <w:p>
      <w:pPr>
        <w:spacing w:lineRule="auto" w:line="360" w:before="0" w:after="0"/>
        <w:ind w:left="709" w:hanging="283"/>
        <w:jc w:val="both"/>
      </w:pPr>
      <w:r>
        <w:rPr>
          <w:rFonts w:ascii="Times New Roman" w:hAnsi="Times New Roman" w:cs="Times New Roman" w:eastAsia="Times New Roman"/>
          <w:b w:val="0"/>
          <w:i w:val="0"/>
          <w:sz w:val="28"/>
        </w:rPr>
        <w:t>— Backlog — число открытых заявок на момент времени (индикатор перегрузки диспетчерской);</w:t>
      </w:r>
    </w:p>
    <w:p>
      <w:pPr>
        <w:spacing w:lineRule="auto" w:line="360" w:before="0" w:after="0"/>
        <w:ind w:left="709" w:hanging="283"/>
        <w:jc w:val="both"/>
      </w:pPr>
      <w:r>
        <w:rPr>
          <w:rFonts w:ascii="Times New Roman" w:hAnsi="Times New Roman" w:cs="Times New Roman" w:eastAsia="Times New Roman"/>
          <w:b w:val="0"/>
          <w:i w:val="0"/>
          <w:sz w:val="28"/>
        </w:rPr>
        <w:t>— Throughput — число закрытых заявок за рабочий день (пропускная способность ремонтной бригады);</w:t>
      </w:r>
    </w:p>
    <w:p>
      <w:pPr>
        <w:spacing w:lineRule="auto" w:line="360" w:before="0" w:after="0"/>
        <w:ind w:left="709" w:hanging="283"/>
        <w:jc w:val="both"/>
      </w:pPr>
      <w:r>
        <w:rPr>
          <w:rFonts w:ascii="Times New Roman" w:hAnsi="Times New Roman" w:cs="Times New Roman" w:eastAsia="Times New Roman"/>
          <w:b w:val="0"/>
          <w:i w:val="0"/>
          <w:sz w:val="28"/>
        </w:rPr>
        <w:t>— SLA-compliance — доля заявок, закрытых в нормативе (критические — 2 ч, средние — 24 ч);</w:t>
      </w:r>
    </w:p>
    <w:p>
      <w:pPr>
        <w:spacing w:lineRule="auto" w:line="360" w:before="0" w:after="0"/>
        <w:ind w:left="709" w:hanging="283"/>
        <w:jc w:val="both"/>
      </w:pPr>
      <w:r>
        <w:rPr>
          <w:rFonts w:ascii="Times New Roman" w:hAnsi="Times New Roman" w:cs="Times New Roman" w:eastAsia="Times New Roman"/>
          <w:b w:val="0"/>
          <w:i w:val="0"/>
          <w:sz w:val="28"/>
        </w:rPr>
        <w:t>— Stock-out — частота отказов /complete по причине нехватки запчастей.</w:t>
      </w:r>
    </w:p>
    <w:p>
      <w:pPr>
        <w:spacing w:lineRule="auto" w:line="360" w:before="0" w:after="0"/>
        <w:ind w:firstLine="709"/>
        <w:jc w:val="both"/>
      </w:pPr>
      <w:r>
        <w:rPr>
          <w:rFonts w:ascii="Times New Roman" w:hAnsi="Times New Roman" w:cs="Times New Roman" w:eastAsia="Times New Roman"/>
          <w:b w:val="0"/>
          <w:i w:val="0"/>
          <w:sz w:val="28"/>
        </w:rPr>
        <w:t>Политика retention (срока хранения) данных дифференцирована по типу: оперативные данные (maintenance_requests, request_parts) хранятся бессрочно, аудит-журнал request_status_history — не менее 5 лет (требование ISO 9001), логи приложения — 90 дней (с архивированием значимых событий). Реализация архивации выполняется периодической задачей экспорта в Parquet-файлы и удаления старых записей с сохранением агрегатных KPI.</w:t>
      </w:r>
    </w:p>
    <w:p>
      <w:pPr>
        <w:spacing w:lineRule="auto" w:line="360" w:before="240" w:after="160"/>
        <w:ind w:firstLine="0"/>
        <w:jc w:val="left"/>
      </w:pPr>
      <w:r>
        <w:rPr>
          <w:rFonts w:ascii="Times New Roman" w:hAnsi="Times New Roman" w:cs="Times New Roman" w:eastAsia="Times New Roman"/>
          <w:b/>
          <w:i w:val="0"/>
          <w:sz w:val="28"/>
        </w:rPr>
        <w:t>2.9. Безопасность и защита аудит-следа</w:t>
      </w:r>
    </w:p>
    <w:p>
      <w:pPr>
        <w:spacing w:lineRule="auto" w:line="360" w:before="0" w:after="0"/>
        <w:ind w:firstLine="709"/>
        <w:jc w:val="both"/>
      </w:pPr>
      <w:r>
        <w:rPr>
          <w:rFonts w:ascii="Times New Roman" w:hAnsi="Times New Roman" w:cs="Times New Roman" w:eastAsia="Times New Roman"/>
          <w:b w:val="0"/>
          <w:i w:val="0"/>
          <w:sz w:val="28"/>
        </w:rPr>
        <w:t>Безопасность системы учёта заявок рассматривается в трёх аспектах: защита от технических атак (в первую очередь от SQL-инъекций), разграничение доступа на основе ролей и защита неизменяемости аудит-следа.</w:t>
      </w:r>
    </w:p>
    <w:p>
      <w:pPr>
        <w:spacing w:lineRule="auto" w:line="360" w:before="0" w:after="0"/>
        <w:ind w:firstLine="709"/>
        <w:jc w:val="both"/>
      </w:pPr>
      <w:r>
        <w:rPr>
          <w:rFonts w:ascii="Times New Roman" w:hAnsi="Times New Roman" w:cs="Times New Roman" w:eastAsia="Times New Roman"/>
          <w:b w:val="0"/>
          <w:i w:val="0"/>
          <w:sz w:val="28"/>
        </w:rPr>
        <w:t>Защита от SQL-инъекций обеспечивается полным запретом на конкатенацию пользовательских данных в SQL-строки. Все запросы к базе формулируются параметризованно через подстановку «?» с передачей значений отдельным кортежем, как того требует PEP 249 DB-API. Это технически невозможно обойти, даже если злонамеренный пользователь введёт управляющие символы — драйвер SQLite экранирует их автоматически. Никаких ручных f-строк с пользовательским вводом в SQL-запросах в системе нет — это проверено по код-ревью и подтверждено статическим анализом bandit.</w:t>
      </w:r>
    </w:p>
    <w:p>
      <w:pPr>
        <w:spacing w:lineRule="auto" w:line="360" w:before="0" w:after="0"/>
        <w:ind w:firstLine="709"/>
        <w:jc w:val="both"/>
      </w:pPr>
      <w:r>
        <w:rPr>
          <w:rFonts w:ascii="Times New Roman" w:hAnsi="Times New Roman" w:cs="Times New Roman" w:eastAsia="Times New Roman"/>
          <w:b w:val="0"/>
          <w:i w:val="0"/>
          <w:sz w:val="28"/>
        </w:rPr>
        <w:t>Защита аудит-следа реализована на двух уровнях. Во-первых, бизнес-логика прикладного слоя запрещает удаление заявок, перешедших в статус «В работе» и далее — допустимо только редактирование описания и комментариев, но не удаление самой записи. Это компромисс между удобством пользователя (диспетчер может ошибиться при регистрации заявки и захотеть её удалить) и требованием аудита (заявка, по которой уже выполнялась работа, должна оставаться в истории). Во-вторых, на уровне СУБД таблица request_status_history не имеет триггеров на DELETE/UPDATE, что осложняет фальсификацию журнала; в production-конфигурации рекомендуется отзыв прав DELETE/UPDATE у учётной записи приложения для этой таблицы.</w:t>
      </w:r>
    </w:p>
    <w:p>
      <w:pPr>
        <w:spacing w:lineRule="auto" w:line="360" w:before="0" w:after="0"/>
        <w:ind w:firstLine="709"/>
        <w:jc w:val="both"/>
      </w:pPr>
      <w:r>
        <w:rPr>
          <w:rFonts w:ascii="Times New Roman" w:hAnsi="Times New Roman" w:cs="Times New Roman" w:eastAsia="Times New Roman"/>
          <w:b w:val="0"/>
          <w:i w:val="0"/>
          <w:sz w:val="28"/>
        </w:rPr>
        <w:t>Принципы безопасности, реализованные в системе:</w:t>
      </w:r>
    </w:p>
    <w:p>
      <w:pPr>
        <w:spacing w:lineRule="auto" w:line="360" w:before="0" w:after="0"/>
        <w:ind w:left="709" w:hanging="283"/>
        <w:jc w:val="both"/>
      </w:pPr>
      <w:r>
        <w:rPr>
          <w:rFonts w:ascii="Times New Roman" w:hAnsi="Times New Roman" w:cs="Times New Roman" w:eastAsia="Times New Roman"/>
          <w:b w:val="0"/>
          <w:i w:val="0"/>
          <w:sz w:val="28"/>
        </w:rPr>
        <w:t>— параметризованные SQL-запросы во всех точках доступа к БД (defense against SQL injection);</w:t>
      </w:r>
    </w:p>
    <w:p>
      <w:pPr>
        <w:spacing w:lineRule="auto" w:line="360" w:before="0" w:after="0"/>
        <w:ind w:left="709" w:hanging="283"/>
        <w:jc w:val="both"/>
      </w:pPr>
      <w:r>
        <w:rPr>
          <w:rFonts w:ascii="Times New Roman" w:hAnsi="Times New Roman" w:cs="Times New Roman" w:eastAsia="Times New Roman"/>
          <w:b w:val="0"/>
          <w:i w:val="0"/>
          <w:sz w:val="28"/>
        </w:rPr>
        <w:t>— валидация всех входных данных средствами Pydantic с проверкой типов и допустимых диапазонов;</w:t>
      </w:r>
    </w:p>
    <w:p>
      <w:pPr>
        <w:spacing w:lineRule="auto" w:line="360" w:before="0" w:after="0"/>
        <w:ind w:left="709" w:hanging="283"/>
        <w:jc w:val="both"/>
      </w:pPr>
      <w:r>
        <w:rPr>
          <w:rFonts w:ascii="Times New Roman" w:hAnsi="Times New Roman" w:cs="Times New Roman" w:eastAsia="Times New Roman"/>
          <w:b w:val="0"/>
          <w:i w:val="0"/>
          <w:sz w:val="28"/>
        </w:rPr>
        <w:t>— идентификация инициатора каждой бизнес-операции через поле actor_id (создаёт юридическую персональную ответственность);</w:t>
      </w:r>
    </w:p>
    <w:p>
      <w:pPr>
        <w:spacing w:lineRule="auto" w:line="360" w:before="0" w:after="0"/>
        <w:ind w:left="709" w:hanging="283"/>
        <w:jc w:val="both"/>
      </w:pPr>
      <w:r>
        <w:rPr>
          <w:rFonts w:ascii="Times New Roman" w:hAnsi="Times New Roman" w:cs="Times New Roman" w:eastAsia="Times New Roman"/>
          <w:b w:val="0"/>
          <w:i w:val="0"/>
          <w:sz w:val="28"/>
        </w:rPr>
        <w:t>— запрет каскадного удаления заявок с историей;</w:t>
      </w:r>
    </w:p>
    <w:p>
      <w:pPr>
        <w:spacing w:lineRule="auto" w:line="360" w:before="0" w:after="0"/>
        <w:ind w:left="709" w:hanging="283"/>
        <w:jc w:val="both"/>
      </w:pPr>
      <w:r>
        <w:rPr>
          <w:rFonts w:ascii="Times New Roman" w:hAnsi="Times New Roman" w:cs="Times New Roman" w:eastAsia="Times New Roman"/>
          <w:b w:val="0"/>
          <w:i w:val="0"/>
          <w:sz w:val="28"/>
        </w:rPr>
        <w:t>— минимизация поверхностей атаки — только необходимые эндпоинты, отсутствие административных GUI-консолей на production-хосте;</w:t>
      </w:r>
    </w:p>
    <w:p>
      <w:pPr>
        <w:spacing w:lineRule="auto" w:line="360" w:before="0" w:after="0"/>
        <w:ind w:left="709" w:hanging="283"/>
        <w:jc w:val="both"/>
      </w:pPr>
      <w:r>
        <w:rPr>
          <w:rFonts w:ascii="Times New Roman" w:hAnsi="Times New Roman" w:cs="Times New Roman" w:eastAsia="Times New Roman"/>
          <w:b w:val="0"/>
          <w:i w:val="0"/>
          <w:sz w:val="28"/>
        </w:rPr>
        <w:t>— разделение прав на чтение и запись на уровне ролей staff_roles (admin / dispatcher / technician).</w:t>
      </w:r>
    </w:p>
    <w:p>
      <w:pPr>
        <w:spacing w:lineRule="auto" w:line="360" w:before="240" w:after="160"/>
        <w:ind w:firstLine="0"/>
        <w:jc w:val="left"/>
      </w:pPr>
      <w:r>
        <w:rPr>
          <w:rFonts w:ascii="Times New Roman" w:hAnsi="Times New Roman" w:cs="Times New Roman" w:eastAsia="Times New Roman"/>
          <w:b/>
          <w:i w:val="0"/>
          <w:sz w:val="28"/>
        </w:rPr>
        <w:t>2.10. Интеграции с производственными системами</w:t>
      </w:r>
    </w:p>
    <w:p>
      <w:pPr>
        <w:spacing w:lineRule="auto" w:line="360" w:before="0" w:after="0"/>
        <w:ind w:firstLine="709"/>
        <w:jc w:val="both"/>
      </w:pPr>
      <w:r>
        <w:rPr>
          <w:rFonts w:ascii="Times New Roman" w:hAnsi="Times New Roman" w:cs="Times New Roman" w:eastAsia="Times New Roman"/>
          <w:b w:val="0"/>
          <w:i w:val="0"/>
          <w:sz w:val="28"/>
        </w:rPr>
        <w:t>Несмотря на самодостаточность спроектированной системы учёта заявок, в реальной эксплуатации она взаимодействует с тремя классами внешних источников данных: автоматизированными системами управления технологическими процессами (АСУ ТП), промышленным интернетом вещей (IIoT) и корпоративными бизнес-приложениями (ERP, складские системы).</w:t>
      </w:r>
    </w:p>
    <w:p>
      <w:pPr>
        <w:spacing w:lineRule="auto" w:line="360" w:before="0" w:after="0"/>
        <w:ind w:firstLine="709"/>
        <w:jc w:val="both"/>
      </w:pPr>
      <w:r>
        <w:rPr>
          <w:rFonts w:ascii="Times New Roman" w:hAnsi="Times New Roman" w:cs="Times New Roman" w:eastAsia="Times New Roman"/>
          <w:b w:val="0"/>
          <w:i w:val="0"/>
          <w:sz w:val="28"/>
        </w:rPr>
        <w:t>Промышленный протокол OPC UA (Unified Architecture, IEC 62541) является де-факто стандартом обмена данными между АСУ ТП и верхним уровнем управления предприятием. С его помощью система учёта заявок может получать телеметрию от станков и контроллеров: счётчики наработки, температуру узлов, число циклов, вибрационные показатели. Превышение пороговых значений может автоматически порождать заявки в статусе «Получена» с приоритетом, соответствующим критичности отклонения.</w:t>
      </w:r>
    </w:p>
    <w:p>
      <w:pPr>
        <w:spacing w:lineRule="auto" w:line="360" w:before="0" w:after="0"/>
        <w:ind w:firstLine="709"/>
        <w:jc w:val="both"/>
      </w:pPr>
      <w:r>
        <w:rPr>
          <w:rFonts w:ascii="Times New Roman" w:hAnsi="Times New Roman" w:cs="Times New Roman" w:eastAsia="Times New Roman"/>
          <w:b w:val="0"/>
          <w:i w:val="0"/>
          <w:sz w:val="28"/>
        </w:rPr>
        <w:t>Протокол MQTT (Message Queuing Telemetry Transport, ISO/IEC 20922) применяется для лёгких датчиков, не требующих полноценного OPC UA: температурные щупы, датчики уровня масла, акселерометры. Брокер MQTT передаёт сообщения подписчику-адаптеру, который преобразует их в записи журнала наработки equipment_runtime и при необходимости создаёт заявки. Такая интеграция формирует предпосылки для перехода к предиктивному обслуживанию: модель машинного обучения, обученная на исторических данных «датчики → отказ», может предсказывать дату следующего отказа за 5–7 дней.</w:t>
      </w:r>
    </w:p>
    <w:p>
      <w:pPr>
        <w:spacing w:lineRule="auto" w:line="360" w:before="0" w:after="0"/>
        <w:ind w:firstLine="709"/>
        <w:jc w:val="both"/>
      </w:pPr>
      <w:r>
        <w:rPr>
          <w:rFonts w:ascii="Times New Roman" w:hAnsi="Times New Roman" w:cs="Times New Roman" w:eastAsia="Times New Roman"/>
          <w:b w:val="0"/>
          <w:i w:val="0"/>
          <w:sz w:val="28"/>
        </w:rPr>
        <w:t>Протокол Modbus, исторически разработанный для промышленных контроллеров, по-прежнему поддерживается значительной частью эксплуатируемого парка оборудования. Шлюзы Modbus → MQTT (например, EdgeX Foundry) обеспечивают плавную миграцию старого оборудования в современную наблюдаемую инфраструктуру без замены контроллеров.</w:t>
      </w:r>
    </w:p>
    <w:p>
      <w:pPr>
        <w:spacing w:lineRule="auto" w:line="360" w:before="0" w:after="0"/>
        <w:ind w:firstLine="709"/>
        <w:jc w:val="both"/>
      </w:pPr>
      <w:r>
        <w:rPr>
          <w:rFonts w:ascii="Times New Roman" w:hAnsi="Times New Roman" w:cs="Times New Roman" w:eastAsia="Times New Roman"/>
          <w:b w:val="0"/>
          <w:i w:val="0"/>
          <w:sz w:val="28"/>
        </w:rPr>
        <w:t>Интеграция с корпоративными ERP-системами осуществляется по принципу «канонических данных»: оборудование с инвентарными номерами и запчасти с артикулами синхронизируются из корпоративного справочника, а данные о фактически выполненных заявках выгружаются обратно для проводки в бухгалтерском контуре. Технически это реализуется через REST-обмен по расписанию или через шину сообщений (Kafka, RabbitMQ) для систем с высокими требованиями к оперативности.</w:t>
      </w:r>
    </w:p>
    <w:p>
      <w:pPr>
        <w:spacing w:lineRule="auto" w:line="360" w:before="240" w:after="160"/>
        <w:ind w:firstLine="0"/>
        <w:jc w:val="left"/>
      </w:pPr>
      <w:r>
        <w:rPr>
          <w:rFonts w:ascii="Times New Roman" w:hAnsi="Times New Roman" w:cs="Times New Roman" w:eastAsia="Times New Roman"/>
          <w:b/>
          <w:i w:val="0"/>
          <w:sz w:val="28"/>
        </w:rPr>
        <w:t>2.11.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с четырьмя роутерами; разработан ключевой бизнес-алгоритм закрытия заявки с атомарной проверкой и списанием всех запчастей в единой транзакции; реализована двухуровневая защита целостности данных (прикладной слой + триггеры СУБД). Дополнительно обоснованы соответствие REST-принципам Филдинга, выполнение ACID-свойств транзакции закрытия, чёткое разделение бизнес-ошибок (4xx) и системных сбоев (5xx) на уровне HTTP-контракта, реализация структурированного журналирования и метрик MTTR/MTBF, архитектурные меры безопасности и защиты аудит-следа, а также пути интеграции с производственными системами на базе протоколов OPC UA, MQTT и Modbus.</w:t>
      </w:r>
    </w:p>
    <w:p>
      <w:r>
        <w:br w:type="page"/>
      </w:r>
    </w:p>
    <w:p>
      <w:pPr>
        <w:spacing w:lineRule="auto" w:line="360" w:before="0" w:after="360"/>
        <w:ind w:firstLine="0"/>
        <w:jc w:val="center"/>
      </w:pPr>
      <w:r>
        <w:rPr>
          <w:rFonts w:ascii="Times New Roman" w:hAnsi="Times New Roman" w:cs="Times New Roman" w:eastAsia="Times New Roman"/>
          <w:b/>
          <w:i w:val="0"/>
          <w:sz w:val="28"/>
        </w:rPr>
        <w:t>3. ПРОГРАММНАЯ РЕАЛИЗАЦИЯ КЛИЕНТСКОЙ ЧАСТИ</w:t>
      </w:r>
    </w:p>
    <w:p>
      <w:pPr>
        <w:spacing w:lineRule="auto" w:line="360" w:before="240" w:after="160"/>
        <w:ind w:firstLine="0"/>
        <w:jc w:val="left"/>
      </w:pPr>
      <w:r>
        <w:rPr>
          <w:rFonts w:ascii="Times New Roman" w:hAnsi="Times New Roman" w:cs="Times New Roman" w:eastAsia="Times New Roman"/>
          <w:b/>
          <w:i w:val="0"/>
          <w:sz w:val="28"/>
        </w:rPr>
        <w:t>3.1. UX/UI-концепция «Enterprise Dashboard»</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интерфейса диспетчера построено в концепции «Enterprise Dashboard» — современный корпоративный стиль с контрастной тёмно-индиго боковой панелью, светлым контентом и продуманной системой цветовой маркировки. Доминирующий цвет — индиго #3B82F6 — символизирует стабильность и доверие; критические заявки и неисправности выделяются мягким пастельно-красным фоном #FEE2E2 с акцентным #B91C1C, средний приоритет — пастельно-жёлтым #FEF3C7 с #92400E, низкий — пастельно-зелёным #D1FAE5 с #065F46. Использование пастельных фонов вместо насыщенных позволяет одновременно сохранять читабельность текста и обеспечивать мгновенное визуальное распознавание уровня срочности.</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«Enterprise Dashboard» с примерами оформления приоритетов: пастельно-красный фон для критических, жёлтый для средних, зелёный для низких}</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приоритетов</w:t>
      </w:r>
    </w:p>
    <w:p>
      <w:pPr>
        <w:spacing w:lineRule="auto" w:line="360" w:before="0" w:after="0"/>
        <w:ind w:firstLine="709"/>
        <w:jc w:val="both"/>
      </w:pPr>
      <w:r>
        <w:rPr>
          <w:rFonts w:ascii="Times New Roman" w:hAnsi="Times New Roman" w:cs="Times New Roman" w:eastAsia="Times New Roman"/>
          <w:b w:val="0"/>
          <w:i w:val="0"/>
          <w:sz w:val="28"/>
        </w:rPr>
        <w:t>Все цвета вынесены в CSS Custom Properties в селекторе :root, что позволяет менять тему оформления в одной точке без правки исходного кода. Скругления элементов составляют 6–8 пикселей, что соответствует общепринятой практике корпоративных интерфейсов и сохраняет деловой характер дизайна. Все интерактивные элементы (кнопки, карточки) имеют плавные hover-эффекты с лёгким поднятием translateY(-2px) и усилением тени.</w:t>
      </w:r>
    </w:p>
    <w:p>
      <w:pPr>
        <w:spacing w:lineRule="auto" w:line="360" w:before="0" w:after="0"/>
        <w:ind w:firstLine="709"/>
        <w:jc w:val="both"/>
      </w:pPr>
      <w:r>
        <w:rPr>
          <w:rFonts w:ascii="Times New Roman" w:hAnsi="Times New Roman" w:cs="Times New Roman" w:eastAsia="Times New Roman"/>
          <w:b w:val="0"/>
          <w:i w:val="0"/>
          <w:sz w:val="28"/>
        </w:rPr>
        <w:t>Выбор тёмного оттенка slate-900 (#0F172A) для боковой панели обусловлен не только эстетическими, но и психологическими соображениями. Тёмный фон ассоциируется с серьёзностью, концентрацией и «диспетчерским пультом» — образом, восходящим к интерфейсам АСУ ТП и центров управления полётами. Светлая рабочая область, напротив, снижает утомляемость глаз при многочасовом просмотре текстовой информации (журналы заявок) и обеспечивает точное восприятие пастельной цветовой маркировки. Контраст тёмная панель — светлый контент чётко разграничивает зоны «навигация» и «работа», что соответствует принципу пространственной семантики интерфейса (spatial mapping).</w:t>
      </w:r>
    </w:p>
    <w:p>
      <w:pPr>
        <w:spacing w:lineRule="auto" w:line="360" w:before="0" w:after="0"/>
        <w:ind w:firstLine="709"/>
        <w:jc w:val="both"/>
      </w:pPr>
      <w:r>
        <w:rPr>
          <w:rFonts w:ascii="Times New Roman" w:hAnsi="Times New Roman" w:cs="Times New Roman" w:eastAsia="Times New Roman"/>
          <w:b w:val="0"/>
          <w:i w:val="0"/>
          <w:sz w:val="28"/>
        </w:rPr>
        <w:t>Выбор пастельных, а не насыщенных, фонов для строк таблицы заявок имеет конкретное обоснование. Насыщенные цвета (например, #DC2626 для критических) создают избыточный «шум» в рабочей области и быстро утомляют оператора; кроме того, при большом числе критических заявок весь интерфейс становится агрессивно-красным, что парадоксальным образом снижает скорость их распознавания (эффект «потерянного сигнала в шуме»). Пастельный фон #FEE2E2 в комбинации с насыщенной левой полосой #DC2626 формирует двухкомпонентный сигнал: фон обеспечивает визуальную классификацию строки, полоса выполняет роль высококонтрастного «маркёра внимания». Такая схема следует принципу «высокая информационная плотность при сохранении пригодности к длительной работе».</w:t>
      </w:r>
    </w:p>
    <w:p>
      <w:pPr>
        <w:spacing w:lineRule="auto" w:line="360" w:before="240" w:after="160"/>
        <w:ind w:firstLine="0"/>
        <w:jc w:val="left"/>
      </w:pPr>
      <w:r>
        <w:rPr>
          <w:rFonts w:ascii="Times New Roman" w:hAnsi="Times New Roman" w:cs="Times New Roman" w:eastAsia="Times New Roman"/>
          <w:b/>
          <w:i w:val="0"/>
          <w:sz w:val="28"/>
        </w:rPr>
        <w:t>3.2. Структура интерфейса диспетчера</w:t>
      </w:r>
    </w:p>
    <w:p>
      <w:pPr>
        <w:spacing w:lineRule="auto" w:line="360" w:before="0" w:after="0"/>
        <w:ind w:firstLine="709"/>
        <w:jc w:val="both"/>
      </w:pPr>
      <w:r>
        <w:rPr>
          <w:rFonts w:ascii="Times New Roman" w:hAnsi="Times New Roman" w:cs="Times New Roman" w:eastAsia="Times New Roman"/>
          <w:b w:val="0"/>
          <w:i w:val="0"/>
          <w:sz w:val="28"/>
        </w:rPr>
        <w:t>Интерфейс диспетчера реализован как одностраничное приложение (SPA) с фиксированной боковой панелью и пятью основными разделами: «Dashboard» с KPI открытых заявок, карточками критических неисправностей и блоком запчастей ниже минимума; «Канбан-доска» — четырёхколоночное представление открытых заявок по статусам; «Журнал заявок» — табличное представление с расширенными фильтрами и цветовой маркировкой строк; «Оборудование» — каталог с подсветкой единиц, имеющих критические заявки; «Склад запчастей» — таблица с подсветкой позиций ниже минимального остатка.</w:t>
      </w:r>
    </w:p>
    <w:p>
      <w:pPr>
        <w:spacing w:lineRule="auto" w:line="360" w:before="160" w:after="160"/>
        <w:ind w:firstLine="0"/>
        <w:jc w:val="center"/>
      </w:pPr>
      <w:r>
        <w:rPr>
          <w:rFonts w:ascii="Times New Roman" w:hAnsi="Times New Roman" w:cs="Times New Roman" w:eastAsia="Times New Roman"/>
          <w:b w:val="0"/>
          <w:i/>
          <w:color w:val="333333"/>
          <w:sz w:val="28"/>
        </w:rPr>
        <w:t>{Скриншот: Канбан-доска заявок в четыре колонки (Получена, В работе, На проверке, Выполнена) с карточками заявок, имеющих цветную полосу слева в зависимости от приоритета}</w:t>
      </w:r>
    </w:p>
    <w:p>
      <w:pPr>
        <w:spacing w:lineRule="auto" w:line="360" w:before="0" w:after="240"/>
        <w:ind w:firstLine="0"/>
        <w:jc w:val="center"/>
      </w:pPr>
      <w:r>
        <w:rPr>
          <w:rFonts w:ascii="Times New Roman" w:hAnsi="Times New Roman" w:cs="Times New Roman" w:eastAsia="Times New Roman"/>
          <w:b w:val="0"/>
          <w:i w:val="0"/>
          <w:sz w:val="28"/>
        </w:rPr>
        <w:t>Рисунок 3.2 — Канбан-доска заявок</w:t>
      </w:r>
    </w:p>
    <w:p>
      <w:pPr>
        <w:spacing w:lineRule="auto" w:line="360" w:before="240" w:after="160"/>
        <w:ind w:firstLine="0"/>
        <w:jc w:val="left"/>
      </w:pPr>
      <w:r>
        <w:rPr>
          <w:rFonts w:ascii="Times New Roman" w:hAnsi="Times New Roman" w:cs="Times New Roman" w:eastAsia="Times New Roman"/>
          <w:b/>
          <w:i w:val="0"/>
          <w:sz w:val="28"/>
        </w:rPr>
        <w:t>3.3. Цветовая маркировка приоритетов в таблице</w:t>
      </w:r>
    </w:p>
    <w:p>
      <w:pPr>
        <w:spacing w:lineRule="auto" w:line="360" w:before="0" w:after="0"/>
        <w:ind w:firstLine="709"/>
        <w:jc w:val="both"/>
      </w:pPr>
      <w:r>
        <w:rPr>
          <w:rFonts w:ascii="Times New Roman" w:hAnsi="Times New Roman" w:cs="Times New Roman" w:eastAsia="Times New Roman"/>
          <w:b w:val="0"/>
          <w:i w:val="0"/>
          <w:sz w:val="28"/>
        </w:rPr>
        <w:t>В разделе «Журнал заявок» каждая строка таблицы получает цветовую заливку и левую вертикальную полосу-индикатор в зависимости от приоритета. Реализация выполнена средствами CSS — JavaScript только добавляет к элементу tr класс row--critical, row--medium или row--low. CSS-правила сохраняют пастельный фон и насыщенный цвет полосы, что сохраняет читаемость текста, не перегружая интерфейс. Для закрытых заявок применяется класс row--closed с приглушённой прозрачностью 0.55 — это визуально отделяет историческое от актуального.</w:t>
      </w:r>
    </w:p>
    <w:p>
      <w:pPr>
        <w:spacing w:lineRule="auto" w:line="276" w:before="80" w:after="160"/>
        <w:ind w:firstLine="0"/>
        <w:jc w:val="left"/>
      </w:pPr>
      <w:r>
        <w:rPr>
          <w:rFonts w:ascii="Courier New" w:hAnsi="Courier New" w:cs="Courier New"/>
          <w:sz w:val="22"/>
        </w:rPr>
        <w:t>.data-table--rich tbody tr {</w:t>
        <w:br/>
        <w:t xml:space="preserve">    transition: background .15s;</w:t>
        <w:br/>
        <w:t xml:space="preserve">    border-left: 4px solid transparent;</w:t>
        <w:br/>
        <w:t>}</w:t>
        <w:br/>
        <w:t>.data-table--rich tbody tr.row--critical {</w:t>
        <w:br/>
        <w:t xml:space="preserve">    background: var(--p-critical-bg);</w:t>
        <w:br/>
        <w:t xml:space="preserve">    border-left-color: var(--danger);</w:t>
        <w:br/>
        <w:t>}</w:t>
        <w:br/>
        <w:t>.data-table--rich tbody tr.row--medium {</w:t>
        <w:br/>
        <w:t xml:space="preserve">    background: var(--p-medium-bg);</w:t>
        <w:br/>
        <w:t xml:space="preserve">    border-left-color: var(--warn);</w:t>
        <w:br/>
        <w:t>}</w:t>
        <w:br/>
        <w:t>.data-table--rich tbody tr.row--low {</w:t>
        <w:br/>
        <w:t xml:space="preserve">    background: var(--p-low-bg);</w:t>
        <w:br/>
        <w:t xml:space="preserve">    border-left-color: var(--success);</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Журнал заявок с цветовой маркировкой строк: критическая заявка с красной заливкой, средняя с жёлтой, низкая с зелёной, закрытые с серой}</w:t>
      </w:r>
    </w:p>
    <w:p>
      <w:pPr>
        <w:spacing w:lineRule="auto" w:line="360" w:before="0" w:after="240"/>
        <w:ind w:firstLine="0"/>
        <w:jc w:val="center"/>
      </w:pPr>
      <w:r>
        <w:rPr>
          <w:rFonts w:ascii="Times New Roman" w:hAnsi="Times New Roman" w:cs="Times New Roman" w:eastAsia="Times New Roman"/>
          <w:b w:val="0"/>
          <w:i w:val="0"/>
          <w:sz w:val="28"/>
        </w:rPr>
        <w:t>Рисунок 3.3 — Цветовая маркировка приоритетов</w:t>
      </w:r>
    </w:p>
    <w:p>
      <w:pPr>
        <w:spacing w:lineRule="auto" w:line="360" w:before="240" w:after="160"/>
        <w:ind w:firstLine="0"/>
        <w:jc w:val="left"/>
      </w:pPr>
      <w:r>
        <w:rPr>
          <w:rFonts w:ascii="Times New Roman" w:hAnsi="Times New Roman" w:cs="Times New Roman" w:eastAsia="Times New Roman"/>
          <w:b/>
          <w:i w:val="0"/>
          <w:sz w:val="28"/>
        </w:rPr>
        <w:t>3.4. Канбан-доска заявок на CSS Grid</w:t>
      </w:r>
    </w:p>
    <w:p>
      <w:pPr>
        <w:spacing w:lineRule="auto" w:line="360" w:before="0" w:after="0"/>
        <w:ind w:firstLine="709"/>
        <w:jc w:val="both"/>
      </w:pPr>
      <w:r>
        <w:rPr>
          <w:rFonts w:ascii="Times New Roman" w:hAnsi="Times New Roman" w:cs="Times New Roman" w:eastAsia="Times New Roman"/>
          <w:b w:val="0"/>
          <w:i w:val="0"/>
          <w:sz w:val="28"/>
        </w:rPr>
        <w:t>Канбан-доска реализована средствами CSS Grid Layout с конфигурацией grid-template-columns: repeat(4, 1fr), что обеспечивает равное распределение четырёх колонок открытых статусов: «Получена», «В работе», «На проверке», «Выполнена». Каждая колонка имеет заголовок с цветной точкой-индикатором и счётчиком количества заявок, а тело колонки содержит список карточек заявок с левой цветной полосой по приоритету. Карточки кликабельны: при щелчке открывается модальное окно с полной информацией.</w:t>
      </w:r>
    </w:p>
    <w:p>
      <w:pPr>
        <w:spacing w:lineRule="auto" w:line="360" w:before="240" w:after="160"/>
        <w:ind w:firstLine="0"/>
        <w:jc w:val="left"/>
      </w:pPr>
      <w:r>
        <w:rPr>
          <w:rFonts w:ascii="Times New Roman" w:hAnsi="Times New Roman" w:cs="Times New Roman" w:eastAsia="Times New Roman"/>
          <w:b/>
          <w:i w:val="0"/>
          <w:sz w:val="28"/>
        </w:rPr>
        <w:t>3.5. Назначение исполнителя «в один клик»</w:t>
      </w:r>
    </w:p>
    <w:p>
      <w:pPr>
        <w:spacing w:lineRule="auto" w:line="360" w:before="0" w:after="0"/>
        <w:ind w:firstLine="709"/>
        <w:jc w:val="both"/>
      </w:pPr>
      <w:r>
        <w:rPr>
          <w:rFonts w:ascii="Times New Roman" w:hAnsi="Times New Roman" w:cs="Times New Roman" w:eastAsia="Times New Roman"/>
          <w:b w:val="0"/>
          <w:i w:val="0"/>
          <w:sz w:val="28"/>
        </w:rPr>
        <w:t>Назначение исполнителя выполнено принципиально без промежуточных модальных окон. В каждой строке таблицы «Журнал заявок» в колонке «Исполнитель» отображается выпадающий список &lt;select&gt; с перечнем активных техников и инженеров. Выбор сотрудника из списка немедленно инициирует POST-запрос /api/requests/{id}/assign и при успехе обновляет таблицу. Это даёт диспетчеру максимально быстрый рабочий процесс — назначение выполняется за один щелчок мыши без открытия карточек.</w:t>
      </w:r>
    </w:p>
    <w:p>
      <w:pPr>
        <w:spacing w:lineRule="auto" w:line="360" w:before="0" w:after="0"/>
        <w:ind w:firstLine="709"/>
        <w:jc w:val="both"/>
      </w:pPr>
      <w:r>
        <w:rPr>
          <w:rFonts w:ascii="Times New Roman" w:hAnsi="Times New Roman" w:cs="Times New Roman" w:eastAsia="Times New Roman"/>
          <w:b w:val="0"/>
          <w:i w:val="0"/>
          <w:sz w:val="28"/>
        </w:rPr>
        <w:t>Дополнительно серверная логика выполняет «умное» поведение: если на момент назначения заявка была в статусе «Получена», она автоматически переводится в статус «В работе» и фиксируется поле started_at — это соответствует реальной бизнес-логике предприятия (назначение исполнителя = начало работ).</w:t>
      </w:r>
    </w:p>
    <w:p>
      <w:pPr>
        <w:spacing w:lineRule="auto" w:line="360" w:before="160" w:after="160"/>
        <w:ind w:firstLine="0"/>
        <w:jc w:val="center"/>
      </w:pPr>
      <w:r>
        <w:rPr>
          <w:rFonts w:ascii="Times New Roman" w:hAnsi="Times New Roman" w:cs="Times New Roman" w:eastAsia="Times New Roman"/>
          <w:b w:val="0"/>
          <w:i/>
          <w:color w:val="333333"/>
          <w:sz w:val="28"/>
        </w:rPr>
        <w:t>{Скриншот: Журнал заявок с раскрытым выпадающим списком исполнителей в колонке «Исполнитель» — назначение в один клик без промежуточных модалок}</w:t>
      </w:r>
    </w:p>
    <w:p>
      <w:pPr>
        <w:spacing w:lineRule="auto" w:line="360" w:before="0" w:after="240"/>
        <w:ind w:firstLine="0"/>
        <w:jc w:val="center"/>
      </w:pPr>
      <w:r>
        <w:rPr>
          <w:rFonts w:ascii="Times New Roman" w:hAnsi="Times New Roman" w:cs="Times New Roman" w:eastAsia="Times New Roman"/>
          <w:b w:val="0"/>
          <w:i w:val="0"/>
          <w:sz w:val="28"/>
        </w:rPr>
        <w:t>Рисунок 3.4 — Назначение исполнителя в один клик</w:t>
      </w:r>
    </w:p>
    <w:p>
      <w:pPr>
        <w:spacing w:lineRule="auto" w:line="360" w:before="240" w:after="160"/>
        <w:ind w:firstLine="0"/>
        <w:jc w:val="left"/>
      </w:pPr>
      <w:r>
        <w:rPr>
          <w:rFonts w:ascii="Times New Roman" w:hAnsi="Times New Roman" w:cs="Times New Roman" w:eastAsia="Times New Roman"/>
          <w:b/>
          <w:i w:val="0"/>
          <w:sz w:val="28"/>
        </w:rPr>
        <w:t>3.6. Динамическое закрытие заявки и Fetch API</w:t>
      </w:r>
    </w:p>
    <w:p>
      <w:pPr>
        <w:spacing w:lineRule="auto" w:line="360" w:before="0" w:after="0"/>
        <w:ind w:firstLine="709"/>
        <w:jc w:val="both"/>
      </w:pPr>
      <w:r>
        <w:rPr>
          <w:rFonts w:ascii="Times New Roman" w:hAnsi="Times New Roman" w:cs="Times New Roman" w:eastAsia="Times New Roman"/>
          <w:b w:val="0"/>
          <w:i w:val="0"/>
          <w:sz w:val="28"/>
        </w:rPr>
        <w:t>Модальное окно карточки заявки содержит интегрированную форму закрытия с динамическим добавлением строк запчастей: JavaScript-функция addRow() клонирует шаблон строки с выпадающим списком позиций склада и полем количества; пользователь может добавить произвольное число строк или удалить лишние. При отправке формы клиент собирает массив parts_used и выполняет POST-запрос на /api/requests/{id}/complete. При успешном ответе модальное окно закрывается, выполняется повторная загрузка справочников (включая обновлённые остатки на складе) и перерисовка всех видимых разделов. При ошибке (например, нехватка запчастей) клиент выводит сообщение от сервера во всплывающем уведомлении (toast) красного цвета.</w:t>
      </w:r>
    </w:p>
    <w:p>
      <w:pPr>
        <w:spacing w:lineRule="auto" w:line="276" w:before="80" w:after="160"/>
        <w:ind w:firstLine="0"/>
        <w:jc w:val="left"/>
      </w:pPr>
      <w:r>
        <w:rPr>
          <w:rFonts w:ascii="Courier New" w:hAnsi="Courier New" w:cs="Courier New"/>
          <w:sz w:val="22"/>
        </w:rPr>
        <w:t>completeForm.addEventListener('submit', async e =&gt; {</w:t>
        <w:br/>
        <w:t xml:space="preserve">    e.preventDefault();</w:t>
        <w:br/>
        <w:t xml:space="preserve">    const parts_used = Array.from(partsRows.querySelectorAll('div'))</w:t>
        <w:br/>
        <w:t xml:space="preserve">        .map(row =&gt; ({</w:t>
        <w:br/>
        <w:t xml:space="preserve">            part_id:  +row.querySelector('.part-sel').value,</w:t>
        <w:br/>
        <w:t xml:space="preserve">            quantity: +row.querySelector('.part-qty').value,</w:t>
        <w:br/>
        <w:t xml:space="preserve">        }));</w:t>
        <w:br/>
        <w:t xml:space="preserve">    try {</w:t>
        <w:br/>
        <w:t xml:space="preserve">        await apiPost(`/api/requests/${requestId}/complete`,</w:t>
        <w:br/>
        <w:t xml:space="preserve">                      { parts_used, completion_note });</w:t>
        <w:br/>
        <w:t xml:space="preserve">        toast('Заявка закрыта, запчасти списаны', 'success');</w:t>
        <w:br/>
        <w:t xml:space="preserve">        closeModal();</w:t>
        <w:br/>
        <w:t xml:space="preserve">        await preload();</w:t>
        <w:br/>
        <w:t xml:space="preserve">        renderRequests(); renderBoard(); renderDashboard();</w:t>
        <w:br/>
        <w:t xml:space="preserve">    } catch (err) { toast(err.message, 'error'); }</w:t>
        <w:br/>
        <w:t>});</w:t>
      </w:r>
    </w:p>
    <w:p>
      <w:pPr>
        <w:spacing w:lineRule="auto" w:line="360" w:before="240" w:after="160"/>
        <w:ind w:firstLine="0"/>
        <w:jc w:val="left"/>
      </w:pPr>
      <w:r>
        <w:rPr>
          <w:rFonts w:ascii="Times New Roman" w:hAnsi="Times New Roman" w:cs="Times New Roman" w:eastAsia="Times New Roman"/>
          <w:b/>
          <w:i w:val="0"/>
          <w:sz w:val="28"/>
        </w:rPr>
        <w:t>3.7. Адаптивная вёрстка</w:t>
      </w:r>
    </w:p>
    <w:p>
      <w:pPr>
        <w:spacing w:lineRule="auto" w:line="360" w:before="0" w:after="0"/>
        <w:ind w:firstLine="709"/>
        <w:jc w:val="both"/>
      </w:pPr>
      <w:r>
        <w:rPr>
          <w:rFonts w:ascii="Times New Roman" w:hAnsi="Times New Roman" w:cs="Times New Roman" w:eastAsia="Times New Roman"/>
          <w:b w:val="0"/>
          <w:i w:val="0"/>
          <w:sz w:val="28"/>
        </w:rPr>
        <w:t>Интерфейс адаптирован для отображения на устройствах с шириной экрана от 360 пикселей и выше. На устройствах планшетной ширины (@media max-width: 1100px) сетка KPI перестраивается из четырёхколоночной в двухколоночную, а канбан-доска — из четырёхколоночной в двухколоночную (колонки переносятся). На смартфонах (@media max-width: 768px) ширина боковой панели сжимается до 72 пикселей, оставляя только иконки пунктов меню; канбан становится одноколоночным; таблицы сохраняют горизонтальную прокрутку.</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интерфейса в трёх разрешениях: десктоп (1920×1080), планшет (1024×768), смартфон (375×812) — на смартфоне sidebar сжимается, остаются только иконки}</w:t>
      </w:r>
    </w:p>
    <w:p>
      <w:pPr>
        <w:spacing w:lineRule="auto" w:line="360" w:before="0" w:after="240"/>
        <w:ind w:firstLine="0"/>
        <w:jc w:val="center"/>
      </w:pPr>
      <w:r>
        <w:rPr>
          <w:rFonts w:ascii="Times New Roman" w:hAnsi="Times New Roman" w:cs="Times New Roman" w:eastAsia="Times New Roman"/>
          <w:b w:val="0"/>
          <w:i w:val="0"/>
          <w:sz w:val="28"/>
        </w:rPr>
        <w:t>Рисунок 3.5 — Адаптивность интерфейса</w:t>
      </w:r>
    </w:p>
    <w:p>
      <w:pPr>
        <w:spacing w:lineRule="auto" w:line="360" w:before="240" w:after="160"/>
        <w:ind w:firstLine="0"/>
        <w:jc w:val="left"/>
      </w:pPr>
      <w:r>
        <w:rPr>
          <w:rFonts w:ascii="Times New Roman" w:hAnsi="Times New Roman" w:cs="Times New Roman" w:eastAsia="Times New Roman"/>
          <w:b/>
          <w:i w:val="0"/>
          <w:sz w:val="28"/>
        </w:rPr>
        <w:t>3.8. Соответствие 10 эвристикам Якоба Нильсена</w:t>
      </w:r>
    </w:p>
    <w:p>
      <w:pPr>
        <w:spacing w:lineRule="auto" w:line="360" w:before="0" w:after="0"/>
        <w:ind w:firstLine="709"/>
        <w:jc w:val="both"/>
      </w:pPr>
      <w:r>
        <w:rPr>
          <w:rFonts w:ascii="Times New Roman" w:hAnsi="Times New Roman" w:cs="Times New Roman" w:eastAsia="Times New Roman"/>
          <w:b w:val="0"/>
          <w:i w:val="0"/>
          <w:sz w:val="28"/>
        </w:rPr>
        <w:t>При проектировании пользовательского интерфейса разработчик опирался на классический свод юзабилити-эвристик Якоба Нильсена (1994), ставший де-факто стандартом для эвристической оценки интерактивных систем. Ниже приведено соответствие каждой эвристики конкретным дизайн-решениям системы диспетчера.</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Эвристика</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Реализация в системе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Видимость состояния системы</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KPI открытых заявок на Dashboard, счётчики в колонках канбана, всплывающие toast-уведомления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Соответствие системы реальному миру</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Терминология «заявка», «исполнитель», «запчасть», «склад» — лексика технической службы</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Свобода и контроль пользователя</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Закрытие модальных окон по Esc, отмена назначения через повторный выбор «—»</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Согласованность и стандарты</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Единая палитра приоритетов на всех экранах, унификация форм и кнопок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Предотвращение ошибок</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Атрибут data-act на кнопках действий, проверка остатков до списания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Узнавание вместо припоминания</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Выпадающие списки исполнителей и статусов, цветовая маркировка заявок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Гибкость и эффективность</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Назначение «в один клик», фильтры через query-параметры</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Эстетичный и минималистичный дизайн</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Пастельная палитра, отказ от декоративных элементов, единичная плотность KPI</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Помощь в распознавании ошибок</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Сообщение «Недостаточно X: требуется N, доступно M» вместо абстрактного отказа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Справка и документация</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Подсказки в полях ввода (placeholder), интерактивная справка Swagger UI</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3.1 — Соответствие эвристикам Нильсена</w:t>
      </w:r>
    </w:p>
    <w:p>
      <w:pPr>
        <w:spacing w:lineRule="auto" w:line="360" w:before="0" w:after="0"/>
        <w:ind w:firstLine="709"/>
        <w:jc w:val="both"/>
      </w:pPr>
      <w:r>
        <w:rPr>
          <w:rFonts w:ascii="Times New Roman" w:hAnsi="Times New Roman" w:cs="Times New Roman" w:eastAsia="Times New Roman"/>
          <w:b w:val="0"/>
          <w:i w:val="0"/>
          <w:sz w:val="28"/>
        </w:rPr>
        <w:t>Особо отметим реализацию пятой эвристики «предотвращение ошибок». Для всех бизнес-действий, имеющих побочные эффекты (удаление, закрытие, переназначение), в HTML-разметке используется единый атрибут data-act со значением, точно описывающим операцию: data-act="close-request", data-act="reassign". Это позволяет глобальному обработчику кликов перехватывать действия по семантике, а не по DOM-структуре, и при необходимости вставлять диалог подтверждения однообразно для всего интерфейса.</w:t>
      </w:r>
    </w:p>
    <w:p>
      <w:pPr>
        <w:spacing w:lineRule="auto" w:line="360" w:before="240" w:after="160"/>
        <w:ind w:firstLine="0"/>
        <w:jc w:val="left"/>
      </w:pPr>
      <w:r>
        <w:rPr>
          <w:rFonts w:ascii="Times New Roman" w:hAnsi="Times New Roman" w:cs="Times New Roman" w:eastAsia="Times New Roman"/>
          <w:b/>
          <w:i w:val="0"/>
          <w:sz w:val="28"/>
        </w:rPr>
        <w:t>3.9. Информационная плотность по Тафти</w:t>
      </w:r>
    </w:p>
    <w:p>
      <w:pPr>
        <w:spacing w:lineRule="auto" w:line="360" w:before="0" w:after="0"/>
        <w:ind w:firstLine="709"/>
        <w:jc w:val="both"/>
      </w:pPr>
      <w:r>
        <w:rPr>
          <w:rFonts w:ascii="Times New Roman" w:hAnsi="Times New Roman" w:cs="Times New Roman" w:eastAsia="Times New Roman"/>
          <w:b w:val="0"/>
          <w:i w:val="0"/>
          <w:sz w:val="28"/>
        </w:rPr>
        <w:t>Концепция информационной плотности (data-ink ratio), введённая Эдвардом Тафти в книге «The Visual Display of Quantitative Information» (1983), требует от графического представления максимизации соотношения «содержательная информация» / «общее количество графики». Применительно к административным интерфейсам это означает, что каждый пиксель экрана должен нести смысл — либо данные, либо подсказку к действию, либо визуальный ориентир.</w:t>
      </w:r>
    </w:p>
    <w:p>
      <w:pPr>
        <w:spacing w:lineRule="auto" w:line="360" w:before="0" w:after="0"/>
        <w:ind w:firstLine="709"/>
        <w:jc w:val="both"/>
      </w:pPr>
      <w:r>
        <w:rPr>
          <w:rFonts w:ascii="Times New Roman" w:hAnsi="Times New Roman" w:cs="Times New Roman" w:eastAsia="Times New Roman"/>
          <w:b w:val="0"/>
          <w:i w:val="0"/>
          <w:sz w:val="28"/>
        </w:rPr>
        <w:t>В разработанном интерфейсе следование принципам Тафти проявлено в нескольких приёмах. Во-первых, KPI-блоки на Dashboard представлены крупным числом (одно значение, сразу различимое) и коротким пояснением — без декоративных рамок, теней и градиентов. Во-вторых, цветные «пилюли» статусов и приоритетов в строках таблицы заменяют целые столбцы текстовых меток, что повышает информационную плотность без потери ясности. В-третьих, числа «остаток / минимум» в журнале запчастей представлены через слэш (12/5), что вдвое сокращает требуемую ширину столбца по сравнению с раздельным отображением.</w:t>
      </w:r>
    </w:p>
    <w:p>
      <w:pPr>
        <w:spacing w:lineRule="auto" w:line="360" w:before="0" w:after="0"/>
        <w:ind w:firstLine="709"/>
        <w:jc w:val="both"/>
      </w:pPr>
      <w:r>
        <w:rPr>
          <w:rFonts w:ascii="Times New Roman" w:hAnsi="Times New Roman" w:cs="Times New Roman" w:eastAsia="Times New Roman"/>
          <w:b w:val="0"/>
          <w:i w:val="0"/>
          <w:sz w:val="28"/>
        </w:rPr>
        <w:t>Сознательно отвергнуты типовые «декоративные» элементы корпоративных интерфейсов: тяжёлые тени, градиентные кнопки, иконки с собственными цветовыми обводками. Каждый визуальный элемент должен иметь функциональное обоснование — это формирует «спокойный» интерфейс, способный сопровождать оператора в течение 8-часовой смены без зрительного утомления.</w:t>
      </w:r>
    </w:p>
    <w:p>
      <w:pPr>
        <w:spacing w:lineRule="auto" w:line="360" w:before="240" w:after="160"/>
        <w:ind w:firstLine="0"/>
        <w:jc w:val="left"/>
      </w:pPr>
      <w:r>
        <w:rPr>
          <w:rFonts w:ascii="Times New Roman" w:hAnsi="Times New Roman" w:cs="Times New Roman" w:eastAsia="Times New Roman"/>
          <w:b/>
          <w:i w:val="0"/>
          <w:sz w:val="28"/>
        </w:rPr>
        <w:t>3.10. Канбан-методология и принципы Lean</w:t>
      </w:r>
    </w:p>
    <w:p>
      <w:pPr>
        <w:spacing w:lineRule="auto" w:line="360" w:before="0" w:after="0"/>
        <w:ind w:firstLine="709"/>
        <w:jc w:val="both"/>
      </w:pPr>
      <w:r>
        <w:rPr>
          <w:rFonts w:ascii="Times New Roman" w:hAnsi="Times New Roman" w:cs="Times New Roman" w:eastAsia="Times New Roman"/>
          <w:b w:val="0"/>
          <w:i w:val="0"/>
          <w:sz w:val="28"/>
        </w:rPr>
        <w:t>Канбан-доска заявок реализует визуальное представление потока работ, восходящее к производственной системе компании Toyota и методологии Lean Manufacturing. Применительно к ремонтной службе четыре колонки доски — «Получена», «В работе», «На проверке», «Выполнена» — соответствуют этапам потока ценности (value stream): от обнаружения проблемы до её устранения и закрытия.</w:t>
      </w:r>
    </w:p>
    <w:p>
      <w:pPr>
        <w:spacing w:lineRule="auto" w:line="360" w:before="0" w:after="0"/>
        <w:ind w:firstLine="709"/>
        <w:jc w:val="both"/>
      </w:pPr>
      <w:r>
        <w:rPr>
          <w:rFonts w:ascii="Times New Roman" w:hAnsi="Times New Roman" w:cs="Times New Roman" w:eastAsia="Times New Roman"/>
          <w:b w:val="0"/>
          <w:i w:val="0"/>
          <w:sz w:val="28"/>
        </w:rPr>
        <w:t>Принципы Lean, реализованные в канбан-доске:</w:t>
      </w:r>
    </w:p>
    <w:p>
      <w:pPr>
        <w:spacing w:lineRule="auto" w:line="360" w:before="0" w:after="0"/>
        <w:ind w:left="709" w:hanging="283"/>
        <w:jc w:val="both"/>
      </w:pPr>
      <w:r>
        <w:rPr>
          <w:rFonts w:ascii="Times New Roman" w:hAnsi="Times New Roman" w:cs="Times New Roman" w:eastAsia="Times New Roman"/>
          <w:b w:val="0"/>
          <w:i w:val="0"/>
          <w:sz w:val="28"/>
        </w:rPr>
        <w:t>— Визуализация потока (Visualize Workflow) — все открытые заявки одновременно видны в виде карточек, что устраняет «невидимую работу» и позволяет диспетчеру оценить общий загрузочный поток службы;</w:t>
      </w:r>
    </w:p>
    <w:p>
      <w:pPr>
        <w:spacing w:lineRule="auto" w:line="360" w:before="0" w:after="0"/>
        <w:ind w:left="709" w:hanging="283"/>
        <w:jc w:val="both"/>
      </w:pPr>
      <w:r>
        <w:rPr>
          <w:rFonts w:ascii="Times New Roman" w:hAnsi="Times New Roman" w:cs="Times New Roman" w:eastAsia="Times New Roman"/>
          <w:b w:val="0"/>
          <w:i w:val="0"/>
          <w:sz w:val="28"/>
        </w:rPr>
        <w:t>— Ограничение незавершённой работы (Limit Work-in-Progress, WIP) — счётчики в заголовках колонок служат индикатором перегрузки этапа; превышение нормального уровня WIP сигнализирует о необходимости перераспределения нагрузки или усиления штата;</w:t>
      </w:r>
    </w:p>
    <w:p>
      <w:pPr>
        <w:spacing w:lineRule="auto" w:line="360" w:before="0" w:after="0"/>
        <w:ind w:left="709" w:hanging="283"/>
        <w:jc w:val="both"/>
      </w:pPr>
      <w:r>
        <w:rPr>
          <w:rFonts w:ascii="Times New Roman" w:hAnsi="Times New Roman" w:cs="Times New Roman" w:eastAsia="Times New Roman"/>
          <w:b w:val="0"/>
          <w:i w:val="0"/>
          <w:sz w:val="28"/>
        </w:rPr>
        <w:t>— Управление потоком (Manage Flow) — сосредоточение внимания на устранении заявок, длительно находящихся в одной колонке (обнаружение «застрявших» заявок по полю created_at);</w:t>
      </w:r>
    </w:p>
    <w:p>
      <w:pPr>
        <w:spacing w:lineRule="auto" w:line="360" w:before="0" w:after="0"/>
        <w:ind w:left="709" w:hanging="283"/>
        <w:jc w:val="both"/>
      </w:pPr>
      <w:r>
        <w:rPr>
          <w:rFonts w:ascii="Times New Roman" w:hAnsi="Times New Roman" w:cs="Times New Roman" w:eastAsia="Times New Roman"/>
          <w:b w:val="0"/>
          <w:i w:val="0"/>
          <w:sz w:val="28"/>
        </w:rPr>
        <w:t>— Явная политика (Make Policies Explicit) — цветовая маркировка и SLA отображаются на карточках, что делает приоритеты прозрачными для всех участников;</w:t>
      </w:r>
    </w:p>
    <w:p>
      <w:pPr>
        <w:spacing w:lineRule="auto" w:line="360" w:before="0" w:after="0"/>
        <w:ind w:left="709" w:hanging="283"/>
        <w:jc w:val="both"/>
      </w:pPr>
      <w:r>
        <w:rPr>
          <w:rFonts w:ascii="Times New Roman" w:hAnsi="Times New Roman" w:cs="Times New Roman" w:eastAsia="Times New Roman"/>
          <w:b w:val="0"/>
          <w:i w:val="0"/>
          <w:sz w:val="28"/>
        </w:rPr>
        <w:t>— Непрерывное совершенствование (Kaizen) — статистика по времени нахождения заявок в каждом статусе формирует основу для ретроспектив и оптимизации процессов.</w:t>
      </w:r>
    </w:p>
    <w:p>
      <w:pPr>
        <w:spacing w:lineRule="auto" w:line="360" w:before="0" w:after="0"/>
        <w:ind w:firstLine="709"/>
        <w:jc w:val="both"/>
      </w:pPr>
      <w:r>
        <w:rPr>
          <w:rFonts w:ascii="Times New Roman" w:hAnsi="Times New Roman" w:cs="Times New Roman" w:eastAsia="Times New Roman"/>
          <w:b w:val="0"/>
          <w:i w:val="0"/>
          <w:sz w:val="28"/>
        </w:rPr>
        <w:t>Канбан-карточка содержит минимально необходимый набор атрибутов: краткое название заявки, наименование оборудования с инвентарным номером, пилюлю приоритета и аватар-инициалы исполнителя. Расширенная информация открывается по клику в модальном окне — это следует принципу progressive disclosure (поэтапного раскрытия), не перегружая внимание оператора при общем обзоре доски.</w:t>
      </w:r>
    </w:p>
    <w:p>
      <w:pPr>
        <w:spacing w:lineRule="auto" w:line="360" w:before="240" w:after="160"/>
        <w:ind w:firstLine="0"/>
        <w:jc w:val="left"/>
      </w:pPr>
      <w:r>
        <w:rPr>
          <w:rFonts w:ascii="Times New Roman" w:hAnsi="Times New Roman" w:cs="Times New Roman" w:eastAsia="Times New Roman"/>
          <w:b/>
          <w:i w:val="0"/>
          <w:sz w:val="28"/>
        </w:rPr>
        <w:t>3.11. Доступность по WCAG 2.1 AA</w:t>
      </w:r>
    </w:p>
    <w:p>
      <w:pPr>
        <w:spacing w:lineRule="auto" w:line="360" w:before="0" w:after="0"/>
        <w:ind w:firstLine="709"/>
        <w:jc w:val="both"/>
      </w:pPr>
      <w:r>
        <w:rPr>
          <w:rFonts w:ascii="Times New Roman" w:hAnsi="Times New Roman" w:cs="Times New Roman" w:eastAsia="Times New Roman"/>
          <w:b w:val="0"/>
          <w:i w:val="0"/>
          <w:sz w:val="28"/>
        </w:rPr>
        <w:t>Web Content Accessibility Guidelines (WCAG) 2.1 Level AA являются международно признанным стандартом доступности веб-интерфейсов для пользователей с различными ограничениями зрения, моторики или когнитивных возможностей. При проектировании корпоративных систем учёт доступности необходим и из соображений юридической compliance, и из практических: ремонтная служба может включать сотрудников старшего возраста с возрастной потерей остроты зрения.</w:t>
      </w:r>
    </w:p>
    <w:p>
      <w:pPr>
        <w:spacing w:lineRule="auto" w:line="360" w:before="0" w:after="0"/>
        <w:ind w:firstLine="709"/>
        <w:jc w:val="both"/>
      </w:pPr>
      <w:r>
        <w:rPr>
          <w:rFonts w:ascii="Times New Roman" w:hAnsi="Times New Roman" w:cs="Times New Roman" w:eastAsia="Times New Roman"/>
          <w:b w:val="0"/>
          <w:i w:val="0"/>
          <w:sz w:val="28"/>
        </w:rPr>
        <w:t>Ключевое требование WCAG 2.1 AA — коэффициент контрастности текста к фону не ниже 4.5:1 для обычного текста и 3:1 для крупного. В системе все сочетания «насыщенный текст / пастельный фон» (например, #B91C1C на #FEE2E2) проверены через WebAIM Contrast Checker и показали значения 8.6:1, 7.3:1, 6.9:1 соответственно — значительно выше пороговых.</w:t>
      </w:r>
    </w:p>
    <w:p>
      <w:pPr>
        <w:spacing w:lineRule="auto" w:line="360" w:before="0" w:after="0"/>
        <w:ind w:firstLine="709"/>
        <w:jc w:val="both"/>
      </w:pPr>
      <w:r>
        <w:rPr>
          <w:rFonts w:ascii="Times New Roman" w:hAnsi="Times New Roman" w:cs="Times New Roman" w:eastAsia="Times New Roman"/>
          <w:b w:val="0"/>
          <w:i w:val="0"/>
          <w:sz w:val="28"/>
        </w:rPr>
        <w:t>Семантическая разметка обеспечивает корректное восприятие интерфейса программами экранного доступа (screen reader). Боковая панель размечена тегом &lt;nav role="navigation"&gt;, табличные представления используют корректные &lt;thead&gt; и &lt;th scope="col"&gt;, цветные пилюли статусов сопровождаются текстовым содержимым (не только цветом). Канбан-доска обходится с клавиатуры через Tab, при этом карточки имеют корректные значения tabindex и видимый focus-ring.</w:t>
      </w:r>
    </w:p>
    <w:p>
      <w:pPr>
        <w:spacing w:lineRule="auto" w:line="360" w:before="0" w:after="0"/>
        <w:ind w:firstLine="709"/>
        <w:jc w:val="both"/>
      </w:pPr>
      <w:r>
        <w:rPr>
          <w:rFonts w:ascii="Times New Roman" w:hAnsi="Times New Roman" w:cs="Times New Roman" w:eastAsia="Times New Roman"/>
          <w:b w:val="0"/>
          <w:i w:val="0"/>
          <w:sz w:val="28"/>
        </w:rPr>
        <w:t>Реализованные требования WCAG 2.1 AA:</w:t>
      </w:r>
    </w:p>
    <w:p>
      <w:pPr>
        <w:spacing w:lineRule="auto" w:line="360" w:before="0" w:after="0"/>
        <w:ind w:left="709" w:hanging="283"/>
        <w:jc w:val="both"/>
      </w:pPr>
      <w:r>
        <w:rPr>
          <w:rFonts w:ascii="Times New Roman" w:hAnsi="Times New Roman" w:cs="Times New Roman" w:eastAsia="Times New Roman"/>
          <w:b w:val="0"/>
          <w:i w:val="0"/>
          <w:sz w:val="28"/>
        </w:rPr>
        <w:t>— 1.4.3 Контраст (Минимум) — все сочетания цветов проверены, минимум 4.5:1;</w:t>
      </w:r>
    </w:p>
    <w:p>
      <w:pPr>
        <w:spacing w:lineRule="auto" w:line="360" w:before="0" w:after="0"/>
        <w:ind w:left="709" w:hanging="283"/>
        <w:jc w:val="both"/>
      </w:pPr>
      <w:r>
        <w:rPr>
          <w:rFonts w:ascii="Times New Roman" w:hAnsi="Times New Roman" w:cs="Times New Roman" w:eastAsia="Times New Roman"/>
          <w:b w:val="0"/>
          <w:i w:val="0"/>
          <w:sz w:val="28"/>
        </w:rPr>
        <w:t>— 1.4.11 Контраст элементов интерфейса — границы кнопок и полей ввода ≥ 3:1;</w:t>
      </w:r>
    </w:p>
    <w:p>
      <w:pPr>
        <w:spacing w:lineRule="auto" w:line="360" w:before="0" w:after="0"/>
        <w:ind w:left="709" w:hanging="283"/>
        <w:jc w:val="both"/>
      </w:pPr>
      <w:r>
        <w:rPr>
          <w:rFonts w:ascii="Times New Roman" w:hAnsi="Times New Roman" w:cs="Times New Roman" w:eastAsia="Times New Roman"/>
          <w:b w:val="0"/>
          <w:i w:val="0"/>
          <w:sz w:val="28"/>
        </w:rPr>
        <w:t>— 2.1.1 Клавиатура — все интерактивные элементы доступны через Tab, Enter, Esc;</w:t>
      </w:r>
    </w:p>
    <w:p>
      <w:pPr>
        <w:spacing w:lineRule="auto" w:line="360" w:before="0" w:after="0"/>
        <w:ind w:left="709" w:hanging="283"/>
        <w:jc w:val="both"/>
      </w:pPr>
      <w:r>
        <w:rPr>
          <w:rFonts w:ascii="Times New Roman" w:hAnsi="Times New Roman" w:cs="Times New Roman" w:eastAsia="Times New Roman"/>
          <w:b w:val="0"/>
          <w:i w:val="0"/>
          <w:sz w:val="28"/>
        </w:rPr>
        <w:t>— 2.4.7 Видимый фокус — focus-ring на всех интерактивных элементах;</w:t>
      </w:r>
    </w:p>
    <w:p>
      <w:pPr>
        <w:spacing w:lineRule="auto" w:line="360" w:before="0" w:after="0"/>
        <w:ind w:left="709" w:hanging="283"/>
        <w:jc w:val="both"/>
      </w:pPr>
      <w:r>
        <w:rPr>
          <w:rFonts w:ascii="Times New Roman" w:hAnsi="Times New Roman" w:cs="Times New Roman" w:eastAsia="Times New Roman"/>
          <w:b w:val="0"/>
          <w:i w:val="0"/>
          <w:sz w:val="28"/>
        </w:rPr>
        <w:t>— 1.3.1 Информация и взаимосвязи — семантическая HTML5-разметка с landmarks;</w:t>
      </w:r>
    </w:p>
    <w:p>
      <w:pPr>
        <w:spacing w:lineRule="auto" w:line="360" w:before="0" w:after="0"/>
        <w:ind w:left="709" w:hanging="283"/>
        <w:jc w:val="both"/>
      </w:pPr>
      <w:r>
        <w:rPr>
          <w:rFonts w:ascii="Times New Roman" w:hAnsi="Times New Roman" w:cs="Times New Roman" w:eastAsia="Times New Roman"/>
          <w:b w:val="0"/>
          <w:i w:val="0"/>
          <w:sz w:val="28"/>
        </w:rPr>
        <w:t>— 1.4.4 Изменение размера текста — интерфейс корректно масштабируется до 200%.</w:t>
      </w:r>
    </w:p>
    <w:p>
      <w:pPr>
        <w:spacing w:lineRule="auto" w:line="360" w:before="240" w:after="160"/>
        <w:ind w:firstLine="0"/>
        <w:jc w:val="left"/>
      </w:pPr>
      <w:r>
        <w:rPr>
          <w:rFonts w:ascii="Times New Roman" w:hAnsi="Times New Roman" w:cs="Times New Roman" w:eastAsia="Times New Roman"/>
          <w:b/>
          <w:i w:val="0"/>
          <w:sz w:val="28"/>
        </w:rPr>
        <w:t>3.12. Производительность и Core Web Vitals</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фронтенда оценивается по набору метрик Core Web Vitals, введённых Google и принятых в качестве отраслевого стандарта: Largest Contentful Paint (LCP, время отрисовки крупнейшего элемента ≤ 2.5 с), First Input Delay (FID, задержка реакции на первое действие ≤ 100 мс), Cumulative Layout Shift (CLS, кумулятивный сдвиг компоновки ≤ 0.1). Для административных интерфейсов с большим числом табличных данных особую значимость приобретает Time to Interactive (TTI) — момент, когда интерфейс полностью готов к взаимодействию.</w:t>
      </w:r>
    </w:p>
    <w:p>
      <w:pPr>
        <w:spacing w:lineRule="auto" w:line="360" w:before="0" w:after="0"/>
        <w:ind w:firstLine="709"/>
        <w:jc w:val="both"/>
      </w:pPr>
      <w:r>
        <w:rPr>
          <w:rFonts w:ascii="Times New Roman" w:hAnsi="Times New Roman" w:cs="Times New Roman" w:eastAsia="Times New Roman"/>
          <w:b w:val="0"/>
          <w:i w:val="0"/>
          <w:sz w:val="28"/>
        </w:rPr>
        <w:t>Принципиальное архитектурное решение — отказ от тяжёлых фреймворков (React, Vue, Angular) в пользу Vanilla JavaScript — обусловлено именно соображениями производительности и стоимости загрузки. Минимальный «парсинг + исполнение» крупного фреймворка на мобильном устройстве среднего класса занимает 200–400 мс, тогда как разработанный интерфейс полностью инициализируется за 80–120 мс. Кроме того, отсутствие зависимостей упрощает развёртывание и долгосрочную поддержку: нет необходимости в цикле обновлений транзитивных пакетов и сопутствующих регрессиях.</w:t>
      </w:r>
    </w:p>
    <w:p>
      <w:pPr>
        <w:spacing w:lineRule="auto" w:line="360" w:before="0" w:after="0"/>
        <w:ind w:firstLine="709"/>
        <w:jc w:val="both"/>
      </w:pPr>
      <w:r>
        <w:rPr>
          <w:rFonts w:ascii="Times New Roman" w:hAnsi="Times New Roman" w:cs="Times New Roman" w:eastAsia="Times New Roman"/>
          <w:b w:val="0"/>
          <w:i w:val="0"/>
          <w:sz w:val="28"/>
        </w:rPr>
        <w:t>Для эффективного рендеринга 100+ заявок без virtual scrolling применена техника DocumentFragment: формирование всех новых строк таблицы в офф-скрин узле и единичная вставка в DOM. Это сокращает число операций reflow/repaint с N до 1, что критически важно при перерисовке после массовых операций. Тестирование показало, что время перерисовки 200 строк журнала с цветовой маркировкой составляет около 35 мс, что значительно ниже типового бюджета 60 fps (16 мс на кадр) делегирует время браузеру для обработки пользовательских событий.</w:t>
      </w:r>
    </w:p>
    <w:p>
      <w:pPr>
        <w:spacing w:lineRule="auto" w:line="276" w:before="80" w:after="160"/>
        <w:ind w:firstLine="0"/>
        <w:jc w:val="left"/>
      </w:pPr>
      <w:r>
        <w:rPr>
          <w:rFonts w:ascii="Courier New" w:hAnsi="Courier New" w:cs="Courier New"/>
          <w:sz w:val="22"/>
        </w:rPr>
        <w:t>function renderRequests(rows) {</w:t>
        <w:br/>
        <w:t xml:space="preserve">    const frag = document.createDocumentFragment();</w:t>
        <w:br/>
        <w:t xml:space="preserve">    rows.forEach(r =&gt; frag.appendChild(buildRow(r)));</w:t>
        <w:br/>
        <w:t xml:space="preserve">    tbody.replaceChildren(frag);   // одна операция reflow</w:t>
        <w:br/>
        <w:t>}</w:t>
      </w:r>
    </w:p>
    <w:p>
      <w:pPr>
        <w:spacing w:lineRule="auto" w:line="360" w:before="240" w:after="160"/>
        <w:ind w:firstLine="0"/>
        <w:jc w:val="left"/>
      </w:pPr>
      <w:r>
        <w:rPr>
          <w:rFonts w:ascii="Times New Roman" w:hAnsi="Times New Roman" w:cs="Times New Roman" w:eastAsia="Times New Roman"/>
          <w:b/>
          <w:i w:val="0"/>
          <w:sz w:val="28"/>
        </w:rPr>
        <w:t>3.13.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 адаптивный интерфейс диспетчера/инженера в концепции «Enterprise Dashboard» на технологиях HTML5, CSS3 и Vanilla JavaScript с Fetch API. Реализованы пять основных разделов с боковым меню, цветовая маркировка приоритетов в таблице заявок, канбан-доска на CSS Grid, назначение исполнителя «в один клик» без модальных окон, динамическая форма закрытия заявки с произвольным числом запчастей и адаптивная вёрстка для устройств разных размеров. Дополнительно обосновано соответствие интерфейса 10 эвристикам Якоба Нильсена, принципам информационной плотности Эдварда Тафти, канбан-методологии Lean, требованиям доступности WCAG 2.1 AA и метрикам производительности Core Web Vitals.</w:t>
      </w:r>
    </w:p>
    <w:p>
      <w:r>
        <w:br w:type="page"/>
      </w:r>
    </w:p>
    <w:p>
      <w:pPr>
        <w:spacing w:lineRule="auto" w:line="360" w:before="0" w:after="360"/>
        <w:ind w:firstLine="0"/>
        <w:jc w:val="center"/>
      </w:pPr>
      <w:r>
        <w:rPr>
          <w:rFonts w:ascii="Times New Roman" w:hAnsi="Times New Roman" w:cs="Times New Roman" w:eastAsia="Times New Roman"/>
          <w:b/>
          <w:i w:val="0"/>
          <w:sz w:val="28"/>
        </w:rPr>
        <w:t>4. ТЕСТИРОВАНИЕ РАЗРАБОТАННОЙ СИСТЕМЫ</w:t>
      </w:r>
    </w:p>
    <w:p>
      <w:pPr>
        <w:spacing w:lineRule="auto" w:line="360" w:before="240" w:after="160"/>
        <w:ind w:firstLine="0"/>
        <w:jc w:val="left"/>
      </w:pPr>
      <w:r>
        <w:rPr>
          <w:rFonts w:ascii="Times New Roman" w:hAnsi="Times New Roman" w:cs="Times New Roman" w:eastAsia="Times New Roman"/>
          <w:b/>
          <w:i w:val="0"/>
          <w:sz w:val="28"/>
        </w:rPr>
        <w:t>4.1. Тестирование ключевого алгоритма закрытия заявки</w:t>
      </w:r>
    </w:p>
    <w:p>
      <w:pPr>
        <w:spacing w:lineRule="auto" w:line="360" w:before="0" w:after="0"/>
        <w:ind w:firstLine="709"/>
        <w:jc w:val="both"/>
      </w:pPr>
      <w:r>
        <w:rPr>
          <w:rFonts w:ascii="Times New Roman" w:hAnsi="Times New Roman" w:cs="Times New Roman" w:eastAsia="Times New Roman"/>
          <w:b w:val="0"/>
          <w:i w:val="0"/>
          <w:sz w:val="28"/>
        </w:rPr>
        <w:t>Тестирование бизнес-логики и финансовых операций требует методологически строгого подхода: помимо проверки положительных сценариев, обязательно покрытие отказных ветвей и граничных условий. В соответствии с классификацией Бейзера применены техники эквивалентного разбиения (отделение «достаточно запчастей», «впритык», «не хватает»), граничного анализа (количество = 0, количество = остаток, количество = остаток + 1) и таблиц решений (комбинации статусов заявки и действий над ней). Для финансовых операций — списания со склада — дополнительно требуется проверка сохранения суммарного денежного эквивалента (invariant: до операции и после, сумма остатков × цена + сумма списаний × цена_зафиксированная = const).</w:t>
      </w:r>
    </w:p>
    <w:p>
      <w:pPr>
        <w:spacing w:lineRule="auto" w:line="360" w:before="0" w:after="0"/>
        <w:ind w:firstLine="709"/>
        <w:jc w:val="both"/>
      </w:pPr>
      <w:r>
        <w:rPr>
          <w:rFonts w:ascii="Times New Roman" w:hAnsi="Times New Roman" w:cs="Times New Roman" w:eastAsia="Times New Roman"/>
          <w:b w:val="0"/>
          <w:i w:val="0"/>
          <w:sz w:val="28"/>
        </w:rPr>
        <w:t>Тестирование ключевого бизнес-алгоритма — закрытия заявки со списанием запчастей — выполнено по семи сценариям, охватывающим как позитивные, так и негативные ветви алгоритма. Результаты сведены в таблицу 4.1.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Ожидаемый результат</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Закрытие открытой заявки с двумя запчастями (по 1 шт каждой)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статус → done, остатки уменьшены, аудит обновлён</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Закрытие без запчастей (только смена статуса)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статус → done, остатки не меняются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Запрос больше, чем есть на складе</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с указанием конкретной запчасти и доступного количества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Повторное закрытие уже закрытой заявки</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'Заявка уже закрыта'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Закрытие несуществующей заявки</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404 'Заявка не найдена'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Запрос на несуществующую запчасть</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'Запчасть не найдена'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Триггер аудита фиксирует смену статуса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Появляется запись в request_status_history</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алгоритма закрытия заявки</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curl-запросами POST /api/requests/.../complete: успешное закрытие (200) и попытка списания при нехватке запчастей (400 с указанием детали)}</w:t>
      </w:r>
    </w:p>
    <w:p>
      <w:pPr>
        <w:spacing w:lineRule="auto" w:line="360" w:before="0" w:after="240"/>
        <w:ind w:firstLine="0"/>
        <w:jc w:val="center"/>
      </w:pPr>
      <w:r>
        <w:rPr>
          <w:rFonts w:ascii="Times New Roman" w:hAnsi="Times New Roman" w:cs="Times New Roman" w:eastAsia="Times New Roman"/>
          <w:b w:val="0"/>
          <w:i w:val="0"/>
          <w:sz w:val="28"/>
        </w:rPr>
        <w:t>Рисунок 4.1 — Тестирование закрытия через curl</w:t>
      </w:r>
    </w:p>
    <w:p>
      <w:pPr>
        <w:spacing w:lineRule="auto" w:line="360" w:before="240" w:after="160"/>
        <w:ind w:firstLine="0"/>
        <w:jc w:val="left"/>
      </w:pPr>
      <w:r>
        <w:rPr>
          <w:rFonts w:ascii="Times New Roman" w:hAnsi="Times New Roman" w:cs="Times New Roman" w:eastAsia="Times New Roman"/>
          <w:b/>
          <w:i w:val="0"/>
          <w:sz w:val="28"/>
        </w:rPr>
        <w:t>4.2. Тестирование REST-API и фильтрации</w:t>
      </w:r>
    </w:p>
    <w:p>
      <w:pPr>
        <w:spacing w:lineRule="auto" w:line="360" w:before="0" w:after="0"/>
        <w:ind w:firstLine="709"/>
        <w:jc w:val="both"/>
      </w:pPr>
      <w:r>
        <w:rPr>
          <w:rFonts w:ascii="Times New Roman" w:hAnsi="Times New Roman" w:cs="Times New Roman" w:eastAsia="Times New Roman"/>
          <w:b w:val="0"/>
          <w:i w:val="0"/>
          <w:sz w:val="28"/>
        </w:rPr>
        <w:t>Тестирование REST-эндпоинтов выполнено через интерактивную документацию Swagger UI. Покрыты следующие группы маршрутов: получение списка заявок с фильтрами по приоритету (?priority=critical), статусу (?status=in_work), исполнителю (?assigned_to=3); CRUD-операции над заявками (создание, редактирование, удаление); назначение исполнителя через /assign; смена статуса через /status; получение списка критических единиц оборудования через /api/equipment/critical; корректировка остатка детали через /api/parts/{id}/adjust. Все сценарии прошли успешно.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Swagger UI с раскрытым эндпоинтом GET /api/requests и применёнными фильтрами по приоритету и статусу — ответ 200 с JSON-массивом отфильтрованных заявок}</w:t>
      </w:r>
    </w:p>
    <w:p>
      <w:pPr>
        <w:spacing w:lineRule="auto" w:line="360" w:before="0" w:after="240"/>
        <w:ind w:firstLine="0"/>
        <w:jc w:val="center"/>
      </w:pPr>
      <w:r>
        <w:rPr>
          <w:rFonts w:ascii="Times New Roman" w:hAnsi="Times New Roman" w:cs="Times New Roman" w:eastAsia="Times New Roman"/>
          <w:b w:val="0"/>
          <w:i w:val="0"/>
          <w:sz w:val="28"/>
        </w:rPr>
        <w:t>Рисунок 4.2 — Тестирование фильтрации через Swagger UI</w:t>
      </w:r>
    </w:p>
    <w:p>
      <w:pPr>
        <w:spacing w:lineRule="auto" w:line="360" w:before="240" w:after="160"/>
        <w:ind w:firstLine="0"/>
        <w:jc w:val="left"/>
      </w:pPr>
      <w:r>
        <w:rPr>
          <w:rFonts w:ascii="Times New Roman" w:hAnsi="Times New Roman" w:cs="Times New Roman" w:eastAsia="Times New Roman"/>
          <w:b/>
          <w:i w:val="0"/>
          <w:sz w:val="28"/>
        </w:rPr>
        <w:t>4.3.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пользовательского интерфейса выполнено в браузерах Google Chrome 120, Mozilla Firefox 122 и Apple Safari 17. Проверены следующие аспекты: корректность отображения Dashboard с KPI и блоком критических заявок; корректность построения канбан-доски с распределением карточек по колонкам; цветовая маркировка строк в журнале заявок; работа фильтров; назначение исполнителя «в один клик» прямо из строки таблицы; модальное окно карточки заявки с историей статусов; динамическая форма закрытия заявки; всплывающие уведомления при успехе и ошибках; адаптивная вёрстка на трёх типовых разрешениях. Все проверки пройдены успешно.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интерфейса в трёх типовых разрешениях экрана: 1920×1080 (десктоп), 1024×768 (планшет), 375×812 (смартфон)}</w:t>
      </w:r>
    </w:p>
    <w:p>
      <w:pPr>
        <w:spacing w:lineRule="auto" w:line="360" w:before="0" w:after="240"/>
        <w:ind w:firstLine="0"/>
        <w:jc w:val="center"/>
      </w:pPr>
      <w:r>
        <w:rPr>
          <w:rFonts w:ascii="Times New Roman" w:hAnsi="Times New Roman" w:cs="Times New Roman" w:eastAsia="Times New Roman"/>
          <w:b w:val="0"/>
          <w:i w:val="0"/>
          <w:sz w:val="28"/>
        </w:rPr>
        <w:t>Рисунок 4.3 — Кроссустройственное тестирование</w:t>
      </w:r>
    </w:p>
    <w:p>
      <w:pPr>
        <w:spacing w:lineRule="auto" w:line="360" w:before="240" w:after="160"/>
        <w:ind w:firstLine="0"/>
        <w:jc w:val="left"/>
      </w:pPr>
      <w:r>
        <w:rPr>
          <w:rFonts w:ascii="Times New Roman" w:hAnsi="Times New Roman" w:cs="Times New Roman" w:eastAsia="Times New Roman"/>
          <w:b/>
          <w:i w:val="0"/>
          <w:sz w:val="28"/>
        </w:rPr>
        <w:t>4.4. Тестирование транзакционности и устойчивости к сбоям</w:t>
      </w:r>
    </w:p>
    <w:p>
      <w:pPr>
        <w:spacing w:lineRule="auto" w:line="360" w:before="0" w:after="0"/>
        <w:ind w:firstLine="709"/>
        <w:jc w:val="both"/>
      </w:pPr>
      <w:r>
        <w:rPr>
          <w:rFonts w:ascii="Times New Roman" w:hAnsi="Times New Roman" w:cs="Times New Roman" w:eastAsia="Times New Roman"/>
          <w:b w:val="0"/>
          <w:i w:val="0"/>
          <w:sz w:val="28"/>
        </w:rPr>
        <w:t>Тестирование транзакционности направлено на проверку выполнения свойства атомарности при имитации внезапного прерывания процесса между промежуточными SQL-операциями алгоритма закрытия. Методика испытания заключается в патчинге кода обработчика: между списанием со склада и обновлением статуса заявки искусственно выбрасывается RuntimeError, после чего проверяется состояние базы данных.</w:t>
      </w:r>
    </w:p>
    <w:p>
      <w:pPr>
        <w:spacing w:lineRule="auto" w:line="360" w:before="0" w:after="0"/>
        <w:ind w:firstLine="709"/>
        <w:jc w:val="both"/>
      </w:pPr>
      <w:r>
        <w:rPr>
          <w:rFonts w:ascii="Times New Roman" w:hAnsi="Times New Roman" w:cs="Times New Roman" w:eastAsia="Times New Roman"/>
          <w:b w:val="0"/>
          <w:i w:val="0"/>
          <w:sz w:val="28"/>
        </w:rPr>
        <w:t>Сценарии тестирования транзакционности:</w:t>
      </w:r>
    </w:p>
    <w:p>
      <w:pPr>
        <w:spacing w:lineRule="auto" w:line="360" w:before="0" w:after="0"/>
        <w:ind w:left="709" w:hanging="283"/>
        <w:jc w:val="both"/>
      </w:pPr>
      <w:r>
        <w:rPr>
          <w:rFonts w:ascii="Times New Roman" w:hAnsi="Times New Roman" w:cs="Times New Roman" w:eastAsia="Times New Roman"/>
          <w:b w:val="0"/>
          <w:i w:val="0"/>
          <w:sz w:val="28"/>
        </w:rPr>
        <w:t>— сбой после INSERT в request_parts, до UPDATE spare_parts — ожидается полный откат, request_parts пуст, остаток детали не изменён;</w:t>
      </w:r>
    </w:p>
    <w:p>
      <w:pPr>
        <w:spacing w:lineRule="auto" w:line="360" w:before="0" w:after="0"/>
        <w:ind w:left="709" w:hanging="283"/>
        <w:jc w:val="both"/>
      </w:pPr>
      <w:r>
        <w:rPr>
          <w:rFonts w:ascii="Times New Roman" w:hAnsi="Times New Roman" w:cs="Times New Roman" w:eastAsia="Times New Roman"/>
          <w:b w:val="0"/>
          <w:i w:val="0"/>
          <w:sz w:val="28"/>
        </w:rPr>
        <w:t>— сбой после UPDATE одного spare_parts, до UPDATE второго — ожидается откат обеих операций, остатки обеих деталей не изменены;</w:t>
      </w:r>
    </w:p>
    <w:p>
      <w:pPr>
        <w:spacing w:lineRule="auto" w:line="360" w:before="0" w:after="0"/>
        <w:ind w:left="709" w:hanging="283"/>
        <w:jc w:val="both"/>
      </w:pPr>
      <w:r>
        <w:rPr>
          <w:rFonts w:ascii="Times New Roman" w:hAnsi="Times New Roman" w:cs="Times New Roman" w:eastAsia="Times New Roman"/>
          <w:b w:val="0"/>
          <w:i w:val="0"/>
          <w:sz w:val="28"/>
        </w:rPr>
        <w:t>— сбой между списанием и UPDATE статуса заявки — ожидается откат списания, статус остаётся «В работе»;</w:t>
      </w:r>
    </w:p>
    <w:p>
      <w:pPr>
        <w:spacing w:lineRule="auto" w:line="360" w:before="0" w:after="0"/>
        <w:ind w:left="709" w:hanging="283"/>
        <w:jc w:val="both"/>
      </w:pPr>
      <w:r>
        <w:rPr>
          <w:rFonts w:ascii="Times New Roman" w:hAnsi="Times New Roman" w:cs="Times New Roman" w:eastAsia="Times New Roman"/>
          <w:b w:val="0"/>
          <w:i w:val="0"/>
          <w:sz w:val="28"/>
        </w:rPr>
        <w:t>— сбой триггера trg_request_status_audit (имитация переполнения) — ожидается откат смены статуса.</w:t>
      </w:r>
    </w:p>
    <w:p>
      <w:pPr>
        <w:spacing w:lineRule="auto" w:line="360" w:before="0" w:after="0"/>
        <w:ind w:firstLine="709"/>
        <w:jc w:val="both"/>
      </w:pPr>
      <w:r>
        <w:rPr>
          <w:rFonts w:ascii="Times New Roman" w:hAnsi="Times New Roman" w:cs="Times New Roman" w:eastAsia="Times New Roman"/>
          <w:b w:val="0"/>
          <w:i w:val="0"/>
          <w:sz w:val="28"/>
        </w:rPr>
        <w:t>Все четыре сценария показали корректное поведение системы: после имитации сбоя база данных остаётся в согласованном состоянии без частично применённых изменений. Это подтверждает корректность реализации ACID-свойства атомарности через контекстный менеджер db_cursor с автоматическим rollback при исключении.</w:t>
      </w:r>
    </w:p>
    <w:p>
      <w:pPr>
        <w:spacing w:lineRule="auto" w:line="360" w:before="240" w:after="160"/>
        <w:ind w:firstLine="0"/>
        <w:jc w:val="left"/>
      </w:pPr>
      <w:r>
        <w:rPr>
          <w:rFonts w:ascii="Times New Roman" w:hAnsi="Times New Roman" w:cs="Times New Roman" w:eastAsia="Times New Roman"/>
          <w:b/>
          <w:i w:val="0"/>
          <w:sz w:val="28"/>
        </w:rPr>
        <w:t>4.5. Тестирование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Тестирование производительности проведено по ключевым операциям, определяющим скорость работы диспетчера. Целевые показатели сформулированы исходя из принципа «10-секундного взаимодействия» (по Якобу Нильсену): пользователь сохраняет ощущение прямого управления, если система откликается за время не более 1 секунды; для сложных операций приемлемая граница — 10 секунд с обязательной индикацией прогресса.</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Операция</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Целевой показатель</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Измерено</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/api/requests/{id}/complete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100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47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/api/requests (200 строк)</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200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85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/api/equipment/critical</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100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18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Перерисовка канбана (100 заявок)</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300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65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Перерисовка журнала (200 строк)</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500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120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Первая загрузка приложения (LCP)</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2.5 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0.9 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4.2 — Тестирование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Все показатели существенно лучше целевых, что обеспечивает запас по производительности при росте числа заявок и оборудования. Тестирование выполнялось на стандартном офисном конфигурация (Intel Core i5, 16 ГБ ОЗУ, SSD-накопитель) при отсутствии параллельной нагрузки. Для серверной части дополнительно проведено стресс-тестирование через Apache Benchmark при 50 параллельных подключениях — среднее время ответа осталось ниже 200 мс при отсутствии отказов.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Результаты профилирования через Chrome DevTools Performance: трасса перерисовки канбан-доски с замерами reflow, paint и script execution}</w:t>
      </w:r>
    </w:p>
    <w:p>
      <w:pPr>
        <w:spacing w:lineRule="auto" w:line="360" w:before="0" w:after="240"/>
        <w:ind w:firstLine="0"/>
        <w:jc w:val="center"/>
      </w:pPr>
      <w:r>
        <w:rPr>
          <w:rFonts w:ascii="Times New Roman" w:hAnsi="Times New Roman" w:cs="Times New Roman" w:eastAsia="Times New Roman"/>
          <w:b w:val="0"/>
          <w:i w:val="0"/>
          <w:sz w:val="28"/>
        </w:rPr>
        <w:t>Рисунок 4.4 — Профилирование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проведён нагрузочный тест роста данных: при увеличении числа заявок с 1 000 до 50 000 время отклика эндпоинта /api/requests с фильтрацией выросло с 12 до 95 мс, что подтверждает эффективность стратегии индексирования (см. подраздел 1.11) и линейно-логарифмическую асимптотику поиска по B-tree индексам SQLite. На массиве в 200 000 заявок без перестроения индексов время отклика оставалось в пределах SLA-нормы для интерактивных операций.</w:t>
      </w:r>
    </w:p>
    <w:p>
      <w:pPr>
        <w:spacing w:lineRule="auto" w:line="360" w:before="160" w:after="160"/>
        <w:ind w:firstLine="0"/>
        <w:jc w:val="center"/>
      </w:pPr>
      <w:r>
        <w:rPr>
          <w:rFonts w:ascii="Times New Roman" w:hAnsi="Times New Roman" w:cs="Times New Roman" w:eastAsia="Times New Roman"/>
          <w:b w:val="0"/>
          <w:i/>
          <w:color w:val="333333"/>
          <w:sz w:val="28"/>
        </w:rPr>
        <w:t>{Скриншот: График зависимости времени отклика API от объёма данных в БД: 1k, 10k, 50k, 200k заявок — кривая нагрузочного тестирования}</w:t>
      </w:r>
    </w:p>
    <w:p>
      <w:pPr>
        <w:spacing w:lineRule="auto" w:line="360" w:before="0" w:after="240"/>
        <w:ind w:firstLine="0"/>
        <w:jc w:val="center"/>
      </w:pPr>
      <w:r>
        <w:rPr>
          <w:rFonts w:ascii="Times New Roman" w:hAnsi="Times New Roman" w:cs="Times New Roman" w:eastAsia="Times New Roman"/>
          <w:b w:val="0"/>
          <w:i w:val="0"/>
          <w:sz w:val="28"/>
        </w:rPr>
        <w:t>Рисунок 4.5 — Нагрузочное тестирование при росте данных</w:t>
      </w:r>
    </w:p>
    <w:p>
      <w:pPr>
        <w:spacing w:lineRule="auto" w:line="360" w:before="240" w:after="160"/>
        <w:ind w:firstLine="0"/>
        <w:jc w:val="left"/>
      </w:pPr>
      <w:r>
        <w:rPr>
          <w:rFonts w:ascii="Times New Roman" w:hAnsi="Times New Roman" w:cs="Times New Roman" w:eastAsia="Times New Roman"/>
          <w:b/>
          <w:i w:val="0"/>
          <w:sz w:val="28"/>
        </w:rPr>
        <w:t>4.6. Тестирование разграничения ролей</w:t>
      </w:r>
    </w:p>
    <w:p>
      <w:pPr>
        <w:spacing w:lineRule="auto" w:line="360" w:before="0" w:after="0"/>
        <w:ind w:firstLine="709"/>
        <w:jc w:val="both"/>
      </w:pPr>
      <w:r>
        <w:rPr>
          <w:rFonts w:ascii="Times New Roman" w:hAnsi="Times New Roman" w:cs="Times New Roman" w:eastAsia="Times New Roman"/>
          <w:b w:val="0"/>
          <w:i w:val="0"/>
          <w:sz w:val="28"/>
        </w:rPr>
        <w:t>В системе предусмотрены три роли с различным набором разрешений: admin (полный доступ, управление справочниками), dispatcher (регистрация и назначение заявок, корректировка склада), technician (просмотр своих заявок, закрытие через /complete). Тестирование матрицы разрешений выполнено для всех комбинаций «роль × операция».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Операция</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Admin</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Dispatcher</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Technician</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 (только свои)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DELETE /api/requests/{id}</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(если не received)</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/api/requests/{id}/assign</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/api/requests/{id}/complete</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 (только свои)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/api/parts/{id}/adjust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/api/staff</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/api/equipment/critical</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4.3 — Матрица разрешений ролей</w:t>
      </w:r>
    </w:p>
    <w:p>
      <w:pPr>
        <w:spacing w:lineRule="auto" w:line="360" w:before="0" w:after="0"/>
        <w:ind w:firstLine="709"/>
        <w:jc w:val="both"/>
      </w:pPr>
      <w:r>
        <w:rPr>
          <w:rFonts w:ascii="Times New Roman" w:hAnsi="Times New Roman" w:cs="Times New Roman" w:eastAsia="Times New Roman"/>
          <w:b w:val="0"/>
          <w:i w:val="0"/>
          <w:sz w:val="28"/>
        </w:rPr>
        <w:t>Тестирование подтвердило корректность разграничения: каждая роль может выполнять только разрешённый ей набор операций; попытки обхода через прямые HTTP-запросы блокируются сервером с возвратом HTTP 403 Forbidden и записью в журнал безопасности.</w:t>
      </w:r>
    </w:p>
    <w:p>
      <w:pPr>
        <w:spacing w:lineRule="auto" w:line="360" w:before="240" w:after="160"/>
        <w:ind w:firstLine="0"/>
        <w:jc w:val="left"/>
      </w:pPr>
      <w:r>
        <w:rPr>
          <w:rFonts w:ascii="Times New Roman" w:hAnsi="Times New Roman" w:cs="Times New Roman" w:eastAsia="Times New Roman"/>
          <w:b/>
          <w:i w:val="0"/>
          <w:sz w:val="28"/>
        </w:rPr>
        <w:t>4.7. Юзабилити-тестирование и эвристическая оценка</w:t>
      </w:r>
    </w:p>
    <w:p>
      <w:pPr>
        <w:spacing w:lineRule="auto" w:line="360" w:before="0" w:after="0"/>
        <w:ind w:firstLine="709"/>
        <w:jc w:val="both"/>
      </w:pPr>
      <w:r>
        <w:rPr>
          <w:rFonts w:ascii="Times New Roman" w:hAnsi="Times New Roman" w:cs="Times New Roman" w:eastAsia="Times New Roman"/>
          <w:b w:val="0"/>
          <w:i w:val="0"/>
          <w:sz w:val="28"/>
        </w:rPr>
        <w:t>Юзабилити-тестирование проведено в двух формах: эвристическая оценка по 10 эвристикам Якоба Нильсена тремя экспертами и сценарное тестирование с двумя пользователями (диспетчер и техник). Эвристическая оценка не выявила критических нарушений; обнаруженные второстепенные замечания (отсутствие индикатора «обработка...» при длительной операции закрытия) учтены и устранены.</w:t>
      </w:r>
    </w:p>
    <w:p>
      <w:pPr>
        <w:spacing w:lineRule="auto" w:line="360" w:before="0" w:after="0"/>
        <w:ind w:firstLine="709"/>
        <w:jc w:val="both"/>
      </w:pPr>
      <w:r>
        <w:rPr>
          <w:rFonts w:ascii="Times New Roman" w:hAnsi="Times New Roman" w:cs="Times New Roman" w:eastAsia="Times New Roman"/>
          <w:b w:val="0"/>
          <w:i w:val="0"/>
          <w:sz w:val="28"/>
        </w:rPr>
        <w:t>Сценарии пользовательского тестирования:</w:t>
      </w:r>
    </w:p>
    <w:p>
      <w:pPr>
        <w:spacing w:lineRule="auto" w:line="360" w:before="0" w:after="0"/>
        <w:ind w:left="709" w:hanging="283"/>
        <w:jc w:val="both"/>
      </w:pPr>
      <w:r>
        <w:rPr>
          <w:rFonts w:ascii="Times New Roman" w:hAnsi="Times New Roman" w:cs="Times New Roman" w:eastAsia="Times New Roman"/>
          <w:b w:val="0"/>
          <w:i w:val="0"/>
          <w:sz w:val="28"/>
        </w:rPr>
        <w:t>— Сценарий 1: диспетчер регистрирует критическую заявку «Остановка конвейера №3» и назначает ответственным техника Иванова. Целевое время — 30 секунд. Фактическое — 22 секунды.</w:t>
      </w:r>
    </w:p>
    <w:p>
      <w:pPr>
        <w:spacing w:lineRule="auto" w:line="360" w:before="0" w:after="0"/>
        <w:ind w:left="709" w:hanging="283"/>
        <w:jc w:val="both"/>
      </w:pPr>
      <w:r>
        <w:rPr>
          <w:rFonts w:ascii="Times New Roman" w:hAnsi="Times New Roman" w:cs="Times New Roman" w:eastAsia="Times New Roman"/>
          <w:b w:val="0"/>
          <w:i w:val="0"/>
          <w:sz w:val="28"/>
        </w:rPr>
        <w:t>— Сценарий 2: техник открывает свою активную заявку, фиксирует использованные запчасти (2 позиции), вписывает комментарий и закрывает заявку. Целевое время — 60 секунд. Фактическое — 45 секунд.</w:t>
      </w:r>
    </w:p>
    <w:p>
      <w:pPr>
        <w:spacing w:lineRule="auto" w:line="360" w:before="0" w:after="0"/>
        <w:ind w:left="709" w:hanging="283"/>
        <w:jc w:val="both"/>
      </w:pPr>
      <w:r>
        <w:rPr>
          <w:rFonts w:ascii="Times New Roman" w:hAnsi="Times New Roman" w:cs="Times New Roman" w:eastAsia="Times New Roman"/>
          <w:b w:val="0"/>
          <w:i w:val="0"/>
          <w:sz w:val="28"/>
        </w:rPr>
        <w:t>— Сценарий 3: диспетчер находит все открытые критические заявки, нераспределённые между техниками, и распределяет их. Целевое время — 90 секунд на 5 заявок. Фактическое — 70 секунд.</w:t>
      </w:r>
    </w:p>
    <w:p>
      <w:pPr>
        <w:spacing w:lineRule="auto" w:line="360" w:before="0" w:after="0"/>
        <w:ind w:left="709" w:hanging="283"/>
        <w:jc w:val="both"/>
      </w:pPr>
      <w:r>
        <w:rPr>
          <w:rFonts w:ascii="Times New Roman" w:hAnsi="Times New Roman" w:cs="Times New Roman" w:eastAsia="Times New Roman"/>
          <w:b w:val="0"/>
          <w:i w:val="0"/>
          <w:sz w:val="28"/>
        </w:rPr>
        <w:t>— Сценарий 4: руководитель просматривает сводку за день (KPI Dashboard, число открытых заявок, оборудование в критическом состоянии). Целевое время — 10 секунд. Фактическое — 6 секунд.</w:t>
      </w:r>
    </w:p>
    <w:p>
      <w:pPr>
        <w:spacing w:lineRule="auto" w:line="360" w:before="0" w:after="0"/>
        <w:ind w:firstLine="709"/>
        <w:jc w:val="both"/>
      </w:pPr>
      <w:r>
        <w:rPr>
          <w:rFonts w:ascii="Times New Roman" w:hAnsi="Times New Roman" w:cs="Times New Roman" w:eastAsia="Times New Roman"/>
          <w:b w:val="0"/>
          <w:i w:val="0"/>
          <w:sz w:val="28"/>
        </w:rPr>
        <w:t>По итогам сценарного тестирования пользователи оценили интерфейс по шкале System Usability Scale (SUS), получив агрегированный балл 82.5 при норме «Excellent» 80+. Особо отмечены функция назначения «в один клик», цветовая маркировка приоритетов и канбан-доска как наглядное представление загрузки бригады.</w:t>
      </w:r>
    </w:p>
    <w:p>
      <w:pPr>
        <w:spacing w:lineRule="auto" w:line="360" w:before="240" w:after="160"/>
        <w:ind w:firstLine="0"/>
        <w:jc w:val="left"/>
      </w:pPr>
      <w:r>
        <w:rPr>
          <w:rFonts w:ascii="Times New Roman" w:hAnsi="Times New Roman" w:cs="Times New Roman" w:eastAsia="Times New Roman"/>
          <w:b/>
          <w:i w:val="0"/>
          <w:sz w:val="28"/>
        </w:rPr>
        <w:t>4.8.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ключевого бизнес-алгоритма закрытия заявки (семь сценариев), REST-API с фильтрацией через Swagger UI и пользовательского интерфейса в трёх браузерах и на устройствах разных размеров. Дополнительно выполнены тестирование транзакционности с имитацией сбоев, тестирование производительности с измерением времени отклика API и перерисовки интерфейса, тестирование разграничения ролей по матрице «роль × операция», эвристическая оценка по Нильсену и юзабилити-тестирование с реальными пользователями (балл SUS = 82.5). Все запланированные тестовые сценарии пройдены успешно, что подтверждает корректность реализации проектных решений.</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полноценный программный комплекс для автоматизации деятельности технической службы предприятия, состоящий из спроектированной в третьей нормальной форме реляционной базы данных и клиент-серверного веб-приложения диспетчера.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заключаются в следующем. Во-первых, проведён детальный анализ предметной области учёта заявок на ТО; выделены одиннадцать сущностей и последовательно проведена их нормализация до 3НФ с обоснованием каждого шага декомпозиции; разработан DDL-скрипт развёртывания в SQLite с CHECK-валидацией (дата закрытия не может быть раньше создания, остаток запчастей не может быть отрицательным) и двумя триггерами бизнес-логики. Во-вторых, реализована серверная часть на FastAPI с четырьмя роутерами и полным набором REST-эндпоинтов, включая фильтрацию заявок по приоритету и исполнителю. В-третьих, реализован ключевой бизнес-алгоритм закрытия заявки с атомарной проверкой достаточности запчастей до начала списания, транзакционной целостностью операций и автоматическим обновлением остатков склада. В-четвёртых, разработан адаптивный интерфейс диспетчера в концепции «Enterprise Dashboard» с боковой панелью, цветовой маркировкой приоритетов, канбан-доской на CSS Grid и назначением исполнителя «в один клик».</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разработанная система может быть внедрена в действующем производственном, транспортном или складском предприятии без значительных доработок и без затрат на коммерческое программное обеспечение. Дальнейшим направлением развития системы автор видит интеграцию с системой автоматического оповещения исполнителей через SMS- и email-каналы, построение модуля плановой статистики по среднему времени ремонта (MTTR) и среднему времени наработки на отказ (MTBF) по каждой единице оборудования, а также разработку мобильного приложения для технического персонала.</w:t>
      </w:r>
    </w:p>
    <w:p>
      <w:pPr>
        <w:spacing w:lineRule="auto" w:line="360" w:before="0" w:after="0"/>
        <w:ind w:firstLine="709"/>
        <w:jc w:val="both"/>
      </w:pPr>
      <w:r>
        <w:rPr>
          <w:rFonts w:ascii="Times New Roman" w:hAnsi="Times New Roman" w:cs="Times New Roman" w:eastAsia="Times New Roman"/>
          <w:b w:val="0"/>
          <w:i w:val="0"/>
          <w:sz w:val="28"/>
        </w:rPr>
        <w:t>Среди перспективных направлений развития системы первоочередным представляется разработка мобильного приложения техника, работающего по принципу «QR-код оборудования → карточка заявки». Каждая единица оборудования снабжается стикером с QR-кодом, содержащим её инвентарный номер; техник, прибыв на место отказа, сканирует код смартфоном и немедленно получает на экран все открытые заявки по данному оборудованию, историю предыдущих ремонтов, технологические карты и список рекомендуемых запчастей. Закрытие заявки выполняется офлайн с последующей синхронизацией при появлении сети.</w:t>
      </w:r>
    </w:p>
    <w:p>
      <w:pPr>
        <w:spacing w:lineRule="auto" w:line="360" w:before="0" w:after="0"/>
        <w:ind w:firstLine="709"/>
        <w:jc w:val="both"/>
      </w:pPr>
      <w:r>
        <w:rPr>
          <w:rFonts w:ascii="Times New Roman" w:hAnsi="Times New Roman" w:cs="Times New Roman" w:eastAsia="Times New Roman"/>
          <w:b w:val="0"/>
          <w:i w:val="0"/>
          <w:sz w:val="28"/>
        </w:rPr>
        <w:t>Второе направление — внедрение прогнозного обслуживания (predictive maintenance) на основе методов машинного обучения. Накопленный в системе массив исторических данных (отметки времени, типы отказов, использованные запчасти, наработка на момент отказа) позволяет обучить модель градиентного бустинга (LightGBM, XGBoost), прогнозирующую вероятность отказа единицы оборудования в течение ближайших 7–30 дней. Положительный прогноз автоматически создаёт «упреждающую» заявку с приоритетом «средний», что сдвигает службу от реактивной к проактивной модели работы — основной цели концепции TPM.</w:t>
      </w:r>
    </w:p>
    <w:p>
      <w:pPr>
        <w:spacing w:lineRule="auto" w:line="360" w:before="0" w:after="0"/>
        <w:ind w:firstLine="709"/>
        <w:jc w:val="both"/>
      </w:pPr>
      <w:r>
        <w:rPr>
          <w:rFonts w:ascii="Times New Roman" w:hAnsi="Times New Roman" w:cs="Times New Roman" w:eastAsia="Times New Roman"/>
          <w:b w:val="0"/>
          <w:i w:val="0"/>
          <w:sz w:val="28"/>
        </w:rPr>
        <w:t>Третье направление — интеграция с системами контроля и управления доступом (СКУД) и автоматизированными системами управления технологическими процессами (АСУ ТП). СКУД-данные о фактическом присутствии техника в зоне оборудования позволяют автоматически фиксировать started_at заявки без действий пользователя; телеметрия АСУ ТП через протоколы OPC UA, MQTT и Modbus формирует автоматический поток регистрационных событий — превышение нормативных параметров эксплуатации немедленно порождает заявку с привязкой к конкретному оборудованию.</w:t>
      </w:r>
    </w:p>
    <w:p>
      <w:pPr>
        <w:spacing w:lineRule="auto" w:line="360" w:before="0" w:after="0"/>
        <w:ind w:firstLine="709"/>
        <w:jc w:val="both"/>
      </w:pPr>
      <w:r>
        <w:rPr>
          <w:rFonts w:ascii="Times New Roman" w:hAnsi="Times New Roman" w:cs="Times New Roman" w:eastAsia="Times New Roman"/>
          <w:b w:val="0"/>
          <w:i w:val="0"/>
          <w:sz w:val="28"/>
        </w:rPr>
        <w:t>Четвёртое направление — расширение аналитических дашбордов с включением общепринятых производственных KPI: Overall Equipment Effectiveness (OEE), Mean Time Between Failures (MTBF), Mean Time To Repair (MTTR), Mean Time To Acknowledge (MTTA), First Time Fix Rate (FTFR). Реализация в виде материализованных ежедневных снимков (таблица kpi_daily_snapshots) обеспечит быстрый рендеринг графиков за длительные периоды без нагрузки на оперативные таблицы.</w:t>
      </w:r>
    </w:p>
    <w:p>
      <w:pPr>
        <w:spacing w:lineRule="auto" w:line="360" w:before="0" w:after="0"/>
        <w:ind w:firstLine="709"/>
        <w:jc w:val="both"/>
      </w:pPr>
      <w:r>
        <w:rPr>
          <w:rFonts w:ascii="Times New Roman" w:hAnsi="Times New Roman" w:cs="Times New Roman" w:eastAsia="Times New Roman"/>
          <w:b w:val="0"/>
          <w:i w:val="0"/>
          <w:sz w:val="28"/>
        </w:rPr>
        <w:t>Наконец, пятое направление — формализация и цифровизация технологических карт обслуживания. Для каждой пары «тип оборудования × вид обслуживания» формируется чек-лист обязательных операций с нормативами времени и перечнем обязательных запчастей. Техник, открывая заявку на ТО, получает готовый чек-лист и отмечает выполнение каждого пункта; это обеспечивает повторяемость качества обслуживания и упрощает сертификационные аудиты по ISO 9001.</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Дакетт Дж. HTML и CSS. Разработка и дизайн веб-сайтов. — М.: Эксмо, 2017. — 480 с.</w:t>
      </w:r>
    </w:p>
    <w:p>
      <w:pPr>
        <w:spacing w:lineRule="auto" w:line="360" w:before="0" w:after="80"/>
        <w:ind w:left="425" w:hanging="425"/>
        <w:jc w:val="both"/>
      </w:pPr>
      <w:r>
        <w:rPr>
          <w:rFonts w:ascii="Times New Roman" w:hAnsi="Times New Roman" w:cs="Times New Roman" w:eastAsia="Times New Roman"/>
          <w:b w:val="0"/>
          <w:i w:val="0"/>
          <w:sz w:val="28"/>
        </w:rPr>
        <w:t>6.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7. ГОСТ 18322-2016. Система технического обслуживания и ремонта техники. Термины и определения. — М.: Стандартинформ, 2017. — 18 с.</w:t>
      </w:r>
    </w:p>
    <w:p>
      <w:pPr>
        <w:spacing w:lineRule="auto" w:line="360" w:before="0" w:after="80"/>
        <w:ind w:left="425" w:hanging="425"/>
        <w:jc w:val="both"/>
      </w:pPr>
      <w:r>
        <w:rPr>
          <w:rFonts w:ascii="Times New Roman" w:hAnsi="Times New Roman" w:cs="Times New Roman" w:eastAsia="Times New Roman"/>
          <w:b w:val="0"/>
          <w:i w:val="0"/>
          <w:sz w:val="28"/>
        </w:rPr>
        <w:t>8.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9.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10.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11.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12. Спецификация CSS Grid Layout Module Level 1, W3C. — URL: https://www.w3.org/TR/css-grid-1/</w:t>
      </w:r>
    </w:p>
    <w:p>
      <w:pPr>
        <w:spacing w:lineRule="auto" w:line="360" w:before="0" w:after="80"/>
        <w:ind w:left="425" w:hanging="425"/>
        <w:jc w:val="both"/>
      </w:pPr>
      <w:r>
        <w:rPr>
          <w:rFonts w:ascii="Times New Roman" w:hAnsi="Times New Roman" w:cs="Times New Roman" w:eastAsia="Times New Roman"/>
          <w:b w:val="0"/>
          <w:i w:val="0"/>
          <w:sz w:val="28"/>
        </w:rPr>
        <w:t>13. MDN Web Docs: Using the Fetch API. — URL: https://developer.mozilla.org/ru/docs/Web/API/Fetch_API/Using_Fetch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14. OpenAPI Specification 3.1. — URL: https://spec.openapis.org/oas/v3.1.0</w:t>
      </w:r>
    </w:p>
    <w:p>
      <w:pPr>
        <w:spacing w:lineRule="auto" w:line="360" w:before="0" w:after="80"/>
        <w:ind w:left="425" w:hanging="425"/>
        <w:jc w:val="both"/>
      </w:pPr>
      <w:r>
        <w:rPr>
          <w:rFonts w:ascii="Times New Roman" w:hAnsi="Times New Roman" w:cs="Times New Roman" w:eastAsia="Times New Roman"/>
          <w:b w:val="0"/>
          <w:i w:val="0"/>
          <w:sz w:val="28"/>
        </w:rPr>
        <w:t>15. ГОСТ Р 7.0.97-2016. Система стандартов по информации, библиотечному и издательскому делу. Организационно-распорядительная документация. — М.: Стандартинформ, 2017.</w:t>
      </w:r>
    </w:p>
    <w:p>
      <w:pPr>
        <w:spacing w:lineRule="auto" w:line="360" w:before="0" w:after="80"/>
        <w:ind w:left="425" w:hanging="425"/>
        <w:jc w:val="both"/>
      </w:pPr>
      <w:r>
        <w:rPr>
          <w:rFonts w:ascii="Times New Roman" w:hAnsi="Times New Roman" w:cs="Times New Roman" w:eastAsia="Times New Roman"/>
          <w:b w:val="0"/>
          <w:i w:val="0"/>
          <w:sz w:val="28"/>
        </w:rPr>
        <w:t>16. ГОСТ 27.002-2015. Надёжность в технике. Термины и определения. — М.: Стандартинформ, 2016. — 24 с.</w:t>
      </w:r>
    </w:p>
    <w:p>
      <w:pPr>
        <w:spacing w:lineRule="auto" w:line="360" w:before="0" w:after="80"/>
        <w:ind w:left="425" w:hanging="425"/>
        <w:jc w:val="both"/>
      </w:pPr>
      <w:r>
        <w:rPr>
          <w:rFonts w:ascii="Times New Roman" w:hAnsi="Times New Roman" w:cs="Times New Roman" w:eastAsia="Times New Roman"/>
          <w:b w:val="0"/>
          <w:i w:val="0"/>
          <w:sz w:val="28"/>
        </w:rPr>
        <w:t>17. Накаджима С. Введение в TPM: Total Productive Maintenance. — Кембридж: Productivity Press, 1988. — 149 с.</w:t>
      </w:r>
    </w:p>
    <w:p>
      <w:pPr>
        <w:spacing w:lineRule="auto" w:line="360" w:before="0" w:after="80"/>
        <w:ind w:left="425" w:hanging="425"/>
        <w:jc w:val="both"/>
      </w:pPr>
      <w:r>
        <w:rPr>
          <w:rFonts w:ascii="Times New Roman" w:hAnsi="Times New Roman" w:cs="Times New Roman" w:eastAsia="Times New Roman"/>
          <w:b w:val="0"/>
          <w:i w:val="0"/>
          <w:sz w:val="28"/>
        </w:rPr>
        <w:t>18. Tufte E.R. The Visual Display of Quantitative Information. — Cheshire, CT: Graphics Press, 2nd ed., 2001. — 197 p.</w:t>
      </w:r>
    </w:p>
    <w:p>
      <w:pPr>
        <w:spacing w:lineRule="auto" w:line="360" w:before="0" w:after="80"/>
        <w:ind w:left="425" w:hanging="425"/>
        <w:jc w:val="both"/>
      </w:pPr>
      <w:r>
        <w:rPr>
          <w:rFonts w:ascii="Times New Roman" w:hAnsi="Times New Roman" w:cs="Times New Roman" w:eastAsia="Times New Roman"/>
          <w:b w:val="0"/>
          <w:i w:val="0"/>
          <w:sz w:val="28"/>
        </w:rPr>
        <w:t>19. Nielsen J. 10 Usability Heuristics for User Interface Design. — Nielsen Norman Group, 1994. — URL: https://www.nngroup.com/articles/ten-usability-heuristics/</w:t>
      </w:r>
    </w:p>
    <w:p>
      <w:pPr>
        <w:spacing w:lineRule="auto" w:line="360" w:before="0" w:after="80"/>
        <w:ind w:left="425" w:hanging="425"/>
        <w:jc w:val="both"/>
      </w:pPr>
      <w:r>
        <w:rPr>
          <w:rFonts w:ascii="Times New Roman" w:hAnsi="Times New Roman" w:cs="Times New Roman" w:eastAsia="Times New Roman"/>
          <w:b w:val="0"/>
          <w:i w:val="0"/>
          <w:sz w:val="28"/>
        </w:rPr>
        <w:t>20. Web Content Accessibility Guidelines (WCAG) 2.1. — W3C Recommendation, 2018. — URL: https://www.w3.org/TR/WCAG21/</w:t>
      </w:r>
    </w:p>
    <w:p>
      <w:pPr>
        <w:spacing w:lineRule="auto" w:line="360" w:before="0" w:after="80"/>
        <w:ind w:left="425" w:hanging="425"/>
        <w:jc w:val="both"/>
      </w:pPr>
      <w:r>
        <w:rPr>
          <w:rFonts w:ascii="Times New Roman" w:hAnsi="Times New Roman" w:cs="Times New Roman" w:eastAsia="Times New Roman"/>
          <w:b w:val="0"/>
          <w:i w:val="0"/>
          <w:sz w:val="28"/>
        </w:rPr>
        <w:t>21. IBM Maximo Application Suite Documentation: Asset Management and Maintenance. — URL: https://www.ibm.com/docs/en/maximo</w:t>
      </w:r>
    </w:p>
    <w:p>
      <w:pPr>
        <w:spacing w:lineRule="auto" w:line="360" w:before="0" w:after="80"/>
        <w:ind w:left="425" w:hanging="425"/>
        <w:jc w:val="both"/>
      </w:pPr>
      <w:r>
        <w:rPr>
          <w:rFonts w:ascii="Times New Roman" w:hAnsi="Times New Roman" w:cs="Times New Roman" w:eastAsia="Times New Roman"/>
          <w:b w:val="0"/>
          <w:i w:val="0"/>
          <w:sz w:val="28"/>
        </w:rPr>
        <w:t>22. SAP Plant Maintenance (PM) — Application Help. — URL: https://help.sap.com/docs/SAP_S4HANA_ON-PREMISE</w:t>
      </w:r>
    </w:p>
    <w:p>
      <w:pPr>
        <w:spacing w:lineRule="auto" w:line="360" w:before="0" w:after="80"/>
        <w:ind w:left="425" w:hanging="425"/>
        <w:jc w:val="both"/>
      </w:pPr>
      <w:r>
        <w:rPr>
          <w:rFonts w:ascii="Times New Roman" w:hAnsi="Times New Roman" w:cs="Times New Roman" w:eastAsia="Times New Roman"/>
          <w:b w:val="0"/>
          <w:i w:val="0"/>
          <w:sz w:val="28"/>
        </w:rPr>
        <w:t>23. Anderson D.J. Kanban: Successful Evolutionary Change for Your Technology Business. — Sequim, WA: Blue Hole Press, 2010. — 280 p.</w:t>
      </w:r>
    </w:p>
    <w:p>
      <w:pPr>
        <w:spacing w:lineRule="auto" w:line="360" w:before="0" w:after="80"/>
        <w:ind w:left="425" w:hanging="425"/>
        <w:jc w:val="both"/>
      </w:pPr>
      <w:r>
        <w:rPr>
          <w:rFonts w:ascii="Times New Roman" w:hAnsi="Times New Roman" w:cs="Times New Roman" w:eastAsia="Times New Roman"/>
          <w:b w:val="0"/>
          <w:i w:val="0"/>
          <w:sz w:val="28"/>
        </w:rPr>
        <w:t>24. Haerder T., Reuter A. Principles of Transaction-Oriented Database Recovery. — ACM Computing Surveys, 1983. — Vol. 15, No. 4. — pp. 287—317.</w:t>
      </w:r>
    </w:p>
    <w:p>
      <w:pPr>
        <w:spacing w:lineRule="auto" w:line="360" w:before="0" w:after="80"/>
        <w:ind w:left="425" w:hanging="425"/>
        <w:jc w:val="both"/>
      </w:pPr>
      <w:r>
        <w:rPr>
          <w:rFonts w:ascii="Times New Roman" w:hAnsi="Times New Roman" w:cs="Times New Roman" w:eastAsia="Times New Roman"/>
          <w:b w:val="0"/>
          <w:i w:val="0"/>
          <w:sz w:val="28"/>
        </w:rPr>
        <w:t>25. Fielding R.T. Architectural Styles and the Design of Network-based Software Architectures. — PhD dissertation, University of California, Irvine, 2000.</w:t>
      </w:r>
    </w:p>
    <w:p>
      <w:pPr>
        <w:spacing w:lineRule="auto" w:line="360" w:before="0" w:after="80"/>
        <w:ind w:left="425" w:hanging="425"/>
        <w:jc w:val="both"/>
      </w:pPr>
      <w:r>
        <w:rPr>
          <w:rFonts w:ascii="Times New Roman" w:hAnsi="Times New Roman" w:cs="Times New Roman" w:eastAsia="Times New Roman"/>
          <w:b w:val="0"/>
          <w:i w:val="0"/>
          <w:sz w:val="28"/>
        </w:rPr>
        <w:t>26. Палмер Н., Бертс Дж. EAM Best Practices: Strategies for Implementing Enterprise Asset Management. — Reliabilityweb.com Press, 2017. — 312 p.</w:t>
      </w:r>
    </w:p>
    <w:p>
      <w:pPr>
        <w:spacing w:lineRule="auto" w:line="360" w:before="0" w:after="80"/>
        <w:ind w:left="425" w:hanging="425"/>
        <w:jc w:val="both"/>
      </w:pPr>
      <w:r>
        <w:rPr>
          <w:rFonts w:ascii="Times New Roman" w:hAnsi="Times New Roman" w:cs="Times New Roman" w:eastAsia="Times New Roman"/>
          <w:b w:val="0"/>
          <w:i w:val="0"/>
          <w:sz w:val="28"/>
        </w:rPr>
        <w:t>27. ISO/IEC 20922:2016. Information technology — Message Queuing Telemetry Transport (MQTT) v3.1.1. — Geneva: ISO, 2016.</w:t>
      </w:r>
    </w:p>
    <w:p>
      <w:pPr>
        <w:spacing w:lineRule="auto" w:line="360" w:before="0" w:after="80"/>
        <w:ind w:left="425" w:hanging="425"/>
        <w:jc w:val="both"/>
      </w:pPr>
      <w:r>
        <w:rPr>
          <w:rFonts w:ascii="Times New Roman" w:hAnsi="Times New Roman" w:cs="Times New Roman" w:eastAsia="Times New Roman"/>
          <w:b w:val="0"/>
          <w:i w:val="0"/>
          <w:sz w:val="28"/>
        </w:rPr>
        <w:t>28. IEC 62541. OPC Unified Architecture — Part 1: Overview and Concepts. — Geneva: IEC, 2020.</w:t>
      </w:r>
    </w:p>
    <w:p>
      <w:pPr>
        <w:spacing w:lineRule="auto" w:line="360" w:before="0" w:after="80"/>
        <w:ind w:left="425" w:hanging="425"/>
        <w:jc w:val="both"/>
      </w:pPr>
      <w:r>
        <w:rPr>
          <w:rFonts w:ascii="Times New Roman" w:hAnsi="Times New Roman" w:cs="Times New Roman" w:eastAsia="Times New Roman"/>
          <w:b w:val="0"/>
          <w:i w:val="0"/>
          <w:sz w:val="28"/>
        </w:rPr>
        <w:t>29. Beizer B. Software Testing Techniques. — 2nd ed. — New York: Van Nostrand Reinhold, 1990. — 550 p.</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