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«Разработка базы данных для учёта заявок на техническое обслуживание»</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раздела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первой нормальной форме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ко второй нормальной форме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третьей нормальной форме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схема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Выводы по разделу (этап нормализации)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1.9. Историческая цена запчасти и финансовая достоверность</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1.10. Аудит-журнал смен статуса и принцип неизменяемости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1.11. Индексирование под характерные запросы диспетчера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1.12. Двухуровневая защита целостности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1.13. Перспективные расширения схемы для эксплуатации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1.14.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49</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инструментальных средств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серверного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CRUD-эндпоинты для заявок и оборудования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закрытия заявки со списанием запчастей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Транзакционная целостность операций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ACID-свойства транзакции закрытия заявки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2.7. Обработка ошибок: 4xx и 5xx как контракт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2.8. Наблюдаемость: журналирование, метрики, retention</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2.9. Безопасность и защита аудит-следа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2.10. Интеграции с производственными системами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2.11.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87</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UX/UI-концепция «Enterprise Dashboard»</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интерфейса диспетчера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Цветовая маркировка приоритетов в таблице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Канбан-доска заявок на CSS Grid</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Назначение исполнителя «в один клик»</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Динамическое закрытие заявки и Fetch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3.7.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3.8. Соответствие 10 эвристикам Якоба Нильсена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3.9. Информационная плотность по Тафти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3.10. Канбан-методология и принципы Lean</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3.11. Доступность по WCAG 2.1 AA</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3.12. Производительность и Core Web Vitals</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3.13.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124</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Тестирование ключевого алгоритма закрытия заявки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REST-API и фильтрации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Тестирование транзакционности и устойчивости к сбоям</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4.5. Тестирование производительности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4.6. Тестирование разграничения ролей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4.7. Юзабилити-тестирование и эвристическая оценка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4.8.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144</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145</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149</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В современной промышленности коэффициент технической готовности оборудования (Overall Equipment Effectiveness) является одним из ключевых показателей эффективности производственного предприятия. Внеплановые простои станков, конвейерных линий и погрузочной техники по причине поздно обнаруженных неисправностей приводят к прямым финансовым потерям, нарушению графика поставок и снижению маржинальности производства. По данным отраслевых исследований, до 30% продолжительности устранения инцидентов на промышленных предприятиях занимают не сами ремонтные работы, а сопутствующие организационные процессы: поиск виновного оборудования по бумажным журналам, обнаружение и доставка запасных частей со склада, согласование исполнителя.</w:t>
      </w:r>
    </w:p>
    <w:p>
      <w:pPr>
        <w:spacing w:lineRule="auto" w:line="360" w:before="0" w:after="0"/>
        <w:ind w:firstLine="709"/>
        <w:jc w:val="both"/>
      </w:pPr>
      <w:r>
        <w:rPr>
          <w:rFonts w:ascii="Times New Roman" w:hAnsi="Times New Roman" w:cs="Times New Roman" w:eastAsia="Times New Roman"/>
          <w:b w:val="0"/>
          <w:i w:val="0"/>
          <w:sz w:val="28"/>
        </w:rPr>
        <w:t>Теоретическим фундаментом современного учёта технического обслуживания служит теория надёжности технических систем, терминологическую базу которой задаёт ГОСТ 27.002-2015 «Надёжность в технике. Термины и определения». Стандарт вводит в обиход показатели, прямо вычисляемые на основании журнала заявок: среднее время безотказной работы (Mean Time Between Failures, MTBF), среднее время восстановления (Mean Time To Repair, MTTR), коэффициент готовности и коэффициент технического использования. Любая модернизация системы учёта в конечном счёте оценивается через прирост этих показателей; следовательно, информационная модель базы данных должна сохранять все исходные данные, необходимые для их вычисления — отметки времени создания, начала и закрытия заявки, признак отказа оборудования, перечень затронутых единиц и стоимость восстановления.</w:t>
      </w:r>
    </w:p>
    <w:p>
      <w:pPr>
        <w:spacing w:lineRule="auto" w:line="360" w:before="0" w:after="0"/>
        <w:ind w:firstLine="709"/>
        <w:jc w:val="both"/>
      </w:pPr>
      <w:r>
        <w:rPr>
          <w:rFonts w:ascii="Times New Roman" w:hAnsi="Times New Roman" w:cs="Times New Roman" w:eastAsia="Times New Roman"/>
          <w:b w:val="0"/>
          <w:i w:val="0"/>
          <w:sz w:val="28"/>
        </w:rPr>
        <w:t>Нормативное регулирование организации ТО в части терминологии и состава работ определено в ГОСТ 18322-2016 «Система технического обслуживания и ремонта техники. Термины и определения», который различает плановое техническое обслуживание (выполняемое в соответствии с нормативной документацией) и неплановое ТО (по результатам контроля технического состояния или по отказу), а также вводит понятия наработки, регламента, технологической карты и нормативно-технической документации. Спроектированная база данных следует этой классификации и сохраняет в карточке заявки информацию о виде обслуживания, нормативе MTTR для типа оборудования и плановой дате выполнения работ.</w:t>
      </w:r>
    </w:p>
    <w:p>
      <w:pPr>
        <w:spacing w:lineRule="auto" w:line="360" w:before="0" w:after="0"/>
        <w:ind w:firstLine="709"/>
        <w:jc w:val="both"/>
      </w:pPr>
      <w:r>
        <w:rPr>
          <w:rFonts w:ascii="Times New Roman" w:hAnsi="Times New Roman" w:cs="Times New Roman" w:eastAsia="Times New Roman"/>
          <w:b w:val="0"/>
          <w:i w:val="0"/>
          <w:sz w:val="28"/>
        </w:rPr>
        <w:t>Современная методологическая надстройка над организацией ремонтных служб — концепция Total Productive Maintenance (TPM), разработанная С. Накаджимой в Японском институте проф. обслуживания заводов (JIPM). В её основе лежит идея вовлечения операторов в простейшие операции по уходу за оборудованием, систематическая борьба с шестью большими потерями (поломки, наладки, мелкие остановки, снижение скорости, дефекты, потери при запуске) и сдвиг от реактивного ремонта к предупредительному. Информационная поддержка TPM подразумевает прозрачность всех видов потерь, а значит — единый журнал заявок с цветовой маркировкой и канбан-визуализацией потока работ, что напрямую реализовано в настоящей работе.</w:t>
      </w:r>
    </w:p>
    <w:p>
      <w:pPr>
        <w:spacing w:lineRule="auto" w:line="360" w:before="0" w:after="0"/>
        <w:ind w:firstLine="709"/>
        <w:jc w:val="both"/>
      </w:pPr>
      <w:r>
        <w:rPr>
          <w:rFonts w:ascii="Times New Roman" w:hAnsi="Times New Roman" w:cs="Times New Roman" w:eastAsia="Times New Roman"/>
          <w:b w:val="0"/>
          <w:i w:val="0"/>
          <w:sz w:val="28"/>
        </w:rPr>
        <w:t>Дополнительный импульс автоматизации учёта обслуживания придаёт парадигма Industry 4.0 — комплекс технологий Индустриального Интернета вещей (IIoT), промышленных протоколов сбора данных (OPC UA, MQTT, Modbus), машинного обучения и облачных вычислений, формирующих контур цифрового двойника предприятия. В этой парадигме система учёта заявок выступает связующим звеном между телеметрическим контуром (датчики на станках, автоматическая регистрация отклонений) и контуром человеческого решения (диспетчер, технический руководитель, исполнитель). Без структурированного электронного журнала невозможны ни алгоритмы предиктивной диагностики, ни обучение моделей прогноза отказов.</w:t>
      </w:r>
    </w:p>
    <w:p>
      <w:pPr>
        <w:spacing w:lineRule="auto" w:line="360" w:before="0" w:after="0"/>
        <w:ind w:firstLine="709"/>
        <w:jc w:val="both"/>
      </w:pPr>
      <w:r>
        <w:rPr>
          <w:rFonts w:ascii="Times New Roman" w:hAnsi="Times New Roman" w:cs="Times New Roman" w:eastAsia="Times New Roman"/>
          <w:b w:val="0"/>
          <w:i w:val="0"/>
          <w:sz w:val="28"/>
        </w:rPr>
        <w:t>Среди коммерческих решений, представленных на рынке автоматизации ТОиР, выделяются три условные категории. К первой относится семейство «1С:ТОИР» — отечественный отраслевой модуль платформы 1С:Предприятие, обеспечивающий интеграцию с бухгалтерскими и складскими подсистемами, но требующий лицензионных отчислений, услуг внедренцев и значительной адаптации. Вторая категория — крупные корпоративные EAM-системы (Enterprise Asset Management) класса IBM Maximo и SAP Plant Maintenance (PM), поддерживающие управление жизненным циклом активов, иерархические производственные структуры и многоязычные интерфейсы; их стоимость лицензий и сопровождения делает внедрение оправданным лишь на крупных промышленных предприятиях. Третья категория — открытые системы (CMMS-инструменты вроде Snipe-IT, OpenMAINT), требующие значительной кастомизации и далеко не всегда покрывающие специфику отечественной нормативной базы и кириллического интерфейса.</w:t>
      </w:r>
    </w:p>
    <w:p>
      <w:pPr>
        <w:spacing w:lineRule="auto" w:line="360" w:before="0" w:after="0"/>
        <w:ind w:firstLine="709"/>
        <w:jc w:val="both"/>
      </w:pPr>
      <w:r>
        <w:rPr>
          <w:rFonts w:ascii="Times New Roman" w:hAnsi="Times New Roman" w:cs="Times New Roman" w:eastAsia="Times New Roman"/>
          <w:b w:val="0"/>
          <w:i w:val="0"/>
          <w:sz w:val="28"/>
        </w:rPr>
        <w:t>Анализ показал, что для предприятий малого и среднего масштаба, не располагающих бюджетом крупного внедрения, целесообразна собственная разработка, ориентированная на конкретный профиль эксплуатации. Преимуществами собственного решения являются полный контроль над информационной моделью (возможность нормализации схемы под реальный документооборот), отсутствие лицензионных ограничений, прозрачность бизнес-логики и возможность поэтапного развития системы. Перечисленные обстоятельства формируют практическую и методическую востребованность темы выпускной квалификационной работы.</w:t>
      </w:r>
    </w:p>
    <w:p>
      <w:pPr>
        <w:spacing w:lineRule="auto" w:line="360" w:before="0" w:after="0"/>
        <w:ind w:firstLine="709"/>
        <w:jc w:val="both"/>
      </w:pPr>
      <w:r>
        <w:rPr>
          <w:rFonts w:ascii="Times New Roman" w:hAnsi="Times New Roman" w:cs="Times New Roman" w:eastAsia="Times New Roman"/>
          <w:b w:val="0"/>
          <w:i w:val="0"/>
          <w:sz w:val="28"/>
        </w:rPr>
        <w:t>Особенностью кыргызстанского рынка автоматизации ТОиР является преобладание предприятий малого и среднего размера с парком 50–500 единиц оборудования; крупные индустриальные комбинаты советского периода (Кант-цемент, Кадамджайский сурьмяной комбинат, Кара-Балтинский горнорудный комбинат) представляют отдельную нишу с собственными решениями. Большинство же потенциальных пользователей — швейные фабрики, молокозаводы, мебельные производства, транспортные компании — нуждаются в доступном по цене решении на русском или кыргызском языке с поддержкой региональной валюты, что делает разработку отечественной системы особенно актуальной.</w:t>
      </w:r>
    </w:p>
    <w:p>
      <w:pPr>
        <w:spacing w:lineRule="auto" w:line="360" w:before="0" w:after="0"/>
        <w:ind w:firstLine="709"/>
        <w:jc w:val="both"/>
      </w:pPr>
      <w:r>
        <w:rPr>
          <w:rFonts w:ascii="Times New Roman" w:hAnsi="Times New Roman" w:cs="Times New Roman" w:eastAsia="Times New Roman"/>
          <w:b w:val="0"/>
          <w:i w:val="0"/>
          <w:sz w:val="28"/>
        </w:rPr>
        <w:t>Анализ зарубежного опыта внедрения CMMS-систем показывает следующую статистику: среднее сокращение MTTR после внедрения автоматизации составляет 32% (источник: Reliability Web, 2023), сокращение простоев — 25–40%, рост коэффициента готовности — 8–15 процентных пунктов, оптимизация складских запасов запчастей — 15–30%. Эти эталонные значения служат ориентиром при оценке ожидаемого эффекта и согласованы с приведённым ниже экономическим обоснованием.</w:t>
      </w:r>
    </w:p>
    <w:p>
      <w:pPr>
        <w:spacing w:lineRule="auto" w:line="360" w:before="0" w:after="0"/>
        <w:ind w:firstLine="709"/>
        <w:jc w:val="both"/>
      </w:pPr>
      <w:r>
        <w:rPr>
          <w:rFonts w:ascii="Times New Roman" w:hAnsi="Times New Roman" w:cs="Times New Roman" w:eastAsia="Times New Roman"/>
          <w:b w:val="0"/>
          <w:i w:val="0"/>
          <w:sz w:val="28"/>
        </w:rPr>
        <w:t>Дополнительной актуальной тенденцией в области ТОиР является переход к концепции «4Generation Maintenance», предусматривающей интеграцию данных от СКАДА, моделей машинного обучения, цифровых двойников и AR-очков для визуальной помощи техникам. Все эти технологии опираются на единый централизованный журнал заявок и истории отказов, что подтверждает базовую значимость разработанной системы как фундамента для будущих технологических решений.</w:t>
      </w:r>
    </w:p>
    <w:p>
      <w:pPr>
        <w:spacing w:lineRule="auto" w:line="360" w:before="0" w:after="0"/>
        <w:ind w:firstLine="709"/>
        <w:jc w:val="both"/>
      </w:pPr>
      <w:r>
        <w:rPr>
          <w:rFonts w:ascii="Times New Roman" w:hAnsi="Times New Roman" w:cs="Times New Roman" w:eastAsia="Times New Roman"/>
          <w:b w:val="0"/>
          <w:i w:val="0"/>
          <w:sz w:val="28"/>
        </w:rPr>
        <w:t>Исследование IBM Institute for Business Value (2022) показывает, что предприятия, успешно внедрившие цифровую трансформацию технических служб, достигают сокращения общих затрат на обслуживание на 18–25% при одновременном повышении надёжности оборудования на 12–20%. Эти результаты достигаются комплексно — автоматизация учёта, аналитика данных, обучение персонала.</w:t>
      </w:r>
    </w:p>
    <w:p>
      <w:pPr>
        <w:spacing w:lineRule="auto" w:line="360" w:before="0" w:after="0"/>
        <w:ind w:firstLine="709"/>
        <w:jc w:val="both"/>
      </w:pPr>
      <w:r>
        <w:rPr>
          <w:rFonts w:ascii="Times New Roman" w:hAnsi="Times New Roman" w:cs="Times New Roman" w:eastAsia="Times New Roman"/>
          <w:b w:val="0"/>
          <w:i w:val="0"/>
          <w:sz w:val="28"/>
        </w:rPr>
        <w:t>Дополнительно следует отметить тренд на стандартизацию архитектур CMMS: ISO 55000 «Управление активами», ISA-95 «Интеграция корпоративных контрольных систем», ISO 22400 «Ключевые показатели эффективности». Соответствие этим стандартам становится обязательным условием для участия в международных тендерах и поставках для транснациональных корпораций.</w:t>
      </w:r>
    </w:p>
    <w:p>
      <w:pPr>
        <w:spacing w:lineRule="auto" w:line="360" w:before="0" w:after="0"/>
        <w:ind w:firstLine="709"/>
        <w:jc w:val="both"/>
      </w:pPr>
      <w:r>
        <w:rPr>
          <w:rFonts w:ascii="Times New Roman" w:hAnsi="Times New Roman" w:cs="Times New Roman" w:eastAsia="Times New Roman"/>
          <w:b w:val="0"/>
          <w:i w:val="0"/>
          <w:sz w:val="28"/>
        </w:rPr>
        <w:t>С точки зрения кыргызстанского законодательного контекста, автоматизация технического обслуживания соответствует требованиям технических регламентов Таможенного союза ТР ТС 010/2011 «О безопасности машин и оборудования» и национальных технических регламентов Кыргызской Республики «О безопасности промышленных объектов».</w:t>
      </w:r>
    </w:p>
    <w:p>
      <w:pPr>
        <w:spacing w:lineRule="auto" w:line="360" w:before="0" w:after="0"/>
        <w:ind w:firstLine="709"/>
        <w:jc w:val="both"/>
      </w:pPr>
      <w:r>
        <w:rPr>
          <w:rFonts w:ascii="Times New Roman" w:hAnsi="Times New Roman" w:cs="Times New Roman" w:eastAsia="Times New Roman"/>
          <w:b w:val="0"/>
          <w:i w:val="0"/>
          <w:sz w:val="28"/>
        </w:rPr>
        <w:t>Применение автоматизированной системы учёта заявок становится необходимым элементом процедуры подтверждения соответствия оборудования стандартам безопасности — контрольные органы требуют документированной истории технического обслуживания при плановых проверках.</w:t>
      </w:r>
    </w:p>
    <w:p>
      <w:pPr>
        <w:spacing w:lineRule="auto" w:line="360" w:before="0" w:after="0"/>
        <w:ind w:firstLine="709"/>
        <w:jc w:val="both"/>
      </w:pPr>
      <w:r>
        <w:rPr>
          <w:rFonts w:ascii="Times New Roman" w:hAnsi="Times New Roman" w:cs="Times New Roman" w:eastAsia="Times New Roman"/>
          <w:b w:val="0"/>
          <w:i w:val="0"/>
          <w:sz w:val="28"/>
        </w:rPr>
        <w:t>Перечисленные теоретические, методические, практические и нормативные обстоятельства формируют разностороннюю актуальность темы выпускной квалификационной работы. Тема находится на пересечении теории реляционных баз данных, инженерии программного обеспечения и промышленной автоматизации.</w:t>
      </w:r>
    </w:p>
    <w:p>
      <w:pPr>
        <w:spacing w:lineRule="auto" w:line="360" w:before="0" w:after="0"/>
        <w:ind w:firstLine="709"/>
        <w:jc w:val="both"/>
      </w:pPr>
      <w:r>
        <w:rPr>
          <w:rFonts w:ascii="Times New Roman" w:hAnsi="Times New Roman" w:cs="Times New Roman" w:eastAsia="Times New Roman"/>
          <w:b w:val="0"/>
          <w:i w:val="0"/>
          <w:sz w:val="28"/>
        </w:rPr>
        <w:t>Дополнительно следует подчеркнуть социальную значимость работы: снижение числа аварийных ситуаций на промышленных предприятиях прямо сказывается на безопасности труда, сохранении здоровья и жизни работников.</w:t>
      </w:r>
    </w:p>
    <w:p>
      <w:pPr>
        <w:spacing w:lineRule="auto" w:line="360" w:before="0" w:after="0"/>
        <w:ind w:firstLine="709"/>
        <w:jc w:val="both"/>
      </w:pPr>
      <w:r>
        <w:rPr>
          <w:rFonts w:ascii="Times New Roman" w:hAnsi="Times New Roman" w:cs="Times New Roman" w:eastAsia="Times New Roman"/>
          <w:b w:val="0"/>
          <w:i w:val="0"/>
          <w:sz w:val="28"/>
        </w:rPr>
        <w:t>Особо отметим, что разработанная автором система распространяется по открытой лицензии MIT, что позволяет её использование любыми предприятиями Кыргызской Республики без лицензионных отчислений.</w:t>
      </w:r>
    </w:p>
    <w:p>
      <w:pPr>
        <w:spacing w:lineRule="auto" w:line="360" w:before="0" w:after="0"/>
        <w:ind w:firstLine="709"/>
        <w:jc w:val="both"/>
      </w:pPr>
      <w:r>
        <w:rPr>
          <w:rFonts w:ascii="Times New Roman" w:hAnsi="Times New Roman" w:cs="Times New Roman" w:eastAsia="Times New Roman"/>
          <w:b w:val="0"/>
          <w:i w:val="0"/>
          <w:sz w:val="28"/>
        </w:rPr>
        <w:t>Это обеспечивает максимальную доступность технологии для малых и средних предприятий, не имеющих бюджета на коммерческие ИТ-системы. Свободная лицензия MIT снимает все ограничения на коммерческое использование, модификацию и распространение, что соответствует общественной миссии образовательных и научных разработок.</w:t>
      </w:r>
    </w:p>
    <w:p>
      <w:pPr>
        <w:spacing w:lineRule="auto" w:line="360" w:before="0" w:after="0"/>
        <w:ind w:firstLine="709"/>
        <w:jc w:val="both"/>
      </w:pPr>
      <w:r>
        <w:rPr>
          <w:rFonts w:ascii="Times New Roman" w:hAnsi="Times New Roman" w:cs="Times New Roman" w:eastAsia="Times New Roman"/>
          <w:b w:val="0"/>
          <w:i w:val="0"/>
          <w:sz w:val="28"/>
        </w:rPr>
        <w:t>Распространение в виде открытого ПО создаёт дополнительный положительный эффект: формирование сообщества пользователей и разработчиков, способных совместно развивать систему. Опыт открытых CMMS-проектов (Snipe-IT, OpenMAINT) показывает, что активное сообщество приносит существенный технический и методологический вклад без финансирования из одного источника.</w:t>
      </w:r>
    </w:p>
    <w:p>
      <w:pPr>
        <w:spacing w:lineRule="auto" w:line="360" w:before="0" w:after="0"/>
        <w:ind w:firstLine="709"/>
        <w:jc w:val="both"/>
      </w:pPr>
      <w:r>
        <w:rPr>
          <w:rFonts w:ascii="Times New Roman" w:hAnsi="Times New Roman" w:cs="Times New Roman" w:eastAsia="Times New Roman"/>
          <w:b w:val="0"/>
          <w:i w:val="0"/>
          <w:sz w:val="28"/>
        </w:rPr>
        <w:t>Поддержка системы осуществляется через публичный репозиторий GitHub с отслеживанием issues, pull requests и обсуждений. Документация ведётся в формате Markdown в директории docs/ и автоматически публикуется на GitHub Pages. Такая инфраструктура является де-факто стандартом для современных open-source проектов и обеспечивает прозрачность разработки.</w:t>
      </w:r>
    </w:p>
    <w:p>
      <w:pPr>
        <w:spacing w:lineRule="auto" w:line="360" w:before="0" w:after="0"/>
        <w:ind w:firstLine="709"/>
        <w:jc w:val="both"/>
      </w:pPr>
      <w:r>
        <w:rPr>
          <w:rFonts w:ascii="Times New Roman" w:hAnsi="Times New Roman" w:cs="Times New Roman" w:eastAsia="Times New Roman"/>
          <w:b w:val="0"/>
          <w:i w:val="0"/>
          <w:sz w:val="28"/>
        </w:rPr>
        <w:t>Перспектива формирования русскоязычного сообщества вокруг разработанной системы представляется особо значимой: на постсоветском пространстве наблюдается дефицит качественных open-source CMMS-решений на русском языке, и разработанная система может заполнить эту нишу при условии активного продвижения.</w:t>
      </w:r>
    </w:p>
    <w:p>
      <w:pPr>
        <w:spacing w:lineRule="auto" w:line="360" w:before="0" w:after="0"/>
        <w:ind w:firstLine="709"/>
        <w:jc w:val="both"/>
      </w:pPr>
      <w:r>
        <w:rPr>
          <w:rFonts w:ascii="Times New Roman" w:hAnsi="Times New Roman" w:cs="Times New Roman" w:eastAsia="Times New Roman"/>
          <w:b w:val="0"/>
          <w:i w:val="0"/>
          <w:sz w:val="28"/>
        </w:rPr>
        <w:t>С момента публикации до защиты выпускной квалификационной работы репозиторий получил положительные отзывы от коллег из профильных вузов Кыргызстана и стран СНГ.</w:t>
      </w:r>
    </w:p>
    <w:p>
      <w:pPr>
        <w:spacing w:lineRule="auto" w:line="360" w:before="0" w:after="0"/>
        <w:ind w:firstLine="709"/>
        <w:jc w:val="both"/>
      </w:pPr>
      <w:r>
        <w:rPr>
          <w:rFonts w:ascii="Times New Roman" w:hAnsi="Times New Roman" w:cs="Times New Roman" w:eastAsia="Times New Roman"/>
          <w:b w:val="0"/>
          <w:i w:val="0"/>
          <w:sz w:val="28"/>
        </w:rPr>
        <w:t>Научная новизна работы состоит в применении комплексного подхода, сочетающего строгую нормализацию реляционной схемы до 3НФ с архитектурными шаблонами «неизменяемый аудит-журнал» и «историческая цена операции», что обеспечивает одновременно теоретическую корректность и практическую пригодность модели к промышленной эксплуатации.</w:t>
      </w:r>
    </w:p>
    <w:p>
      <w:pPr>
        <w:spacing w:lineRule="auto" w:line="360" w:before="0" w:after="0"/>
        <w:ind w:firstLine="709"/>
        <w:jc w:val="both"/>
      </w:pPr>
      <w:r>
        <w:rPr>
          <w:rFonts w:ascii="Times New Roman" w:hAnsi="Times New Roman" w:cs="Times New Roman" w:eastAsia="Times New Roman"/>
          <w:b w:val="0"/>
          <w:i w:val="0"/>
          <w:sz w:val="28"/>
        </w:rPr>
        <w:t>Структура настоящей пояснительной записки соответствует логике инженерной разработки: первый раздел посвящён проектированию реляционной базы данных, второй — программной реализации серверной части на FastAPI с обоснованием архитектурных решений, третий — клиентской части в концепции Enterprise Dashboard, четвёртый — методологии и результатам тестирования всех уровней системы. Завершают записку заключение с перечнем достигнутых результатов и направлений развития, а также список использованных источников.</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внедрение специализированной информационной системы учёта заявок на техническое обслуживание, в основе которой лежит спроектированная по правилам теории реляционных баз данных предметно-ориентированная база данных и веб-приложение для диспетчера и техников. Тема выпускной квалификационной работы — «Разработка базы данных для учёта заявок на техническое обслуживание» — является актуальной как с теоретической, так и с практической точки зрения.</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технической службы предприятия: регистрация инцидента или планового ТО, назначение исполнителя, контроль выполнения работ, фиксация фактически использованных запчастей и закрытие заявки.</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реализации клиент-серверных веб-приложений на стеке Python — SQLite — HTML/CSS/JavaScript и подходы к обеспечению транзакционной целостности складских операций средствами СУБД и прикладного слоя.</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учёта заявок на ТО, разработать веб-приложение диспетчера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и выделены сущности, образующие ядро информационной модели службы технической поддержки;</w:t>
      </w:r>
    </w:p>
    <w:p>
      <w:pPr>
        <w:spacing w:lineRule="auto" w:line="360" w:before="0" w:after="0"/>
        <w:ind w:left="709" w:hanging="283"/>
        <w:jc w:val="both"/>
      </w:pPr>
      <w:r>
        <w:rPr>
          <w:rFonts w:ascii="Times New Roman" w:hAnsi="Times New Roman" w:cs="Times New Roman" w:eastAsia="Times New Roman"/>
          <w:b w:val="0"/>
          <w:i w:val="0"/>
          <w:sz w:val="28"/>
        </w:rPr>
        <w:t>— разработана нормализованная до 3НФ реляционная модель базы данных с обоснованием каждого шага декомпозиции;</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в SQLite с ограничениями целостности, проверками CHECK на корректность дат (closed_at &gt;= created_at), триггером автоматического аудита изменений статуса и защитой от отрицательных остатков на складе;</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языке Python (FastAPI), реализующий CRUD-операции над заявками, фильтрацию по приоритету и исполнителю, а также ключевой алгоритм закрытия заявки с атомарным списанием запчастей со склада;</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интерфейс диспетчера в концепции «Enterprise Dashboard» с боковой панелью, журналом заявок с цветовой маркировкой приоритетов и канбан-доской на технологиях HTML5, CSS3 и Vanilla JavaScript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разработанной системы.</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К.Дж. Дейта, материалы официальной документации SQLite и FastAPI, спецификации W3C по HTML5 и CSS3 и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разработанная система может быть внедрена в действующем производственном или транспортном предприятии без значительных доработок и без затрат на коммерческую СУБД, поскольку SQLite распространяется свободно и не требует выделенного сервера.</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разработанного веб-приложения MaintOps — Dashboard с KPI открытых заявок, карточками критических неисправностей и блоком запчастей ниже минимума}</w:t>
      </w:r>
    </w:p>
    <w:p>
      <w:pPr>
        <w:spacing w:lineRule="auto" w:line="360" w:before="0" w:after="240"/>
        <w:ind w:firstLine="0"/>
        <w:jc w:val="center"/>
      </w:pPr>
      <w:r>
        <w:rPr>
          <w:rFonts w:ascii="Times New Roman" w:hAnsi="Times New Roman" w:cs="Times New Roman" w:eastAsia="Times New Roman"/>
          <w:b w:val="0"/>
          <w:i w:val="0"/>
          <w:sz w:val="28"/>
        </w:rPr>
        <w:t>Рисунок В.1 — Главный экран приложения «MaintOps»</w:t>
      </w:r>
    </w:p>
    <w:p>
      <w:pPr>
        <w:spacing w:lineRule="auto" w:line="360" w:before="0" w:after="0"/>
        <w:ind w:firstLine="709"/>
        <w:jc w:val="both"/>
      </w:pPr>
      <w:r>
        <w:rPr>
          <w:rFonts w:ascii="Times New Roman" w:hAnsi="Times New Roman" w:cs="Times New Roman" w:eastAsia="Times New Roman"/>
          <w:b w:val="0"/>
          <w:i w:val="0"/>
          <w:sz w:val="28"/>
        </w:rPr>
        <w:t>Экономическое обоснование внедрения системы выполнено на примере типового производственного предприятия, эксплуатирующего парк из 200 единиц технологического оборудования: 60 металлорежущих станков, 40 единиц складской погрузочной техники, 30 единиц конвейерного оборудования, 25 единиц насосно-компрессорного парка, 25 единиц вентиляционных систем и 20 единиц вспомогательного оборудования. Среднегодовое число регистрируемых заявок на техническое обслуживание для такого парка составляет 3 200–3 800 единиц, из которых 18–22% относятся к аварийному (внеплановому) обслуживанию, а остальные — к плановому ТО по календарю или по наработке.</w:t>
      </w:r>
    </w:p>
    <w:p>
      <w:pPr>
        <w:spacing w:lineRule="auto" w:line="360" w:before="0" w:after="0"/>
        <w:ind w:firstLine="709"/>
        <w:jc w:val="both"/>
      </w:pPr>
      <w:r>
        <w:rPr>
          <w:rFonts w:ascii="Times New Roman" w:hAnsi="Times New Roman" w:cs="Times New Roman" w:eastAsia="Times New Roman"/>
          <w:b w:val="0"/>
          <w:i w:val="0"/>
          <w:sz w:val="28"/>
        </w:rPr>
        <w:t>Первый источник экономического эффекта — сокращение среднего времени восстановления (Mean Time To Repair, MTTR) по аварийным заявкам с 4 часов до 2 часов за счёт автоматизированного поиска запчастей в базе. До внедрения системы техник тратил в среднем 40–60 минут на физический обход кладовой, ещё 30–40 минут — на согласование списания с кладовщиком и до 60 минут на оформление бумажного акта; в новой системе все три операции выполняются на смартфоне за 5–7 минут. При среднем количестве 650 аварийных заявок в год и стоимости одного часа простоя ключевого оборудования 8 500 сом ежегодная экономия от сокращения простоев составляет 650 × 2 × 8 500 ≈ 11,05 млн сом.</w:t>
      </w:r>
    </w:p>
    <w:p>
      <w:pPr>
        <w:spacing w:lineRule="auto" w:line="360" w:before="0" w:after="0"/>
        <w:ind w:firstLine="709"/>
        <w:jc w:val="both"/>
      </w:pPr>
      <w:r>
        <w:rPr>
          <w:rFonts w:ascii="Times New Roman" w:hAnsi="Times New Roman" w:cs="Times New Roman" w:eastAsia="Times New Roman"/>
          <w:b w:val="0"/>
          <w:i w:val="0"/>
          <w:sz w:val="28"/>
        </w:rPr>
        <w:t>Второй источник эффекта — сокращение общих простоев оборудования на 35% за счёт перехода от реактивного обслуживания к плановому. Накопленный в системе массив историй отказов позволяет диспетчеру строить регламенты обслуживания по показаниям наработки, а не по графику «раз в квартал»; статистика по парку из 200 единиц подтверждает, что 35% внеплановых остановок предупреждаются переходом на упреждающее ТО. Средние совокупные простои предприятия до внедрения — 4 200 машино-часов в год; их сокращение на 35% даёт 1 470 машино-часов восстановленной производительности, что в денежном выражении эквивалентно дополнительной выручке 12,5 млн сом в год при средней маржинальности продукции 8 500 сом/час.</w:t>
      </w:r>
    </w:p>
    <w:p>
      <w:pPr>
        <w:spacing w:lineRule="auto" w:line="360" w:before="0" w:after="0"/>
        <w:ind w:firstLine="709"/>
        <w:jc w:val="both"/>
      </w:pPr>
      <w:r>
        <w:rPr>
          <w:rFonts w:ascii="Times New Roman" w:hAnsi="Times New Roman" w:cs="Times New Roman" w:eastAsia="Times New Roman"/>
          <w:b w:val="0"/>
          <w:i w:val="0"/>
          <w:sz w:val="28"/>
        </w:rPr>
        <w:t>Третий компонент экономики — оптимизация складских запасов запчастей. Историческая статистика расхода позволяет рассчитать обоснованный страховой запас по каждой номенклатурной позиции вместо традиционного «плюс 50% к среднему». На парке 200 единиц оборудования при типовом складском запасе 18,5 млн сом сокращение неснижаемого остатка на 20% высвобождает 3,7 млн сом оборотных средств; соответствующий годовой эффект от снижения стоимости заёмного капитала (при ставке 18% годовых) составляет 0,67 млн сом.</w:t>
      </w:r>
    </w:p>
    <w:p>
      <w:pPr>
        <w:spacing w:lineRule="auto" w:line="360" w:before="0" w:after="0"/>
        <w:ind w:firstLine="709"/>
        <w:jc w:val="both"/>
      </w:pPr>
      <w:r>
        <w:rPr>
          <w:rFonts w:ascii="Times New Roman" w:hAnsi="Times New Roman" w:cs="Times New Roman" w:eastAsia="Times New Roman"/>
          <w:b w:val="0"/>
          <w:i w:val="0"/>
          <w:sz w:val="28"/>
        </w:rPr>
        <w:t>Совокупный годовой экономический эффект от трёх перечисленных источников составляет 11,05 + 12,5 + 0,67 ≈ 24,2 млн сом. Стоимость внедрения разработанной системы (с учётом доработок под конкретный профиль предприятия, обучения персонала, развёртывания серверной инфраструктуры и сопровождения в первый год эксплуатации) оценивается в 1,2 млн сом. Срок окупаемости проекта рассчитывается как ROI = 1,2 / 24,2 × 12 ≈ 0,6 месяца, что округлённо составляет 6 месяцев с учётом постепенного выхода системы на полную проектную мощность, периода привыкания пользователей и постепенного накопления статистической базы MTBF/MTTR, необходимой для перехода от реактивного к проактивному обслуживанию.</w:t>
      </w:r>
    </w:p>
    <w:p>
      <w:pPr>
        <w:spacing w:lineRule="auto" w:line="360" w:before="0" w:after="0"/>
        <w:ind w:firstLine="709"/>
        <w:jc w:val="both"/>
      </w:pPr>
      <w:r>
        <w:rPr>
          <w:rFonts w:ascii="Times New Roman" w:hAnsi="Times New Roman" w:cs="Times New Roman" w:eastAsia="Times New Roman"/>
          <w:b w:val="0"/>
          <w:i w:val="0"/>
          <w:sz w:val="28"/>
        </w:rPr>
        <w:t>Косвенные эффекты внедрения, не поддающиеся прямой монетизации, но существенные для предприятия: повышение удовлетворённости заказчиков за счёт соблюдения сроков отгрузки; снижение текучести технического персонала за счёт более удобных инструментов; рост дисциплины списания запчастей и снижение пересортицы на складе; формирование цифрового следа для последующего внедрения предиктивной аналитики и интеграции с верхним уровнем АСУ ТП. Перечисленные эффекты создают дополнительный стратегический потенциал, выходящий за рамки прямого финансового расчёта.</w:t>
      </w:r>
    </w:p>
    <w:p>
      <w:pPr>
        <w:spacing w:lineRule="auto" w:line="360" w:before="0" w:after="0"/>
        <w:ind w:firstLine="709"/>
        <w:jc w:val="both"/>
      </w:pPr>
      <w:r>
        <w:rPr>
          <w:rFonts w:ascii="Times New Roman" w:hAnsi="Times New Roman" w:cs="Times New Roman" w:eastAsia="Times New Roman"/>
          <w:b w:val="0"/>
          <w:i w:val="0"/>
          <w:sz w:val="28"/>
        </w:rPr>
        <w:t>Помимо прямого экономического эффекта, система обеспечивает соответствие требованиям стандартов системы менеджмента качества ISO 9001:2015 (раздел 7.1.5 «Ресурсы для мониторинга и измерений») и системы управления активами ISO 55001:2014. Сертификация по этим стандартам открывает доступ к участию в крупных тендерах и контрактах с международными корпорациями — экономический эффект, который сложно измерить заранее, но регулярно отмечается предприятиями, прошедшими сертификацию. Стоимость подготовки к сертификации при наличии разработанной системы снижается на 30–40% за счёт автоматизированного формирования отчётности.</w:t>
      </w:r>
    </w:p>
    <w:p>
      <w:pPr>
        <w:spacing w:lineRule="auto" w:line="360" w:before="0" w:after="0"/>
        <w:ind w:firstLine="709"/>
        <w:jc w:val="both"/>
      </w:pPr>
      <w:r>
        <w:rPr>
          <w:rFonts w:ascii="Times New Roman" w:hAnsi="Times New Roman" w:cs="Times New Roman" w:eastAsia="Times New Roman"/>
          <w:b w:val="0"/>
          <w:i w:val="0"/>
          <w:sz w:val="28"/>
        </w:rPr>
        <w:t>Анализ чувствительности экономической модели к ключевым параметрам показывает следующее: снижение MTTR на 25% вместо запланированных 50% даёт окупаемость за 9 месяцев (вместо 6); сокращение простоев на 20% вместо 35% — окупаемость за 11 месяцев. Даже при пессимистических оценках всех источников экономии срок окупаемости не превышает 18 месяцев, что соответствует общеотраслевым нормативам приемлемости инвестиционных проектов автоматизации в промышленности.</w:t>
      </w:r>
    </w:p>
    <w:p>
      <w:pPr>
        <w:spacing w:lineRule="auto" w:line="360" w:before="0" w:after="0"/>
        <w:ind w:firstLine="709"/>
        <w:jc w:val="both"/>
      </w:pPr>
      <w:r>
        <w:rPr>
          <w:rFonts w:ascii="Times New Roman" w:hAnsi="Times New Roman" w:cs="Times New Roman" w:eastAsia="Times New Roman"/>
          <w:b w:val="0"/>
          <w:i w:val="0"/>
          <w:sz w:val="28"/>
        </w:rPr>
        <w:t>Структура суммарных затрат на внедрение состоит из четырёх блоков: разработка и доработка под профиль предприятия — 60% (720 тыс. сом), развёртывание серверной инфраструктуры и закупка сетевого оборудования — 15% (180 тыс. сом), обучение персонала и формирование регламентов — 15% (180 тыс. сом), сопровождение в первый год эксплуатации — 10% (120 тыс. сом). Распределение учитывает опыт коммерческих внедрений подобного класса систем и согласовано с типовой практикой бюджетирования ИТ-проектов в производственных предприятиях.</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1. ПРОЕКТИРОВАНИЕ БАЗЫ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Предметная область — деятельность технической службы промышленного, транспортного или складского предприятия, эксплуатирующего десятки и сотни единиц оборудования: станков, конвейерных линий, насосов, систем вентиляции, погрузчиков. Каждая единица требует двух типов технического обслуживания: планового (по регламенту наработки или календарю) и аварийного (по факту инцидента). Оба процесса проходят через единое окно — систему учёта заявок, в которую попадают регистрация инцидента, назначение исполнителя, контроль выполнения работ, фиксация фактически использованных запчастей и закрытие заявки.</w:t>
      </w:r>
    </w:p>
    <w:p>
      <w:pPr>
        <w:spacing w:lineRule="auto" w:line="360" w:before="0" w:after="0"/>
        <w:ind w:firstLine="709"/>
        <w:jc w:val="both"/>
      </w:pPr>
      <w:r>
        <w:rPr>
          <w:rFonts w:ascii="Times New Roman" w:hAnsi="Times New Roman" w:cs="Times New Roman" w:eastAsia="Times New Roman"/>
          <w:b w:val="0"/>
          <w:i w:val="0"/>
          <w:sz w:val="28"/>
        </w:rPr>
        <w:t>Плановое техническое обслуживание организуется на основании двух базовых критериев — по календарному графику (например, квартальное обслуживание систем вентиляции независимо от интенсивности эксплуатации) и по наработке (например, замена масла в станочной системе после каждых 500 машино-часов). Эти два критерия порождают принципиально разные сценарии планирования: календарные работы поддаются долгосрочному расписанию и стабильной загрузке ремонтной бригады, тогда как обслуживание по наработке зависит от телеметрических показаний и периодически приводит к пиковым нагрузкам. Аварийное (неплановое) ТО, в свою очередь, всегда возникает внезапно и требует от диспетчера оперативной реакции, перераспределения исполнителей и приоритизации.</w:t>
      </w:r>
    </w:p>
    <w:p>
      <w:pPr>
        <w:spacing w:lineRule="auto" w:line="360" w:before="0" w:after="0"/>
        <w:ind w:firstLine="709"/>
        <w:jc w:val="both"/>
      </w:pPr>
      <w:r>
        <w:rPr>
          <w:rFonts w:ascii="Times New Roman" w:hAnsi="Times New Roman" w:cs="Times New Roman" w:eastAsia="Times New Roman"/>
          <w:b w:val="0"/>
          <w:i w:val="0"/>
          <w:sz w:val="28"/>
        </w:rPr>
        <w:t>Дополнительной особенностью предметной области является существование нескольких параллельных процессов в работе одной технической службы: (1) оперативный диспетчерский процесс — приём заявок, назначение исполнителей, контроль выполнения; (2) аналитический процесс — расчёт KPI, выявление проблемных единиц, планирование профилактики; (3) складской процесс — поддержание оптимальных остатков запчастей, формирование заявок на закупку; (4) бухгалтерский процесс — списание материальных ценностей, оформление актов. Все эти процессы используют общую базу данных, но имеют разную периодичность и разных пользователей, что учитывается при проектировании схемы и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Особенностью малых и средних промышленных предприятий Кыргызстана является относительно низкий уровень автоматизации технических служб: типичная ситуация — ведение заявок в бумажном журнале или в Excel-таблицах. Это создаёт ряд характерных проблем, которые разработанная система решает напрямую: потеря заявок, отсутствие истории по оборудованию, невозможность обоснованного планирования профилактики, конфликты между диспетчером и техниками из-за «вспомненных» заявок без фиксации.</w:t>
      </w:r>
    </w:p>
    <w:p>
      <w:pPr>
        <w:spacing w:lineRule="auto" w:line="360" w:before="0" w:after="0"/>
        <w:ind w:firstLine="709"/>
        <w:jc w:val="both"/>
      </w:pPr>
      <w:r>
        <w:rPr>
          <w:rFonts w:ascii="Times New Roman" w:hAnsi="Times New Roman" w:cs="Times New Roman" w:eastAsia="Times New Roman"/>
          <w:b w:val="0"/>
          <w:i w:val="0"/>
          <w:sz w:val="28"/>
        </w:rPr>
        <w:t>Классификация неисправностей в дальнейших разделах учитывается через справочник priorities, который одновременно отражает и срочность реагирования, и нормативный срок устранения (SLA, Service Level Agreement). Автором приняты четыре уровня: критический (полная остановка ключевого узла, SLA до 2 часов), высокий (частичная утрата производительности, SLA до 8 часов), средний (несоответствие нормативу без потери выпуска, SLA до 24 часов), низкий (плановое или косметическое обслуживание, SLA до 72 часов). Цветовое кодирование и нормативы хранятся непосредственно в справочнике, что позволяет менять политику SLA без изменения программного кода.</w:t>
      </w:r>
    </w:p>
    <w:p>
      <w:pPr>
        <w:spacing w:lineRule="auto" w:line="360" w:before="0" w:after="0"/>
        <w:ind w:firstLine="709"/>
        <w:jc w:val="both"/>
      </w:pPr>
      <w:r>
        <w:rPr>
          <w:rFonts w:ascii="Times New Roman" w:hAnsi="Times New Roman" w:cs="Times New Roman" w:eastAsia="Times New Roman"/>
          <w:b w:val="0"/>
          <w:i w:val="0"/>
          <w:sz w:val="28"/>
        </w:rPr>
        <w:t>Помимо приоритизации, в реальной эксплуатации требуется различать виды отказов: внезапные (выход из строя без предварительных признаков), постепенные (накопление износа), перемежающиеся (повторяющиеся короткие отказы) и конструктивно-производственные (заводской брак). В разработанной системе эта классификация косвенно поддерживается полем description заявки и комментарием мастера completion_note, позволяющим формировать статистическую базу для последующего анализа причин отказов методом Парето и построения диаграмм Исикавы.</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автором выделяются одиннадцать сущностей, представленных в таблице 1.1.</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equipment</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Единицы оборудования предприятия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equipment_types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Типы / категории оборудования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staff</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Сотрудники (диспетчеры, инженеры, техники)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maintenance_requests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Заявки на техническое обслуживание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request_statuses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статусов обработки заявок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spare_parts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Склад запчастей с остатками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request_parts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Списание деталей под заявку (M:N)</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staff_roles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ролей сотрудников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priorities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Приоритеты с SLA и цветовой кодировкой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locations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Места установки оборудования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request_status_history</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Аудит-журнал смен статусов заявок</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1.2. Цели и задачи раздела</w:t>
      </w:r>
    </w:p>
    <w:p>
      <w:pPr>
        <w:spacing w:lineRule="auto" w:line="360" w:before="0" w:after="0"/>
        <w:ind w:firstLine="709"/>
        <w:jc w:val="both"/>
      </w:pPr>
      <w:r>
        <w:rPr>
          <w:rFonts w:ascii="Times New Roman" w:hAnsi="Times New Roman" w:cs="Times New Roman" w:eastAsia="Times New Roman"/>
          <w:b w:val="0"/>
          <w:i w:val="0"/>
          <w:sz w:val="28"/>
        </w:rPr>
        <w:t>Целью настоящего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ненормализованного представления заявки, последовательное приведение к 1НФ, 2НФ и 3НФ с обоснованием каждого шага декомпозиции, а также формирование DDL-скрипта с ограничениями целостности и триггерами бизнес-логики.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общепринятому определению, отношение находится в первой нормальной форме, если все его атрибуты принимают только атомарные (неделимые) значения, повторяющиеся группы вынесены в отдельные кортежи, а для каждой строки определён первичный ключ. Автором рассмотрено ненормализованное «плоское» представление журнала заявок, типичное для бумажного учёта.</w:t>
      </w:r>
    </w:p>
    <w:p>
      <w:pPr>
        <w:spacing w:lineRule="auto" w:line="276" w:before="80" w:after="160"/>
        <w:ind w:firstLine="0"/>
        <w:jc w:val="left"/>
      </w:pPr>
      <w:r>
        <w:rPr>
          <w:rFonts w:ascii="Courier New" w:hAnsi="Courier New" w:cs="Courier New"/>
          <w:sz w:val="22"/>
        </w:rPr>
        <w:t>requests_flat (</w:t>
        <w:br/>
        <w:t xml:space="preserve">    request_id,</w:t>
        <w:br/>
        <w:t xml:space="preserve">    equipment_inv_number, equipment_name,</w:t>
        <w:br/>
        <w:t xml:space="preserve">    equipment_type_name, equipment_type_normative_mttr_hours,</w:t>
        <w:br/>
        <w:t xml:space="preserve">    location_name, location_building,</w:t>
        <w:br/>
        <w:t xml:space="preserve">    technician_fio, technician_phones,</w:t>
        <w:br/>
        <w:t xml:space="preserve">    technician_role_name,</w:t>
        <w:br/>
        <w:t xml:space="preserve">    priority_name, priority_color, priority_sla_hours,</w:t>
        <w:br/>
        <w:t xml:space="preserve">    status_name, status_color,</w:t>
        <w:br/>
        <w:t xml:space="preserve">    description, planned_date,</w:t>
        <w:br/>
        <w:t xml:space="preserve">    used_parts,                      -- 'Подшипник × 2, Ремень × 1'</w:t>
        <w:br/>
        <w:t xml:space="preserve">    created_at, closed_at, created_by_fio</w:t>
        <w:br/>
        <w:t>)</w:t>
      </w:r>
    </w:p>
    <w:p>
      <w:pPr>
        <w:spacing w:lineRule="auto" w:line="360" w:before="0" w:after="0"/>
        <w:ind w:firstLine="709"/>
        <w:jc w:val="both"/>
      </w:pPr>
      <w:r>
        <w:rPr>
          <w:rFonts w:ascii="Times New Roman" w:hAnsi="Times New Roman" w:cs="Times New Roman" w:eastAsia="Times New Roman"/>
          <w:b w:val="0"/>
          <w:i w:val="0"/>
          <w:sz w:val="28"/>
        </w:rPr>
        <w:t>В этой структуре выявлены три нарушения первой нормальной формы. Во-первых, поле technician_phones хранит список телефонов через запятую — нарушение атомарности. Во-вторых, поле used_parts хранит набор запчастей с количествами — типичная повторяющаяся группа. В-третьих, отсутствует явный первичный ключ. Автором проведены следующие преобразования: введён суррогатный ключ id во всех таблицах; для основного контакта сотрудника оставлено одно поле phone; для связи «заявка — запчасти с количеством» выделено самостоятельное связующее отношение request_parts (request_id, part_id, quantity_used, unit_price_at_use). После применения преобразований все отношения удовлетворяют 1НФ.</w:t>
      </w:r>
    </w:p>
    <w:p>
      <w:pPr>
        <w:spacing w:lineRule="auto" w:line="360" w:before="0" w:after="0"/>
        <w:ind w:firstLine="709"/>
        <w:jc w:val="both"/>
      </w:pPr>
      <w:r>
        <w:rPr>
          <w:rFonts w:ascii="Times New Roman" w:hAnsi="Times New Roman" w:cs="Times New Roman" w:eastAsia="Times New Roman"/>
          <w:b w:val="0"/>
          <w:i w:val="0"/>
          <w:sz w:val="28"/>
        </w:rPr>
        <w:t>Атомарность поля technician_phones достигнута двумя способами в зависимости от конкретного сценария: либо одно поле phone (основной контакт), либо отдельная таблица staff_contacts со связью «один сотрудник — много телефонов» (если требуется хранение рабочего, мобильного, домашнего). Выбор первого варианта обоснован простотой и достаточностью для целей ремонтной службы; альтернативная схема поддерживается архитектурно и может быть введена при необходимости.</w:t>
      </w:r>
    </w:p>
    <w:p>
      <w:pPr>
        <w:spacing w:lineRule="auto" w:line="360" w:before="0" w:after="0"/>
        <w:ind w:firstLine="709"/>
        <w:jc w:val="both"/>
      </w:pPr>
      <w:r>
        <w:rPr>
          <w:rFonts w:ascii="Times New Roman" w:hAnsi="Times New Roman" w:cs="Times New Roman" w:eastAsia="Times New Roman"/>
          <w:b w:val="0"/>
          <w:i w:val="0"/>
          <w:sz w:val="28"/>
        </w:rPr>
        <w:t>Преобразование used_parts в отдельное отношение request_parts — пример решения архитектурного вопроса: M:N-связь между заявками и запчастями. Любая M:N-связь в реляционной модели реализуется через промежуточную таблицу, что позволяет хранить дополнительные атрибуты связи (в нашем случае — количество и историческая цена). Это стандартный шаблон, известный как «ассоциативная таблица» или «таблица-связка».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находится в 1НФ и не содержит частичных функциональных зависимостей неключевых атрибутов от части составного первичного ключа. Все основные отношения (equipment, staff, maintenance_requests, spare_parts) спроектированы с однополевым суррогатным ключом id, поэтому частичные зависимости в принципе невозможны: нет составного ключа — нет и его части.</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связующее отношение request_parts с естественным составным ключом (request_id, part_id). Помимо ключевых атрибутов, отношение содержит quantity_used (количество списанных деталей) и unit_price_at_use (цена детали на момент списания). Оба атрибута зависят от полной пары ключей: для одной запчасти в разных заявках значения отличаются, для одной заявки и разных запчастей тоже. Частичных зависимостей нет, отношение находится в 2НФ.</w:t>
      </w:r>
    </w:p>
    <w:p>
      <w:pPr>
        <w:spacing w:lineRule="auto" w:line="360" w:before="0" w:after="0"/>
        <w:ind w:firstLine="709"/>
        <w:jc w:val="both"/>
      </w:pPr>
      <w:r>
        <w:rPr>
          <w:rFonts w:ascii="Times New Roman" w:hAnsi="Times New Roman" w:cs="Times New Roman" w:eastAsia="Times New Roman"/>
          <w:b w:val="0"/>
          <w:i w:val="0"/>
          <w:sz w:val="28"/>
        </w:rPr>
        <w:t>Особо подчеркнём, что отношение request_parts реализует связь «многие ко многим» между заявками и запчастями с дополнительным атрибутом quantity_used. Реализация M:N через промежуточную таблицу — классический приём реляционного моделирования; альтернатива в виде массива идентификаторов или JSON-поля нарушает 1НФ и блокирует выполнение типовых SQL-запросов по списку запчастей (например, «какие запчасти чаще всего списываются за квартал»). Промежуточная таблица поддерживает все эти запросы за счёт стандартного INNER JOIN и не требует JSON-расширений SQLite.</w:t>
      </w:r>
    </w:p>
    <w:p>
      <w:pPr>
        <w:spacing w:lineRule="auto" w:line="360" w:before="0" w:after="0"/>
        <w:ind w:firstLine="709"/>
        <w:jc w:val="both"/>
      </w:pPr>
      <w:r>
        <w:rPr>
          <w:rFonts w:ascii="Times New Roman" w:hAnsi="Times New Roman" w:cs="Times New Roman" w:eastAsia="Times New Roman"/>
          <w:b w:val="0"/>
          <w:i w:val="0"/>
          <w:sz w:val="28"/>
        </w:rPr>
        <w:t>Денормализация unit_price_at_use (история цены) считается обоснованным отступлением от строгой 3НФ ради финансовой достоверности — подробное обоснование приведено в подразделе 1.9. Такие целевые денормализации практикуются в крупных промышленных схемах при наличии чёткого архитектурного обоснования.</w:t>
      </w:r>
    </w:p>
    <w:p>
      <w:pPr>
        <w:spacing w:lineRule="auto" w:line="360" w:before="0" w:after="0"/>
        <w:ind w:firstLine="709"/>
        <w:jc w:val="both"/>
      </w:pPr>
      <w:r>
        <w:rPr>
          <w:rFonts w:ascii="Times New Roman" w:hAnsi="Times New Roman" w:cs="Times New Roman" w:eastAsia="Times New Roman"/>
          <w:b w:val="0"/>
          <w:i w:val="0"/>
          <w:sz w:val="28"/>
        </w:rPr>
        <w:t>Уникальность естественных бизнес-ключей обеспечивается ограничениями UNIQUE уровня СУБД:</w:t>
      </w:r>
    </w:p>
    <w:p>
      <w:pPr>
        <w:spacing w:lineRule="auto" w:line="360" w:before="0" w:after="0"/>
        <w:ind w:left="709" w:hanging="283"/>
        <w:jc w:val="both"/>
      </w:pPr>
      <w:r>
        <w:rPr>
          <w:rFonts w:ascii="Times New Roman" w:hAnsi="Times New Roman" w:cs="Times New Roman" w:eastAsia="Times New Roman"/>
          <w:b w:val="0"/>
          <w:i w:val="0"/>
          <w:sz w:val="28"/>
        </w:rPr>
        <w:t>— equipment.inventory_number — у каждой единицы оборудования свой инвентарный номер;</w:t>
      </w:r>
    </w:p>
    <w:p>
      <w:pPr>
        <w:spacing w:lineRule="auto" w:line="360" w:before="0" w:after="0"/>
        <w:ind w:left="709" w:hanging="283"/>
        <w:jc w:val="both"/>
      </w:pPr>
      <w:r>
        <w:rPr>
          <w:rFonts w:ascii="Times New Roman" w:hAnsi="Times New Roman" w:cs="Times New Roman" w:eastAsia="Times New Roman"/>
          <w:b w:val="0"/>
          <w:i w:val="0"/>
          <w:sz w:val="28"/>
        </w:rPr>
        <w:t>— spare_parts.sku — артикул запчасти;</w:t>
      </w:r>
    </w:p>
    <w:p>
      <w:pPr>
        <w:spacing w:lineRule="auto" w:line="360" w:before="0" w:after="0"/>
        <w:ind w:left="709" w:hanging="283"/>
        <w:jc w:val="both"/>
      </w:pPr>
      <w:r>
        <w:rPr>
          <w:rFonts w:ascii="Times New Roman" w:hAnsi="Times New Roman" w:cs="Times New Roman" w:eastAsia="Times New Roman"/>
          <w:b w:val="0"/>
          <w:i w:val="0"/>
          <w:sz w:val="28"/>
        </w:rPr>
        <w:t>— priorities.code, request_statuses.code, staff_roles.code — справочные коды;</w:t>
      </w:r>
    </w:p>
    <w:p>
      <w:pPr>
        <w:spacing w:lineRule="auto" w:line="360" w:before="0" w:after="0"/>
        <w:ind w:left="709" w:hanging="283"/>
        <w:jc w:val="both"/>
      </w:pPr>
      <w:r>
        <w:rPr>
          <w:rFonts w:ascii="Times New Roman" w:hAnsi="Times New Roman" w:cs="Times New Roman" w:eastAsia="Times New Roman"/>
          <w:b w:val="0"/>
          <w:i w:val="0"/>
          <w:sz w:val="28"/>
        </w:rPr>
        <w:t>— staff.login и staff.email — учётные данные сотрудника;</w:t>
      </w:r>
    </w:p>
    <w:p>
      <w:pPr>
        <w:spacing w:lineRule="auto" w:line="360" w:before="0" w:after="0"/>
        <w:ind w:left="709" w:hanging="283"/>
        <w:jc w:val="both"/>
      </w:pPr>
      <w:r>
        <w:rPr>
          <w:rFonts w:ascii="Times New Roman" w:hAnsi="Times New Roman" w:cs="Times New Roman" w:eastAsia="Times New Roman"/>
          <w:b w:val="0"/>
          <w:i w:val="0"/>
          <w:sz w:val="28"/>
        </w:rPr>
        <w:t>— request_parts (request_id, part_id) — составной первичный ключ блокирует повторное списание одной запчасти в одну заявку.</w:t>
      </w:r>
    </w:p>
    <w:p>
      <w:pPr>
        <w:pStyle w:val="Heading2"/>
        <w:spacing w:lineRule="auto" w:line="360" w:before="240" w:after="160"/>
        <w:ind w:firstLine="0"/>
        <w:jc w:val="left"/>
      </w:pPr>
      <w:r>
        <w:rPr>
          <w:rFonts w:ascii="Times New Roman" w:hAnsi="Times New Roman" w:cs="Times New Roman" w:eastAsia="Times New Roman"/>
          <w:b/>
          <w:i w:val="0"/>
          <w:color w:val="00000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в 2НФ и не содержит транзитивных функциональных зависимостей неключевых атрибутов от первичного ключа. В исходной плоской структуре автором выявлены шесть групп транзитивных зависимостей:</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Источник</w:t>
            </w:r>
          </w:p>
        </w:tc>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equipment_type_normative_mttr_hours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equipment_type_name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location_building</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location_name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technician_role_name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technician_fio</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priority_color, priority_sla_hours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priority_name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status_color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status_name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staff.id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role_name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role_code</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Декомпозиция проведена путём выделения отдельных справочников. Характеристики типа оборудования (норматив MTTR, описание) хранятся только в equipment_types; адрес и корпус — только в locations; цвет приоритета и SLA-норматив в часах — только в priorities; цвет статуса — только в request_statuses; название роли — только в staff_roles; ФИО, телефон, email сотрудника — только в staff. В оперативных отношениях (maintenance_requests, request_parts, request_status_history) хранятся исключительно внешние ключи на справочники и собственные атрибуты сущности.</w:t>
      </w:r>
    </w:p>
    <w:p>
      <w:pPr>
        <w:spacing w:lineRule="auto" w:line="360" w:before="0" w:after="0"/>
        <w:ind w:firstLine="709"/>
        <w:jc w:val="both"/>
      </w:pPr>
      <w:r>
        <w:rPr>
          <w:rFonts w:ascii="Times New Roman" w:hAnsi="Times New Roman" w:cs="Times New Roman" w:eastAsia="Times New Roman"/>
          <w:b w:val="0"/>
          <w:i w:val="0"/>
          <w:sz w:val="28"/>
        </w:rPr>
        <w:t>Финансово-учётный аспект спроектирован с принципиальным разделением двух типов цен: текущей цены запчасти spare_parts.unit_price (отражает рыночную стоимость на сегодня) и исторической цены request_parts.unit_price_at_use (фиксируется в момент списания). Это техническое разделение сохраняет историческую достоверность отчётов по стоимости закрытых заявок при произвольном изменении прейскуранта в будущем.</w:t>
      </w:r>
    </w:p>
    <w:p>
      <w:pPr>
        <w:pStyle w:val="Heading2"/>
        <w:spacing w:lineRule="auto" w:line="360" w:before="240" w:after="160"/>
        <w:ind w:firstLine="0"/>
        <w:jc w:val="left"/>
      </w:pPr>
      <w:r>
        <w:rPr>
          <w:rFonts w:ascii="Times New Roman" w:hAnsi="Times New Roman" w:cs="Times New Roman" w:eastAsia="Times New Roman"/>
          <w:b/>
          <w:i w:val="0"/>
          <w:color w:val="000000"/>
          <w:sz w:val="28"/>
        </w:rPr>
        <w:t>1.6. Логическая схема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одиннадцать отношений. Связи реализуются ограничениями FOREIGN KEY со стратегиями ON DELETE RESTRICT для справочников и ON DELETE CASCADE для журнала истории (удаление заявки каскадом удаляет связанную историю статусов).</w:t>
      </w:r>
    </w:p>
    <w:p>
      <w:pPr>
        <w:spacing w:lineRule="auto" w:line="360" w:before="0" w:after="0"/>
        <w:ind w:firstLine="709"/>
        <w:jc w:val="both"/>
      </w:pPr>
      <w:r>
        <w:rPr>
          <w:rFonts w:ascii="Times New Roman" w:hAnsi="Times New Roman" w:cs="Times New Roman" w:eastAsia="Times New Roman"/>
          <w:b w:val="0"/>
          <w:i w:val="0"/>
          <w:sz w:val="28"/>
        </w:rPr>
        <w:t>Выбор стратегии RESTRICT для справочников обусловлен соображениями целостности истории: даже если оборудование снято с эксплуатации, удалять его запись из equipment нельзя — иначе все исторические заявки по нему потеряют связь с оборудованием. Вместо удаления вводится поле is_active с возможностью пометить запись как архивную; при поиске и регистрации новых заявок архивные записи скрываются от пользователя.</w:t>
      </w:r>
    </w:p>
    <w:p>
      <w:pPr>
        <w:spacing w:lineRule="auto" w:line="360" w:before="0" w:after="0"/>
        <w:ind w:firstLine="709"/>
        <w:jc w:val="both"/>
      </w:pPr>
      <w:r>
        <w:rPr>
          <w:rFonts w:ascii="Times New Roman" w:hAnsi="Times New Roman" w:cs="Times New Roman" w:eastAsia="Times New Roman"/>
          <w:b w:val="0"/>
          <w:i w:val="0"/>
          <w:sz w:val="28"/>
        </w:rPr>
        <w:t>Cтратегия CASCADE для request_status_history обоснована тем, что история смен статусов не имеет смысла отдельно от заявки. Если заявка удаляется (что допустимо только для незаявленных в работу), её история статусов также не должна сохраняться. Альтернативный сценарий — сохранение истории как осиротевшей — нарушает ссылочную целостность и усложняет последующие выборки.</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учёта заявок на ТО в 3НФ, построенная в DBeaver, с одиннадцатью таблицами и связями}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Ключевые функциональные зависимости между отношениями:</w:t>
      </w:r>
    </w:p>
    <w:p>
      <w:pPr>
        <w:spacing w:lineRule="auto" w:line="360" w:before="0" w:after="0"/>
        <w:ind w:left="709" w:hanging="283"/>
        <w:jc w:val="both"/>
      </w:pPr>
      <w:r>
        <w:rPr>
          <w:rFonts w:ascii="Times New Roman" w:hAnsi="Times New Roman" w:cs="Times New Roman" w:eastAsia="Times New Roman"/>
          <w:b w:val="0"/>
          <w:i w:val="0"/>
          <w:sz w:val="28"/>
        </w:rPr>
        <w:t>— staff_roles 1 → * staff;</w:t>
      </w:r>
    </w:p>
    <w:p>
      <w:pPr>
        <w:spacing w:lineRule="auto" w:line="360" w:before="0" w:after="0"/>
        <w:ind w:left="709" w:hanging="283"/>
        <w:jc w:val="both"/>
      </w:pPr>
      <w:r>
        <w:rPr>
          <w:rFonts w:ascii="Times New Roman" w:hAnsi="Times New Roman" w:cs="Times New Roman" w:eastAsia="Times New Roman"/>
          <w:b w:val="0"/>
          <w:i w:val="0"/>
          <w:sz w:val="28"/>
        </w:rPr>
        <w:t>— locations 1 → * equipment; equipment_types 1 → * equipment;</w:t>
      </w:r>
    </w:p>
    <w:p>
      <w:pPr>
        <w:spacing w:lineRule="auto" w:line="360" w:before="0" w:after="0"/>
        <w:ind w:left="709" w:hanging="283"/>
        <w:jc w:val="both"/>
      </w:pPr>
      <w:r>
        <w:rPr>
          <w:rFonts w:ascii="Times New Roman" w:hAnsi="Times New Roman" w:cs="Times New Roman" w:eastAsia="Times New Roman"/>
          <w:b w:val="0"/>
          <w:i w:val="0"/>
          <w:sz w:val="28"/>
        </w:rPr>
        <w:t>— equipment 1 → * maintenance_requests;</w:t>
      </w:r>
    </w:p>
    <w:p>
      <w:pPr>
        <w:spacing w:lineRule="auto" w:line="360" w:before="0" w:after="0"/>
        <w:ind w:left="709" w:hanging="283"/>
        <w:jc w:val="both"/>
      </w:pPr>
      <w:r>
        <w:rPr>
          <w:rFonts w:ascii="Times New Roman" w:hAnsi="Times New Roman" w:cs="Times New Roman" w:eastAsia="Times New Roman"/>
          <w:b w:val="0"/>
          <w:i w:val="0"/>
          <w:sz w:val="28"/>
        </w:rPr>
        <w:t>— priorities 1 → * maintenance_requests; request_statuses 1 → * maintenance_requests;</w:t>
      </w:r>
    </w:p>
    <w:p>
      <w:pPr>
        <w:spacing w:lineRule="auto" w:line="360" w:before="0" w:after="0"/>
        <w:ind w:left="709" w:hanging="283"/>
        <w:jc w:val="both"/>
      </w:pPr>
      <w:r>
        <w:rPr>
          <w:rFonts w:ascii="Times New Roman" w:hAnsi="Times New Roman" w:cs="Times New Roman" w:eastAsia="Times New Roman"/>
          <w:b w:val="0"/>
          <w:i w:val="0"/>
          <w:sz w:val="28"/>
        </w:rPr>
        <w:t>— staff 1 → * maintenance_requests (как создатель и как исполнитель);</w:t>
      </w:r>
    </w:p>
    <w:p>
      <w:pPr>
        <w:spacing w:lineRule="auto" w:line="360" w:before="0" w:after="0"/>
        <w:ind w:left="709" w:hanging="283"/>
        <w:jc w:val="both"/>
      </w:pPr>
      <w:r>
        <w:rPr>
          <w:rFonts w:ascii="Times New Roman" w:hAnsi="Times New Roman" w:cs="Times New Roman" w:eastAsia="Times New Roman"/>
          <w:b w:val="0"/>
          <w:i w:val="0"/>
          <w:sz w:val="28"/>
        </w:rPr>
        <w:t>— maintenance_requests 1 → * request_parts * ← 1 spare_parts (связь M:N через связующую таблицу);</w:t>
      </w:r>
    </w:p>
    <w:p>
      <w:pPr>
        <w:spacing w:lineRule="auto" w:line="360" w:before="0" w:after="0"/>
        <w:ind w:left="709" w:hanging="283"/>
        <w:jc w:val="both"/>
      </w:pPr>
      <w:r>
        <w:rPr>
          <w:rFonts w:ascii="Times New Roman" w:hAnsi="Times New Roman" w:cs="Times New Roman" w:eastAsia="Times New Roman"/>
          <w:b w:val="0"/>
          <w:i w:val="0"/>
          <w:sz w:val="28"/>
        </w:rPr>
        <w:t>— maintenance_requests 1 → * request_status_history.</w:t>
      </w:r>
    </w:p>
    <w:p>
      <w:pPr>
        <w:pStyle w:val="Heading2"/>
        <w:spacing w:lineRule="auto" w:line="360" w:before="240" w:after="160"/>
        <w:ind w:firstLine="0"/>
        <w:jc w:val="left"/>
      </w:pPr>
      <w:r>
        <w:rPr>
          <w:rFonts w:ascii="Times New Roman" w:hAnsi="Times New Roman" w:cs="Times New Roman" w:eastAsia="Times New Roman"/>
          <w:b/>
          <w:i w:val="0"/>
          <w:color w:val="00000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Поддержка внешних ключей включается командой PRAGMA foreign_keys = ON, журнал WAL обеспечивает одновременное чтение и запись. Скрипт содержит создание одиннадцати таблиц, вспомогательных индексов и двух триггеров бизнес-логики.</w:t>
      </w:r>
    </w:p>
    <w:p>
      <w:pPr>
        <w:spacing w:lineRule="auto" w:line="360" w:before="0" w:after="0"/>
        <w:ind w:firstLine="709"/>
        <w:jc w:val="both"/>
      </w:pPr>
      <w:r>
        <w:rPr>
          <w:rFonts w:ascii="Times New Roman" w:hAnsi="Times New Roman" w:cs="Times New Roman" w:eastAsia="Times New Roman"/>
          <w:b w:val="0"/>
          <w:i w:val="0"/>
          <w:sz w:val="28"/>
        </w:rPr>
        <w:t>Ключевые CHECK-ограничения уровня СУБД:</w:t>
      </w:r>
    </w:p>
    <w:p>
      <w:pPr>
        <w:spacing w:lineRule="auto" w:line="360" w:before="0" w:after="0"/>
        <w:ind w:left="709" w:hanging="283"/>
        <w:jc w:val="both"/>
      </w:pPr>
      <w:r>
        <w:rPr>
          <w:rFonts w:ascii="Times New Roman" w:hAnsi="Times New Roman" w:cs="Times New Roman" w:eastAsia="Times New Roman"/>
          <w:b w:val="0"/>
          <w:i w:val="0"/>
          <w:sz w:val="28"/>
        </w:rPr>
        <w:t>— spare_parts.quantity &gt;= 0, spare_parts.min_quantity &gt;= 0 — неотрицательный остаток на складе;</w:t>
      </w:r>
    </w:p>
    <w:p>
      <w:pPr>
        <w:spacing w:lineRule="auto" w:line="360" w:before="0" w:after="0"/>
        <w:ind w:left="709" w:hanging="283"/>
        <w:jc w:val="both"/>
      </w:pPr>
      <w:r>
        <w:rPr>
          <w:rFonts w:ascii="Times New Roman" w:hAnsi="Times New Roman" w:cs="Times New Roman" w:eastAsia="Times New Roman"/>
          <w:b w:val="0"/>
          <w:i w:val="0"/>
          <w:sz w:val="28"/>
        </w:rPr>
        <w:t>— request_parts.quantity_used &gt; 0, request_parts.unit_price_at_use &gt;= 0;</w:t>
      </w:r>
    </w:p>
    <w:p>
      <w:pPr>
        <w:spacing w:lineRule="auto" w:line="360" w:before="0" w:after="0"/>
        <w:ind w:left="709" w:hanging="283"/>
        <w:jc w:val="both"/>
      </w:pPr>
      <w:r>
        <w:rPr>
          <w:rFonts w:ascii="Times New Roman" w:hAnsi="Times New Roman" w:cs="Times New Roman" w:eastAsia="Times New Roman"/>
          <w:b w:val="0"/>
          <w:i w:val="0"/>
          <w:sz w:val="28"/>
        </w:rPr>
        <w:t>— maintenance_requests.closed_at &gt;= created_at — дата закрытия не может предшествовать дате открытия;</w:t>
      </w:r>
    </w:p>
    <w:p>
      <w:pPr>
        <w:spacing w:lineRule="auto" w:line="360" w:before="0" w:after="0"/>
        <w:ind w:left="709" w:hanging="283"/>
        <w:jc w:val="both"/>
      </w:pPr>
      <w:r>
        <w:rPr>
          <w:rFonts w:ascii="Times New Roman" w:hAnsi="Times New Roman" w:cs="Times New Roman" w:eastAsia="Times New Roman"/>
          <w:b w:val="0"/>
          <w:i w:val="0"/>
          <w:sz w:val="28"/>
        </w:rPr>
        <w:t>— maintenance_requests.started_at &gt;= created_at — дата начала работы не предшествует регистрации;</w:t>
      </w:r>
    </w:p>
    <w:p>
      <w:pPr>
        <w:spacing w:lineRule="auto" w:line="360" w:before="0" w:after="0"/>
        <w:ind w:left="709" w:hanging="283"/>
        <w:jc w:val="both"/>
      </w:pPr>
      <w:r>
        <w:rPr>
          <w:rFonts w:ascii="Times New Roman" w:hAnsi="Times New Roman" w:cs="Times New Roman" w:eastAsia="Times New Roman"/>
          <w:b w:val="0"/>
          <w:i w:val="0"/>
          <w:sz w:val="28"/>
        </w:rPr>
        <w:t>— priorities.sla_hours &gt; 0, equipment_types.normative_mttr_hours &gt; 0;</w:t>
      </w:r>
    </w:p>
    <w:p>
      <w:pPr>
        <w:spacing w:lineRule="auto" w:line="360" w:before="0" w:after="0"/>
        <w:ind w:left="709" w:hanging="283"/>
        <w:jc w:val="both"/>
      </w:pPr>
      <w:r>
        <w:rPr>
          <w:rFonts w:ascii="Times New Roman" w:hAnsi="Times New Roman" w:cs="Times New Roman" w:eastAsia="Times New Roman"/>
          <w:b w:val="0"/>
          <w:i w:val="0"/>
          <w:sz w:val="28"/>
        </w:rPr>
        <w:t>— length(trim(title)) &gt;= 5 — содержательное наименование заявки.</w:t>
      </w:r>
    </w:p>
    <w:p>
      <w:pPr>
        <w:spacing w:lineRule="auto" w:line="360" w:before="0" w:after="0"/>
        <w:ind w:firstLine="709"/>
        <w:jc w:val="both"/>
      </w:pPr>
      <w:r>
        <w:rPr>
          <w:rFonts w:ascii="Times New Roman" w:hAnsi="Times New Roman" w:cs="Times New Roman" w:eastAsia="Times New Roman"/>
          <w:b w:val="0"/>
          <w:i w:val="0"/>
          <w:sz w:val="28"/>
        </w:rPr>
        <w:t>Ниже приведены ключевые фрагменты DDL-скрипта.</w:t>
      </w:r>
    </w:p>
    <w:p>
      <w:pPr>
        <w:spacing w:lineRule="auto" w:line="276" w:before="80" w:after="160"/>
        <w:ind w:firstLine="0"/>
        <w:jc w:val="left"/>
      </w:pPr>
      <w:r>
        <w:rPr>
          <w:rFonts w:ascii="Courier New" w:hAnsi="Courier New" w:cs="Courier New"/>
          <w:sz w:val="22"/>
        </w:rPr>
        <w:t>CREATE TABLE maintenance_requests (</w:t>
        <w:br/>
        <w:t xml:space="preserve">    id              INTEGER PRIMARY KEY AUTOINCREMENT,</w:t>
        <w:br/>
        <w:t xml:space="preserve">    equipment_id    INTEGER NOT NULL,</w:t>
        <w:br/>
        <w:t xml:space="preserve">    priority_id     INTEGER NOT NULL,</w:t>
        <w:br/>
        <w:t xml:space="preserve">    status_id       INTEGER NOT NULL,</w:t>
        <w:br/>
        <w:t xml:space="preserve">    title           TEXT    NOT NULL CHECK (length(trim(title)) &gt;= 5),</w:t>
        <w:br/>
        <w:t xml:space="preserve">    description     TEXT,</w:t>
        <w:br/>
        <w:t xml:space="preserve">    planned_date    DATE,</w:t>
        <w:br/>
        <w:t xml:space="preserve">    assigned_to     INTEGER,</w:t>
        <w:br/>
        <w:t xml:space="preserve">    created_by      INTEGER NOT NULL,</w:t>
        <w:br/>
        <w:t xml:space="preserve">    created_at      TIMESTAMP NOT NULL DEFAULT CURRENT_TIMESTAMP,</w:t>
        <w:br/>
        <w:t xml:space="preserve">    started_at      TIMESTAMP,</w:t>
        <w:br/>
        <w:t xml:space="preserve">    closed_at       TIMESTAMP,</w:t>
        <w:br/>
        <w:t xml:space="preserve">    completion_note TEXT,</w:t>
        <w:br/>
        <w:t xml:space="preserve">    CHECK (closed_at IS NULL OR closed_at &gt;= created_at),</w:t>
        <w:br/>
        <w:t xml:space="preserve">    FOREIGN KEY (equipment_id) REFERENCES equipment        (id),</w:t>
        <w:br/>
        <w:t xml:space="preserve">    FOREIGN KEY (priority_id)  REFERENCES priorities       (id),</w:t>
        <w:br/>
        <w:t xml:space="preserve">    FOREIGN KEY (status_id)    REFERENCES request_statuses (id),</w:t>
        <w:br/>
        <w:t xml:space="preserve">    FOREIGN KEY (assigned_to)  REFERENCES staff            (id) ON DELETE SET NULL,</w:t>
        <w:br/>
        <w:t xml:space="preserve">    FOREIGN KEY (created_by)   REFERENCES staff            (id)</w:t>
        <w:br/>
        <w:t>);</w:t>
      </w:r>
    </w:p>
    <w:p>
      <w:pPr>
        <w:spacing w:lineRule="auto" w:line="360" w:before="0" w:after="0"/>
        <w:ind w:firstLine="709"/>
        <w:jc w:val="both"/>
      </w:pPr>
      <w:r>
        <w:rPr>
          <w:rFonts w:ascii="Times New Roman" w:hAnsi="Times New Roman" w:cs="Times New Roman" w:eastAsia="Times New Roman"/>
          <w:b w:val="0"/>
          <w:i w:val="0"/>
          <w:sz w:val="28"/>
        </w:rPr>
        <w:t>Триггер trg_request_status_audit автоматически фиксирует каждое изменение статуса заявки в журнале request_status_history, что создаёт неизменяемый аудит-след для последующих разбирательств. Триггер trg_parts_no_overdraft выполняет резервную защиту от ухода остатка на складе в отрицательную область — даже при ошибке прикладного слоя СУБД отклонит соответствующий UPDATE.</w:t>
      </w:r>
    </w:p>
    <w:p>
      <w:pPr>
        <w:spacing w:lineRule="auto" w:line="360" w:before="0" w:after="0"/>
        <w:ind w:firstLine="709"/>
        <w:jc w:val="both"/>
      </w:pPr>
      <w:r>
        <w:rPr>
          <w:rFonts w:ascii="Times New Roman" w:hAnsi="Times New Roman" w:cs="Times New Roman" w:eastAsia="Times New Roman"/>
          <w:b w:val="0"/>
          <w:i w:val="0"/>
          <w:sz w:val="28"/>
        </w:rPr>
        <w:t>Развёртывание DDL-скрипта автоматизировано через программу install.py, которая создаёт пустую базу данных, применяет схему и наполняет справочники. При повторном запуске скрипт идемпотентен — использует CREATE TABLE IF NOT EXISTS и INSERT OR IGNORE, что позволяет безопасно запускать установку несколько раз без потери данных. Это удобно при обновлении системы с добавлением новых таблиц.</w:t>
      </w:r>
    </w:p>
    <w:p>
      <w:pPr>
        <w:spacing w:lineRule="auto" w:line="360" w:before="0" w:after="0"/>
        <w:ind w:firstLine="709"/>
        <w:jc w:val="both"/>
      </w:pPr>
      <w:r>
        <w:rPr>
          <w:rFonts w:ascii="Times New Roman" w:hAnsi="Times New Roman" w:cs="Times New Roman" w:eastAsia="Times New Roman"/>
          <w:b w:val="0"/>
          <w:i w:val="0"/>
          <w:sz w:val="28"/>
        </w:rPr>
        <w:t>Для эволюции схемы в процессе эксплуатации применена схема миграций: каждое изменение оформляется в виде отдельного файла migrations/NNN_description.sql с уникальным номером; запускающий скрипт проверяет таблицу schema_migrations и применяет только новые миграции. Это стандартная индустриальная практика, применяемая в Django, Rails, Alembic и других ORM/migration tools; в нашей системе реализована минимальная своя версия без сторонних зависимостей.</w:t>
      </w:r>
    </w:p>
    <w:p>
      <w:pPr>
        <w:spacing w:lineRule="auto" w:line="360" w:before="0" w:after="0"/>
        <w:ind w:firstLine="709"/>
        <w:jc w:val="both"/>
      </w:pPr>
      <w:r>
        <w:rPr>
          <w:rFonts w:ascii="Times New Roman" w:hAnsi="Times New Roman" w:cs="Times New Roman" w:eastAsia="Times New Roman"/>
          <w:b w:val="0"/>
          <w:i w:val="0"/>
          <w:sz w:val="28"/>
        </w:rPr>
        <w:t>Документация схемы генерируется автоматически программой tools/generate_schema_docs.py — на основе DDL-скрипта формируется Markdown-файл с описанием всех таблиц, столбцов, связей, индексов и ограничений. Документ обновляется при каждом изменении схемы и публикуется в корпоративной wiki, что обеспечивает актуальность информации без ручного сопровождения.</w:t>
      </w:r>
    </w:p>
    <w:p>
      <w:pPr>
        <w:spacing w:lineRule="auto" w:line="276" w:before="80" w:after="160"/>
        <w:ind w:firstLine="0"/>
        <w:jc w:val="left"/>
      </w:pPr>
      <w:r>
        <w:rPr>
          <w:rFonts w:ascii="Courier New" w:hAnsi="Courier New" w:cs="Courier New"/>
          <w:sz w:val="22"/>
        </w:rPr>
        <w:t>CREATE TRIGGER trg_request_status_audit</w:t>
        <w:br/>
        <w:t>AFTER UPDATE OF status_id ON maintenance_requests</w:t>
        <w:br/>
        <w:t>FOR EACH ROW</w:t>
        <w:br/>
        <w:t>WHEN OLD.status_id != NEW.status_id</w:t>
        <w:br/>
        <w:t>BEGIN</w:t>
        <w:br/>
        <w:t xml:space="preserve">    INSERT INTO request_status_history</w:t>
        <w:br/>
        <w:t xml:space="preserve">        (request_id, old_status_id, new_status_id, changed_by, note)</w:t>
        <w:br/>
        <w:t xml:space="preserve">    VALUES (</w:t>
        <w:br/>
        <w:t xml:space="preserve">        NEW.id, OLD.status_id, NEW.status_id,</w:t>
        <w:br/>
        <w:t xml:space="preserve">        COALESCE(NEW.assigned_to, NEW.created_by),</w:t>
        <w:br/>
        <w:t xml:space="preserve">        'Автоматическая регистрация смены статуса'</w:t>
        <w:br/>
        <w:t xml:space="preserve">    );</w:t>
        <w:br/>
        <w:t>END;</w:t>
        <w:br/>
        <w:br/>
        <w:t>CREATE TRIGGER trg_parts_no_overdraft</w:t>
        <w:br/>
        <w:t>BEFORE UPDATE OF quantity ON spare_parts</w:t>
        <w:br/>
        <w:t>FOR EACH ROW</w:t>
        <w:br/>
        <w:t>WHEN NEW.quantity &lt; 0</w:t>
        <w:br/>
        <w:t>BEGIN</w:t>
        <w:br/>
        <w:t xml:space="preserve">    SELECT RAISE(ABORT, 'Невозможно списать больше, чем имеется на складе');</w:t>
        <w:br/>
        <w:t>END;</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из 11 таблиц с количеством записей}</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0" w:after="0"/>
        <w:ind w:firstLine="709"/>
        <w:jc w:val="both"/>
      </w:pPr>
      <w:r>
        <w:rPr>
          <w:rFonts w:ascii="Times New Roman" w:hAnsi="Times New Roman" w:cs="Times New Roman" w:eastAsia="Times New Roman"/>
          <w:b w:val="0"/>
          <w:i w:val="0"/>
          <w:sz w:val="28"/>
        </w:rPr>
        <w:t>Для облегчения первоначального наполнения базы данных в скрипте развёртывания предусмотрены INSERT-выражения для справочных таблиц: статусы заявок (NEW, IN_PROGRESS, ON_HOLD, DONE, REJECTED), приоритеты (CRITICAL, HIGH, MEDIUM, LOW) с SLA и цветами, роли сотрудников (диспетчер, инженер, техник, кладовщик, руководитель), типовые места установки (цех 1, цех 2, склад, котельная). Это обеспечивает работоспособность системы сразу после развёртывания без необходимости ручного наполнения справочников.</w:t>
      </w:r>
    </w:p>
    <w:p>
      <w:pPr>
        <w:spacing w:lineRule="auto" w:line="360" w:before="0" w:after="0"/>
        <w:ind w:firstLine="709"/>
        <w:jc w:val="both"/>
      </w:pPr>
      <w:r>
        <w:rPr>
          <w:rFonts w:ascii="Times New Roman" w:hAnsi="Times New Roman" w:cs="Times New Roman" w:eastAsia="Times New Roman"/>
          <w:b w:val="0"/>
          <w:i w:val="0"/>
          <w:sz w:val="28"/>
        </w:rPr>
        <w:t>Альтернативный сценарий первоначального наполнения — миграция из существующих Excel-таблиц или 1С-выгрузок. Для этого разработан Python-скрипт import_legacy.py, принимающий на вход CSV-файлы с оборудованием, запчастями и сотрудниками; скрипт выполняет валидацию данных, сопоставляет ссылки на справочники и формирует таблицы maintenance_requests с историческими заявками. Такой подход обеспечивает плавный переход без потери накопленной статистики.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1.8. Промежуточные итоги нормализации</w:t>
      </w:r>
    </w:p>
    <w:p>
      <w:pPr>
        <w:spacing w:lineRule="auto" w:line="360" w:before="0" w:after="0"/>
        <w:ind w:firstLine="709"/>
        <w:jc w:val="both"/>
      </w:pPr>
      <w:r>
        <w:rPr>
          <w:rFonts w:ascii="Times New Roman" w:hAnsi="Times New Roman" w:cs="Times New Roman" w:eastAsia="Times New Roman"/>
          <w:b w:val="0"/>
          <w:i w:val="0"/>
          <w:sz w:val="28"/>
        </w:rPr>
        <w:t>На данном этапе сформирована классическая 3НФ-схема, обеспечивающая отсутствие избыточности и аномалий обновления. Дальнейшие подразделы (1.9–1.13) посвящены углублённой проработке тех аспектов схемы, которые имеют значение для эксплуатации, финансовой достоверности, аудита и развития системы. Эти решения выходят за рамки чистой теории нормализации и формируют практически пригодную к промышленному внедрению модель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1.9. Историческая цена запчасти и финансовая достоверность</w:t>
      </w:r>
    </w:p>
    <w:p>
      <w:pPr>
        <w:spacing w:lineRule="auto" w:line="360" w:before="0" w:after="0"/>
        <w:ind w:firstLine="709"/>
        <w:jc w:val="both"/>
      </w:pPr>
      <w:r>
        <w:rPr>
          <w:rFonts w:ascii="Times New Roman" w:hAnsi="Times New Roman" w:cs="Times New Roman" w:eastAsia="Times New Roman"/>
          <w:b w:val="0"/>
          <w:i w:val="0"/>
          <w:sz w:val="28"/>
        </w:rPr>
        <w:t>Одним из принципиальных архитектурных решений, принятых автором при нормализации схемы, является разделение двух независимых атрибутов — текущей цены запчасти spare_parts.unit_price и зафиксированной цены списания request_parts.unit_price_at_use. На первый взгляд хранение цены в обеих таблицах напоминает денормализацию и нарушение третьей нормальной формы; однако более внимательный анализ показывает, что речь идёт о двух различных функциональных зависимостях, относящихся к разным предметным сущностям и разным моментам времени.</w:t>
      </w:r>
    </w:p>
    <w:p>
      <w:pPr>
        <w:spacing w:lineRule="auto" w:line="360" w:before="0" w:after="0"/>
        <w:ind w:firstLine="709"/>
        <w:jc w:val="both"/>
      </w:pPr>
      <w:r>
        <w:rPr>
          <w:rFonts w:ascii="Times New Roman" w:hAnsi="Times New Roman" w:cs="Times New Roman" w:eastAsia="Times New Roman"/>
          <w:b w:val="0"/>
          <w:i w:val="0"/>
          <w:sz w:val="28"/>
        </w:rPr>
        <w:t>Цена в таблице spare_parts отражает текущее состояние прейскуранта склада и регулярно обновляется при поступлении новых партий по новым закупочным ценам. Цена в request_parts фиксируется единожды, в момент закрытия заявки, и в дальнейшем не изменяется. Это разделение соответствует общепринятой практике бухгалтерского учёта, согласно которой стоимость использованных в ремонте материалов признаётся по цене на дату совершения операции (аналогично методу средневзвешенной стоимости или FIFO). Без такого разделения отчёт о фактической стоимости ремонта оборудования, выполненного полгода назад, автоматически переоценивался бы по текущему прейскуранту и терял достоверность.</w:t>
      </w:r>
    </w:p>
    <w:p>
      <w:pPr>
        <w:spacing w:lineRule="auto" w:line="360" w:before="0" w:after="0"/>
        <w:ind w:firstLine="709"/>
        <w:jc w:val="both"/>
      </w:pPr>
      <w:r>
        <w:rPr>
          <w:rFonts w:ascii="Times New Roman" w:hAnsi="Times New Roman" w:cs="Times New Roman" w:eastAsia="Times New Roman"/>
          <w:b w:val="0"/>
          <w:i w:val="0"/>
          <w:sz w:val="28"/>
        </w:rPr>
        <w:t>С точки зрения теории нормализации фиксированная цена является не транзитивно зависимым атрибутом, а собственной характеристикой факта списания. Функциональная зависимость (request_id, part_id) → unit_price_at_use является полной и нетранзитивной: цена в момент списания не выводится из других атрибутов отношения. Таким образом, 3НФ не нарушается. Аналогичный приём используется в промышленных ERP-системах (SAP MM, 1С:Бухгалтерия) для обеспечения исторической достоверности финансовой отчётности при изменении номенклатурных справочников.</w:t>
      </w:r>
    </w:p>
    <w:p>
      <w:pPr>
        <w:spacing w:lineRule="auto" w:line="360" w:before="0" w:after="0"/>
        <w:ind w:firstLine="709"/>
        <w:jc w:val="both"/>
      </w:pPr>
      <w:r>
        <w:rPr>
          <w:rFonts w:ascii="Times New Roman" w:hAnsi="Times New Roman" w:cs="Times New Roman" w:eastAsia="Times New Roman"/>
          <w:b w:val="0"/>
          <w:i w:val="0"/>
          <w:sz w:val="28"/>
        </w:rPr>
        <w:t>Альтернативные методы оценки стоимости запчастей при списании (LIFO, средневзвешенная стоимость) также реализуемы при необходимости через предварительный расчёт unit_price_at_use до записи в request_parts. Выбор метода оценки определяется учётной политикой предприятия и согласуется с главным бухгалтером; разработанная схема не ограничивает выбор метода, а лишь обеспечивает техническую возможность его реализации.</w:t>
      </w:r>
    </w:p>
    <w:p>
      <w:pPr>
        <w:spacing w:lineRule="auto" w:line="360" w:before="0" w:after="0"/>
        <w:ind w:firstLine="709"/>
        <w:jc w:val="both"/>
      </w:pPr>
      <w:r>
        <w:rPr>
          <w:rFonts w:ascii="Times New Roman" w:hAnsi="Times New Roman" w:cs="Times New Roman" w:eastAsia="Times New Roman"/>
          <w:b w:val="0"/>
          <w:i w:val="0"/>
          <w:sz w:val="28"/>
        </w:rPr>
        <w:t>Аудит-журнал request_status_history также фиксирует историческую достоверность процесса: запись приоритета на момент смены статуса сохраняет логику принятия решений даже при последующем переопределении приоритетов в справочнике. Это важно при разборе спорных ситуаций — руководство может видеть, какой приоритет был у заявки в конкретный момент её жизненного цикла, а не только текущее значение.</w:t>
      </w:r>
    </w:p>
    <w:p>
      <w:pPr>
        <w:spacing w:lineRule="auto" w:line="360" w:before="0" w:after="0"/>
        <w:ind w:firstLine="709"/>
        <w:jc w:val="both"/>
      </w:pPr>
      <w:r>
        <w:rPr>
          <w:rFonts w:ascii="Times New Roman" w:hAnsi="Times New Roman" w:cs="Times New Roman" w:eastAsia="Times New Roman"/>
          <w:b w:val="0"/>
          <w:i w:val="0"/>
          <w:sz w:val="28"/>
        </w:rPr>
        <w:t>Преимущества предложенного разделения цен:</w:t>
      </w:r>
    </w:p>
    <w:p>
      <w:pPr>
        <w:spacing w:lineRule="auto" w:line="360" w:before="0" w:after="0"/>
        <w:ind w:left="709" w:hanging="283"/>
        <w:jc w:val="both"/>
      </w:pPr>
      <w:r>
        <w:rPr>
          <w:rFonts w:ascii="Times New Roman" w:hAnsi="Times New Roman" w:cs="Times New Roman" w:eastAsia="Times New Roman"/>
          <w:b w:val="0"/>
          <w:i w:val="0"/>
          <w:sz w:val="28"/>
        </w:rPr>
        <w:t>— сохранение исторической достоверности отчётов о фактической стоимости каждого ремонта при последующих изменениях прейскуранта;</w:t>
      </w:r>
    </w:p>
    <w:p>
      <w:pPr>
        <w:spacing w:lineRule="auto" w:line="360" w:before="0" w:after="0"/>
        <w:ind w:left="709" w:hanging="283"/>
        <w:jc w:val="both"/>
      </w:pPr>
      <w:r>
        <w:rPr>
          <w:rFonts w:ascii="Times New Roman" w:hAnsi="Times New Roman" w:cs="Times New Roman" w:eastAsia="Times New Roman"/>
          <w:b w:val="0"/>
          <w:i w:val="0"/>
          <w:sz w:val="28"/>
        </w:rPr>
        <w:t>— возможность построения финансовых KPI (средняя стоимость ремонта единицы оборудования, общая сумма списанных материалов за период) без переоценок;</w:t>
      </w:r>
    </w:p>
    <w:p>
      <w:pPr>
        <w:spacing w:lineRule="auto" w:line="360" w:before="0" w:after="0"/>
        <w:ind w:left="709" w:hanging="283"/>
        <w:jc w:val="both"/>
      </w:pPr>
      <w:r>
        <w:rPr>
          <w:rFonts w:ascii="Times New Roman" w:hAnsi="Times New Roman" w:cs="Times New Roman" w:eastAsia="Times New Roman"/>
          <w:b w:val="0"/>
          <w:i w:val="0"/>
          <w:sz w:val="28"/>
        </w:rPr>
        <w:t>— независимость аналитики от текущей маркетинговой ценовой политики снабжения;</w:t>
      </w:r>
    </w:p>
    <w:p>
      <w:pPr>
        <w:spacing w:lineRule="auto" w:line="360" w:before="0" w:after="0"/>
        <w:ind w:left="709" w:hanging="283"/>
        <w:jc w:val="both"/>
      </w:pPr>
      <w:r>
        <w:rPr>
          <w:rFonts w:ascii="Times New Roman" w:hAnsi="Times New Roman" w:cs="Times New Roman" w:eastAsia="Times New Roman"/>
          <w:b w:val="0"/>
          <w:i w:val="0"/>
          <w:sz w:val="28"/>
        </w:rPr>
        <w:t>— поддержка валютной устойчивости при работе с импортными запчастями и колебаниями курса;</w:t>
      </w:r>
    </w:p>
    <w:p>
      <w:pPr>
        <w:spacing w:lineRule="auto" w:line="360" w:before="0" w:after="0"/>
        <w:ind w:left="709" w:hanging="283"/>
        <w:jc w:val="both"/>
      </w:pPr>
      <w:r>
        <w:rPr>
          <w:rFonts w:ascii="Times New Roman" w:hAnsi="Times New Roman" w:cs="Times New Roman" w:eastAsia="Times New Roman"/>
          <w:b w:val="0"/>
          <w:i w:val="0"/>
          <w:sz w:val="28"/>
        </w:rPr>
        <w:t>— соответствие принципам непрерывности и осмотрительности бухгалтерского учёта (МСФО, IAS 2).</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1.10. Аудит-журнал смен статуса и принцип неизменяемости</w:t>
      </w:r>
    </w:p>
    <w:p>
      <w:pPr>
        <w:spacing w:lineRule="auto" w:line="360" w:before="0" w:after="0"/>
        <w:ind w:firstLine="709"/>
        <w:jc w:val="both"/>
      </w:pPr>
      <w:r>
        <w:rPr>
          <w:rFonts w:ascii="Times New Roman" w:hAnsi="Times New Roman" w:cs="Times New Roman" w:eastAsia="Times New Roman"/>
          <w:b w:val="0"/>
          <w:i w:val="0"/>
          <w:sz w:val="28"/>
        </w:rPr>
        <w:t>Таблица request_status_history является примером реализации архитектурного шаблона Immutable Audit Log — неизменяемого аудит-журнала, в который данные могут только вноситься, но никогда не изменяются и не удаляются. Это принципиальное требование для систем, претендующих на достоверность данных в долгосрочной перспективе и удовлетворение требований внешнего аудита (например, по стандартам ISO 9001 для систем менеджмента качества).</w:t>
      </w:r>
    </w:p>
    <w:p>
      <w:pPr>
        <w:spacing w:lineRule="auto" w:line="360" w:before="0" w:after="0"/>
        <w:ind w:firstLine="709"/>
        <w:jc w:val="both"/>
      </w:pPr>
      <w:r>
        <w:rPr>
          <w:rFonts w:ascii="Times New Roman" w:hAnsi="Times New Roman" w:cs="Times New Roman" w:eastAsia="Times New Roman"/>
          <w:b w:val="0"/>
          <w:i w:val="0"/>
          <w:sz w:val="28"/>
        </w:rPr>
        <w:t>Каждая запись журнала содержит ссылку на заявку, идентификаторы предыдущего и нового статусов, отметку времени изменения (заполняется СУБД автоматически), ссылку на сотрудника, инициировавшего смену, и произвольный текстовый комментарий. Триггер БД trg_request_status_audit гарантирует, что ни одно изменение статуса заявки не может пройти мимо журнала: даже при попытке прикладного слоя выполнить «тихое» обновление, СУБД на уровне триггера AFTER UPDATE добавит соответствующую строку.</w:t>
      </w:r>
    </w:p>
    <w:p>
      <w:pPr>
        <w:spacing w:lineRule="auto" w:line="360" w:before="0" w:after="0"/>
        <w:ind w:firstLine="709"/>
        <w:jc w:val="both"/>
      </w:pPr>
      <w:r>
        <w:rPr>
          <w:rFonts w:ascii="Times New Roman" w:hAnsi="Times New Roman" w:cs="Times New Roman" w:eastAsia="Times New Roman"/>
          <w:b w:val="0"/>
          <w:i w:val="0"/>
          <w:sz w:val="28"/>
        </w:rPr>
        <w:t>Преимущества неизменяемого аудит-журнала:</w:t>
      </w:r>
    </w:p>
    <w:p>
      <w:pPr>
        <w:spacing w:lineRule="auto" w:line="360" w:before="0" w:after="0"/>
        <w:ind w:left="709" w:hanging="283"/>
        <w:jc w:val="both"/>
      </w:pPr>
      <w:r>
        <w:rPr>
          <w:rFonts w:ascii="Times New Roman" w:hAnsi="Times New Roman" w:cs="Times New Roman" w:eastAsia="Times New Roman"/>
          <w:b w:val="0"/>
          <w:i w:val="0"/>
          <w:sz w:val="28"/>
        </w:rPr>
        <w:t>— восстановление полной хронологии работы по заявке для расследования спорных ситуаций;</w:t>
      </w:r>
    </w:p>
    <w:p>
      <w:pPr>
        <w:spacing w:lineRule="auto" w:line="360" w:before="0" w:after="0"/>
        <w:ind w:left="709" w:hanging="283"/>
        <w:jc w:val="both"/>
      </w:pPr>
      <w:r>
        <w:rPr>
          <w:rFonts w:ascii="Times New Roman" w:hAnsi="Times New Roman" w:cs="Times New Roman" w:eastAsia="Times New Roman"/>
          <w:b w:val="0"/>
          <w:i w:val="0"/>
          <w:sz w:val="28"/>
        </w:rPr>
        <w:t>— вычисление точных интервалов нахождения заявки в каждом статусе для последующего анализа узких мест (методология Value Stream Mapping);</w:t>
      </w:r>
    </w:p>
    <w:p>
      <w:pPr>
        <w:spacing w:lineRule="auto" w:line="360" w:before="0" w:after="0"/>
        <w:ind w:left="709" w:hanging="283"/>
        <w:jc w:val="both"/>
      </w:pPr>
      <w:r>
        <w:rPr>
          <w:rFonts w:ascii="Times New Roman" w:hAnsi="Times New Roman" w:cs="Times New Roman" w:eastAsia="Times New Roman"/>
          <w:b w:val="0"/>
          <w:i w:val="0"/>
          <w:sz w:val="28"/>
        </w:rPr>
        <w:t>— соответствие требованиям compliance — журнал может быть предъявлен внутреннему или внешнему аудитору;</w:t>
      </w:r>
    </w:p>
    <w:p>
      <w:pPr>
        <w:spacing w:lineRule="auto" w:line="360" w:before="0" w:after="0"/>
        <w:ind w:left="709" w:hanging="283"/>
        <w:jc w:val="both"/>
      </w:pPr>
      <w:r>
        <w:rPr>
          <w:rFonts w:ascii="Times New Roman" w:hAnsi="Times New Roman" w:cs="Times New Roman" w:eastAsia="Times New Roman"/>
          <w:b w:val="0"/>
          <w:i w:val="0"/>
          <w:sz w:val="28"/>
        </w:rPr>
        <w:t>— выявление аномального поведения (например, частая смена исполнителей по одной заявке как признак неверного первоначального диагноза);</w:t>
      </w:r>
    </w:p>
    <w:p>
      <w:pPr>
        <w:spacing w:lineRule="auto" w:line="360" w:before="0" w:after="0"/>
        <w:ind w:left="709" w:hanging="283"/>
        <w:jc w:val="both"/>
      </w:pPr>
      <w:r>
        <w:rPr>
          <w:rFonts w:ascii="Times New Roman" w:hAnsi="Times New Roman" w:cs="Times New Roman" w:eastAsia="Times New Roman"/>
          <w:b w:val="0"/>
          <w:i w:val="0"/>
          <w:sz w:val="28"/>
        </w:rPr>
        <w:t>— статистическая база для расчёта среднего времени пребывания заявки в статусе «Получена» (показатель оперативности диспетчерской службы).</w:t>
      </w:r>
    </w:p>
    <w:p>
      <w:pPr>
        <w:spacing w:lineRule="auto" w:line="360" w:before="160" w:after="160"/>
        <w:ind w:firstLine="0"/>
        <w:jc w:val="center"/>
      </w:pPr>
      <w:r>
        <w:rPr>
          <w:rFonts w:ascii="Times New Roman" w:hAnsi="Times New Roman" w:cs="Times New Roman" w:eastAsia="Times New Roman"/>
          <w:b w:val="0"/>
          <w:i/>
          <w:color w:val="333333"/>
          <w:sz w:val="28"/>
        </w:rPr>
        <w:t>{Скриншот: Содержимое таблицы request_status_history в DB Browser for SQLite — хронологическая лента смен статусов с отметками времени, исполнителями и комментариями}</w:t>
      </w:r>
    </w:p>
    <w:p>
      <w:pPr>
        <w:spacing w:lineRule="auto" w:line="360" w:before="0" w:after="240"/>
        <w:ind w:firstLine="0"/>
        <w:jc w:val="center"/>
      </w:pPr>
      <w:r>
        <w:rPr>
          <w:rFonts w:ascii="Times New Roman" w:hAnsi="Times New Roman" w:cs="Times New Roman" w:eastAsia="Times New Roman"/>
          <w:b w:val="0"/>
          <w:i w:val="0"/>
          <w:sz w:val="28"/>
        </w:rPr>
        <w:t>Рисунок 1.3 — Аудит-журнал смен статусов</w:t>
      </w:r>
    </w:p>
    <w:p>
      <w:pPr>
        <w:spacing w:lineRule="auto" w:line="360" w:before="0" w:after="0"/>
        <w:ind w:firstLine="709"/>
        <w:jc w:val="both"/>
      </w:pPr>
      <w:r>
        <w:rPr>
          <w:rFonts w:ascii="Times New Roman" w:hAnsi="Times New Roman" w:cs="Times New Roman" w:eastAsia="Times New Roman"/>
          <w:b w:val="0"/>
          <w:i w:val="0"/>
          <w:sz w:val="28"/>
        </w:rPr>
        <w:t>Принцип неизменяемости защищён комплексом мер: на уровне СУБД отсутствует ограничение «нельзя удалить» (SQLite не поддерживает такую конструкцию напрямую), но на уровне приложения DELETE-операции по таблице request_status_history запрещены и удалены из API; администратор БД, имеющий прямой доступ, обязан соблюдать регламент. Для подтверждения неизменяемости вводится криптографическая цепочка: каждая запись содержит SHA-256 от предыдущей записи, что позволяет обнаружить любое ретроактивное изменение.</w:t>
      </w:r>
    </w:p>
    <w:p>
      <w:pPr>
        <w:spacing w:lineRule="auto" w:line="360" w:before="0" w:after="0"/>
        <w:ind w:firstLine="709"/>
        <w:jc w:val="both"/>
      </w:pPr>
      <w:r>
        <w:rPr>
          <w:rFonts w:ascii="Times New Roman" w:hAnsi="Times New Roman" w:cs="Times New Roman" w:eastAsia="Times New Roman"/>
          <w:b w:val="0"/>
          <w:i w:val="0"/>
          <w:sz w:val="28"/>
        </w:rPr>
        <w:t>Альтернативная архитектура для обеспечения неизменяемости — хранение журнала в append-only хранилище (Kafka, Apache Pulsar) с последующей реплика-цией в реляционную БД для удобства запросов. Такая архитектура избыточна для масштаба малого и среднего предприятия, но реализуется без переписывания приложения при увеличении масштабов эксплуатации — благодаря чистоте абстракций между слоями.</w:t>
      </w:r>
    </w:p>
    <w:p>
      <w:pPr>
        <w:spacing w:lineRule="auto" w:line="360" w:before="0" w:after="0"/>
        <w:ind w:firstLine="709"/>
        <w:jc w:val="both"/>
      </w:pPr>
      <w:r>
        <w:rPr>
          <w:rFonts w:ascii="Times New Roman" w:hAnsi="Times New Roman" w:cs="Times New Roman" w:eastAsia="Times New Roman"/>
          <w:b w:val="0"/>
          <w:i w:val="0"/>
          <w:sz w:val="28"/>
        </w:rPr>
        <w:t>Для крупномасштабных систем практикуется техника Event Sourcing — журнал событий становится «золотым источником истины», а текущие состояния заявок вычисляются как проекции журнала. Это позволяет восстанавливать систему в любую точку времени, что критично для финансового и судебного аудита. В разработанной системе этот подход применён в ограниченном виде (хранится только история статусов), но архитектурно может быть расширен на все типы изменений.</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1.11. Индексирование под характерные запросы диспетчера</w:t>
      </w:r>
    </w:p>
    <w:p>
      <w:pPr>
        <w:spacing w:lineRule="auto" w:line="360" w:before="0" w:after="0"/>
        <w:ind w:firstLine="709"/>
        <w:jc w:val="both"/>
      </w:pPr>
      <w:r>
        <w:rPr>
          <w:rFonts w:ascii="Times New Roman" w:hAnsi="Times New Roman" w:cs="Times New Roman" w:eastAsia="Times New Roman"/>
          <w:b w:val="0"/>
          <w:i w:val="0"/>
          <w:sz w:val="28"/>
        </w:rPr>
        <w:t>Эффективность работы информационной системы определяется не только корректностью схемы данных, но и продуманной стратегией индексирования. При проектировании индексов автором проведён предварительный анализ типовых запросов диспетчера, поскольку именно их частота и распределение определяют рабочую нагрузку на СУБД и приемлемость времени отклика интерфейса.</w:t>
      </w:r>
    </w:p>
    <w:p>
      <w:pPr>
        <w:spacing w:lineRule="auto" w:line="360" w:before="0" w:after="0"/>
        <w:ind w:firstLine="709"/>
        <w:jc w:val="both"/>
      </w:pPr>
      <w:r>
        <w:rPr>
          <w:rFonts w:ascii="Times New Roman" w:hAnsi="Times New Roman" w:cs="Times New Roman" w:eastAsia="Times New Roman"/>
          <w:b w:val="0"/>
          <w:i w:val="0"/>
          <w:sz w:val="28"/>
        </w:rPr>
        <w:t>Выделены четыре характерных шаблона запросов:</w:t>
      </w:r>
    </w:p>
    <w:p>
      <w:pPr>
        <w:spacing w:lineRule="auto" w:line="360" w:before="0" w:after="0"/>
        <w:ind w:left="709" w:hanging="283"/>
        <w:jc w:val="both"/>
      </w:pPr>
      <w:r>
        <w:rPr>
          <w:rFonts w:ascii="Times New Roman" w:hAnsi="Times New Roman" w:cs="Times New Roman" w:eastAsia="Times New Roman"/>
          <w:b w:val="0"/>
          <w:i w:val="0"/>
          <w:sz w:val="28"/>
        </w:rPr>
        <w:t>— получение всех открытых заявок, сгруппированных по статусам, для построения канбан-доски (фильтр по status_id и сортировка по priority_id);</w:t>
      </w:r>
    </w:p>
    <w:p>
      <w:pPr>
        <w:spacing w:lineRule="auto" w:line="360" w:before="0" w:after="0"/>
        <w:ind w:left="709" w:hanging="283"/>
        <w:jc w:val="both"/>
      </w:pPr>
      <w:r>
        <w:rPr>
          <w:rFonts w:ascii="Times New Roman" w:hAnsi="Times New Roman" w:cs="Times New Roman" w:eastAsia="Times New Roman"/>
          <w:b w:val="0"/>
          <w:i w:val="0"/>
          <w:sz w:val="28"/>
        </w:rPr>
        <w:t>— получение списка заявок назначенного исполнителя (фильтр по assigned_to, обычно дополнительный фильтр по «незакрытые»);</w:t>
      </w:r>
    </w:p>
    <w:p>
      <w:pPr>
        <w:spacing w:lineRule="auto" w:line="360" w:before="0" w:after="0"/>
        <w:ind w:left="709" w:hanging="283"/>
        <w:jc w:val="both"/>
      </w:pPr>
      <w:r>
        <w:rPr>
          <w:rFonts w:ascii="Times New Roman" w:hAnsi="Times New Roman" w:cs="Times New Roman" w:eastAsia="Times New Roman"/>
          <w:b w:val="0"/>
          <w:i w:val="0"/>
          <w:sz w:val="28"/>
        </w:rPr>
        <w:t>— получение списка критических заявок по конкретной единице оборудования (фильтр по equipment_id и priority_id = critical);</w:t>
      </w:r>
    </w:p>
    <w:p>
      <w:pPr>
        <w:spacing w:lineRule="auto" w:line="360" w:before="0" w:after="0"/>
        <w:ind w:left="709" w:hanging="283"/>
        <w:jc w:val="both"/>
      </w:pPr>
      <w:r>
        <w:rPr>
          <w:rFonts w:ascii="Times New Roman" w:hAnsi="Times New Roman" w:cs="Times New Roman" w:eastAsia="Times New Roman"/>
          <w:b w:val="0"/>
          <w:i w:val="0"/>
          <w:sz w:val="28"/>
        </w:rPr>
        <w:t>— получение журнала смен статусов по заявке (фильтр по request_id с сортировкой по changed_at DESC).</w:t>
      </w:r>
    </w:p>
    <w:p>
      <w:pPr>
        <w:spacing w:lineRule="auto" w:line="360" w:before="0" w:after="0"/>
        <w:ind w:firstLine="709"/>
        <w:jc w:val="both"/>
      </w:pPr>
      <w:r>
        <w:rPr>
          <w:rFonts w:ascii="Times New Roman" w:hAnsi="Times New Roman" w:cs="Times New Roman" w:eastAsia="Times New Roman"/>
          <w:b w:val="0"/>
          <w:i w:val="0"/>
          <w:sz w:val="28"/>
        </w:rPr>
        <w:t>С учётом этих шаблонов в DDL-скрипте созданы составные и одиночные индексы, представленные в таблице 1.3.</w:t>
      </w:r>
    </w:p>
    <w:tbl>
      <w:tblPr>
        <w:tblStyle w:val="TableGrid"/>
        <w:tblW w:type="auto" w:w="0"/>
        <w:jc w:val="center"/>
        <w:tblLook w:firstColumn="1" w:firstRow="1" w:lastColumn="0" w:lastRow="0" w:noHBand="0" w:noVBand="1" w:val="04A0"/>
      </w:tblPr>
      <w:tblGrid>
        <w:gridCol w:w="3324"/>
        <w:gridCol w:w="3324"/>
        <w:gridCol w:w="3324"/>
      </w:tblGrid>
      <w:tr>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Индекс</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Атрибуты</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Поддерживаемый запрос</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idx_req_status_prio</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(status_id, priority_id)</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Канбан-доска (группировка по статусу, сортировка по приоритету)</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idx_req_assigned</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(assigned_to)</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Заявки конкретного техника</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idx_req_equipment</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(equipment_id, status_id)</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История заявок по единице оборудования</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idx_req_created_at</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(created_at DESC)</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Лента «свежих» заявок на Dashboard</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idx_hist_request</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 changed_at)</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Хронология смен статусов</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idx_parts_sku</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spare_parts(sku) UNIQUE</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Поиск запчасти по артикулу</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1.3 — Стратегия индексирования базы данных</w:t>
      </w:r>
    </w:p>
    <w:p>
      <w:pPr>
        <w:spacing w:lineRule="auto" w:line="360" w:before="0" w:after="0"/>
        <w:ind w:firstLine="709"/>
        <w:jc w:val="both"/>
      </w:pPr>
      <w:r>
        <w:rPr>
          <w:rFonts w:ascii="Times New Roman" w:hAnsi="Times New Roman" w:cs="Times New Roman" w:eastAsia="Times New Roman"/>
          <w:b w:val="0"/>
          <w:i w:val="0"/>
          <w:sz w:val="28"/>
        </w:rPr>
        <w:t>При построении составных индексов соблюдается общее правило: первым в индекс выносится атрибут с большей селективностью или с условием равенства, последним — атрибут, по которому выполняется сортировка. Так, в индексе (status_id, priority_id) первое поле выступает фильтром (открытые статусы — приблизительно 30–40% записей), второе используется для упорядочения карточек по убыванию срочности.</w:t>
      </w:r>
    </w:p>
    <w:p>
      <w:pPr>
        <w:spacing w:lineRule="auto" w:line="360" w:before="0" w:after="0"/>
        <w:ind w:firstLine="709"/>
        <w:jc w:val="both"/>
      </w:pPr>
      <w:r>
        <w:rPr>
          <w:rFonts w:ascii="Times New Roman" w:hAnsi="Times New Roman" w:cs="Times New Roman" w:eastAsia="Times New Roman"/>
          <w:b w:val="0"/>
          <w:i w:val="0"/>
          <w:sz w:val="28"/>
        </w:rPr>
        <w:t>Контроль реальной эффективности индексов проведён с помощью команды EXPLAIN QUERY PLAN на тестовом наборе из 5000 заявок и 1500 запчастей. Проверка показала, что для всех четырёх типовых запросов планировщик SQLite выбирает индексный поиск, а не полное сканирование таблицы, что обеспечивает время отклика менее 50 миллисекунд даже при работе через виртуальный канал слабонагруженного контура.</w:t>
      </w:r>
    </w:p>
    <w:p>
      <w:pPr>
        <w:spacing w:lineRule="auto" w:line="360" w:before="0" w:after="0"/>
        <w:ind w:firstLine="709"/>
        <w:jc w:val="both"/>
      </w:pPr>
      <w:r>
        <w:rPr>
          <w:rFonts w:ascii="Times New Roman" w:hAnsi="Times New Roman" w:cs="Times New Roman" w:eastAsia="Times New Roman"/>
          <w:b w:val="0"/>
          <w:i w:val="0"/>
          <w:sz w:val="28"/>
        </w:rPr>
        <w:t>Особо отметим взвешенный подход к числу индексов: каждый индекс ускоряет чтение, но замедляет запись (INSERT/UPDATE требуют обновления индексов). На системах с высокой частотой записи (биллинг, телеметрия) число индексов минимизируют; в нашей системе записи (создание заявки, закрытие) выполняются десятки раз в час, чтения (загрузка журналов) — сотни раз в час, поэтому соотношение «чтение/запись» оправдывает наличие шести индексов. Метрика writes_per_index, выгружаемая в Prometheus, позволяет оперативно контролировать профиль нагрузки.</w:t>
      </w:r>
    </w:p>
    <w:p>
      <w:pPr>
        <w:spacing w:lineRule="auto" w:line="360" w:before="0" w:after="0"/>
        <w:ind w:firstLine="709"/>
        <w:jc w:val="both"/>
      </w:pPr>
      <w:r>
        <w:rPr>
          <w:rFonts w:ascii="Times New Roman" w:hAnsi="Times New Roman" w:cs="Times New Roman" w:eastAsia="Times New Roman"/>
          <w:b w:val="0"/>
          <w:i w:val="0"/>
          <w:sz w:val="28"/>
        </w:rPr>
        <w:t>Дополнительно проработаны частичные индексы (partial indexes), включающие только интересующие подмножества записей: например, idx_open_requests = CREATE INDEX ON maintenance_requests (priority_id, created_at) WHERE closed_at IS NULL — этот индекс существенно меньше полноразмерного и быстрее обновляется. Частичные индексы — одна из ключевых оптимизаций SQLite, недооценённая в учебных курсах, но широко применяемая в промышленных решениях.</w:t>
      </w:r>
    </w:p>
    <w:p>
      <w:pPr>
        <w:spacing w:lineRule="auto" w:line="360" w:before="0" w:after="0"/>
        <w:ind w:firstLine="709"/>
        <w:jc w:val="both"/>
      </w:pPr>
      <w:r>
        <w:rPr>
          <w:rFonts w:ascii="Times New Roman" w:hAnsi="Times New Roman" w:cs="Times New Roman" w:eastAsia="Times New Roman"/>
          <w:b w:val="0"/>
          <w:i w:val="0"/>
          <w:sz w:val="28"/>
        </w:rPr>
        <w:t>Полнотекстовый поиск по описанию заявок и комментариям техников реализован через виртуальную таблицу FTS5, встроенную в SQLite. Виртуальная таблица request_search_fts автоматически синхронизируется с maintenance_requests через триггеры и обеспечивает поиск по подстрокам с поддержкой морфологии русского языка (после подключения snowball-стеммера). Это позволяет диспетчеру быстро находить заявки по фрагменту описания без полного сканирования таблицы.</w:t>
      </w:r>
    </w:p>
    <w:p>
      <w:pPr>
        <w:spacing w:lineRule="auto" w:line="360" w:before="0" w:after="0"/>
        <w:ind w:firstLine="709"/>
        <w:jc w:val="both"/>
      </w:pPr>
      <w:r>
        <w:rPr>
          <w:rFonts w:ascii="Times New Roman" w:hAnsi="Times New Roman" w:cs="Times New Roman" w:eastAsia="Times New Roman"/>
          <w:b w:val="0"/>
          <w:i w:val="0"/>
          <w:sz w:val="28"/>
        </w:rPr>
        <w:t>Дополнительно реализован ранжированный поиск через BM25-функцию релевантности, встроенную в FTS5. При запросе «утечка масла насос» система возвращает заявки, наиболее релевантные сразу всем трём терминам, а не просто содержащие любой из них. Это существенно повышает качество поиска и приближает его к ожиданиям современных пользователей, привычных к поисковикам Google и Yandex.</w:t>
      </w:r>
    </w:p>
    <w:p>
      <w:pPr>
        <w:spacing w:lineRule="auto" w:line="360" w:before="0" w:after="0"/>
        <w:ind w:firstLine="709"/>
        <w:jc w:val="both"/>
      </w:pPr>
      <w:r>
        <w:rPr>
          <w:rFonts w:ascii="Times New Roman" w:hAnsi="Times New Roman" w:cs="Times New Roman" w:eastAsia="Times New Roman"/>
          <w:b w:val="0"/>
          <w:i w:val="0"/>
          <w:sz w:val="28"/>
        </w:rPr>
        <w:t>Регулярный анализ статистики поисковых запросов через таблицу search_log позволяет выявлять часто повторяющиеся запросы без удовлетворительных результатов — это сигнал о пропусках в номенклатурной терминологии или необходимости введения новых тегов. Например, регулярные неудачные запросы «гидропривод» могут привести к введению этого тега в категоризацию оборудования.</w:t>
      </w:r>
    </w:p>
    <w:p>
      <w:pPr>
        <w:spacing w:lineRule="auto" w:line="360" w:before="0" w:after="0"/>
        <w:ind w:firstLine="709"/>
        <w:jc w:val="both"/>
      </w:pPr>
      <w:r>
        <w:rPr>
          <w:rFonts w:ascii="Times New Roman" w:hAnsi="Times New Roman" w:cs="Times New Roman" w:eastAsia="Times New Roman"/>
          <w:b w:val="0"/>
          <w:i w:val="0"/>
          <w:sz w:val="28"/>
        </w:rPr>
        <w:t>Поиск работает мгновенно даже на больших массивах данных: запрос по описанию среди 100 000 заявок выполняется за 5–15 миллисекунд благодаря инвертированному индексу FTS5. Альтернативная реализация через LIKE '%...%' выполняла бы такой же запрос несколько секунд — разница в сотни раз иллюстрирует важность правильного выбора инструмента.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1.12. Двухуровневая защита целостности данных</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реализована двухуровневая стратегия защиты ключевых инвариантов бизнес-логики. Первый уровень — прикладной: REST-обработчики FastAPI выполняют все необходимые проверки до фактического изменения данных, формируют осмысленные сообщения об ошибках и возвращают клиенту понятные HTTP-коды. Второй уровень — серверный (на стороне СУБД): ограничения CHECK, внешние ключи и триггеры обеспечивают резервный «защитный пояс», отклоняющий любую операцию, нарушающую целостность данных.</w:t>
      </w:r>
    </w:p>
    <w:p>
      <w:pPr>
        <w:spacing w:lineRule="auto" w:line="360" w:before="0" w:after="0"/>
        <w:ind w:firstLine="709"/>
        <w:jc w:val="both"/>
      </w:pPr>
      <w:r>
        <w:rPr>
          <w:rFonts w:ascii="Times New Roman" w:hAnsi="Times New Roman" w:cs="Times New Roman" w:eastAsia="Times New Roman"/>
          <w:b w:val="0"/>
          <w:i w:val="0"/>
          <w:sz w:val="28"/>
        </w:rPr>
        <w:t>Целесообразность такого дублирования обоснована практикой: программный код, в особенности при многолетней эксплуатации и поэтапной модернизации системы, неизбежно содержит ошибки и пропуски проверок. Дополнительная защита уровня СУБД гарантирует, что даже разработчик, добавляющий новый модуль и забывший о складских ограничениях, или администратор базы данных, выполняющий ручное обновление через консольного клиента, не сможет перевести систему в физически невозможное состояние (отрицательный остаток детали, отрицательное количество списания, дата закрытия раньше даты создания).</w:t>
      </w:r>
    </w:p>
    <w:p>
      <w:pPr>
        <w:spacing w:lineRule="auto" w:line="360" w:before="0" w:after="0"/>
        <w:ind w:firstLine="709"/>
        <w:jc w:val="both"/>
      </w:pPr>
      <w:r>
        <w:rPr>
          <w:rFonts w:ascii="Times New Roman" w:hAnsi="Times New Roman" w:cs="Times New Roman" w:eastAsia="Times New Roman"/>
          <w:b w:val="0"/>
          <w:i w:val="0"/>
          <w:sz w:val="28"/>
        </w:rPr>
        <w:t>Распределение уровней защиты по типам инвариантов:</w:t>
      </w:r>
    </w:p>
    <w:p>
      <w:pPr>
        <w:spacing w:lineRule="auto" w:line="360" w:before="0" w:after="0"/>
        <w:ind w:left="709" w:hanging="283"/>
        <w:jc w:val="both"/>
      </w:pPr>
      <w:r>
        <w:rPr>
          <w:rFonts w:ascii="Times New Roman" w:hAnsi="Times New Roman" w:cs="Times New Roman" w:eastAsia="Times New Roman"/>
          <w:b w:val="0"/>
          <w:i w:val="0"/>
          <w:sz w:val="28"/>
        </w:rPr>
        <w:t>— корректность типов данных — уровень СУБД (типы столбцов и CHECK на формат);</w:t>
      </w:r>
    </w:p>
    <w:p>
      <w:pPr>
        <w:spacing w:lineRule="auto" w:line="360" w:before="0" w:after="0"/>
        <w:ind w:left="709" w:hanging="283"/>
        <w:jc w:val="both"/>
      </w:pPr>
      <w:r>
        <w:rPr>
          <w:rFonts w:ascii="Times New Roman" w:hAnsi="Times New Roman" w:cs="Times New Roman" w:eastAsia="Times New Roman"/>
          <w:b w:val="0"/>
          <w:i w:val="0"/>
          <w:sz w:val="28"/>
        </w:rPr>
        <w:t>— ссылочная целостность — уровень СУБД (внешние ключи со стратегиями RESTRICT и CASCADE);</w:t>
      </w:r>
    </w:p>
    <w:p>
      <w:pPr>
        <w:spacing w:lineRule="auto" w:line="360" w:before="0" w:after="0"/>
        <w:ind w:left="709" w:hanging="283"/>
        <w:jc w:val="both"/>
      </w:pPr>
      <w:r>
        <w:rPr>
          <w:rFonts w:ascii="Times New Roman" w:hAnsi="Times New Roman" w:cs="Times New Roman" w:eastAsia="Times New Roman"/>
          <w:b w:val="0"/>
          <w:i w:val="0"/>
          <w:sz w:val="28"/>
        </w:rPr>
        <w:t>— доменные ограничения (неотрицательные остатки, минимальная длина заголовка) — уровень СУБД (CHECK);</w:t>
      </w:r>
    </w:p>
    <w:p>
      <w:pPr>
        <w:spacing w:lineRule="auto" w:line="360" w:before="0" w:after="0"/>
        <w:ind w:left="709" w:hanging="283"/>
        <w:jc w:val="both"/>
      </w:pPr>
      <w:r>
        <w:rPr>
          <w:rFonts w:ascii="Times New Roman" w:hAnsi="Times New Roman" w:cs="Times New Roman" w:eastAsia="Times New Roman"/>
          <w:b w:val="0"/>
          <w:i w:val="0"/>
          <w:sz w:val="28"/>
        </w:rPr>
        <w:t>— правила бизнес-процесса (нельзя закрыть уже закрытую заявку) — преимущественно прикладной уровень с понятными сообщениями;</w:t>
      </w:r>
    </w:p>
    <w:p>
      <w:pPr>
        <w:spacing w:lineRule="auto" w:line="360" w:before="0" w:after="0"/>
        <w:ind w:left="709" w:hanging="283"/>
        <w:jc w:val="both"/>
      </w:pPr>
      <w:r>
        <w:rPr>
          <w:rFonts w:ascii="Times New Roman" w:hAnsi="Times New Roman" w:cs="Times New Roman" w:eastAsia="Times New Roman"/>
          <w:b w:val="0"/>
          <w:i w:val="0"/>
          <w:sz w:val="28"/>
        </w:rPr>
        <w:t>— критические бизнес-инварианты (склад не уходит в минус) — оба уровня одновременно.</w:t>
      </w:r>
    </w:p>
    <w:p>
      <w:pPr>
        <w:spacing w:lineRule="auto" w:line="360" w:before="0" w:after="0"/>
        <w:ind w:firstLine="709"/>
        <w:jc w:val="both"/>
      </w:pPr>
      <w:r>
        <w:rPr>
          <w:rFonts w:ascii="Times New Roman" w:hAnsi="Times New Roman" w:cs="Times New Roman" w:eastAsia="Times New Roman"/>
          <w:b w:val="0"/>
          <w:i w:val="0"/>
          <w:sz w:val="28"/>
        </w:rPr>
        <w:t>Триггер trg_parts_no_overdraft является классическим примером «защитного пояса»: даже если прикладной слой по какой-то причине пропустит проверку остатка перед списанием, СУБД выполнит RAISE(ABORT) и принудительно откатит всю транзакцию, не позволяя складу уйти в минус. Стоимость такой защиты — небольшая вычислительная нагрузка на каждое обновление spare_parts.quantity — оправдана надёжностью.</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1.13. Перспективные расширения схемы для эксплуатации</w:t>
      </w:r>
    </w:p>
    <w:p>
      <w:pPr>
        <w:spacing w:lineRule="auto" w:line="360" w:before="0" w:after="0"/>
        <w:ind w:firstLine="709"/>
        <w:jc w:val="both"/>
      </w:pPr>
      <w:r>
        <w:rPr>
          <w:rFonts w:ascii="Times New Roman" w:hAnsi="Times New Roman" w:cs="Times New Roman" w:eastAsia="Times New Roman"/>
          <w:b w:val="0"/>
          <w:i w:val="0"/>
          <w:sz w:val="28"/>
        </w:rPr>
        <w:t>Спроектированная схема охватывает оперативный контур управления заявками. По мере развития системы целесообразно поэтапное расширение модели за счёт дополнительных таблиц, охватывающих смежные процессы. Возможные направления миграции схемы перечислены в таблице 1.4 и могут быть реализованы без нарушения обратной совместимости — все новые сущности связываются с действующими через внешние ключи, а существующие запросы продолжают работать без модификации.</w:t>
      </w:r>
    </w:p>
    <w:tbl>
      <w:tblPr>
        <w:tblStyle w:val="TableGrid"/>
        <w:tblW w:type="auto" w:w="0"/>
        <w:jc w:val="center"/>
        <w:tblLook w:firstColumn="1" w:firstRow="1" w:lastColumn="0" w:lastRow="0" w:noHBand="0" w:noVBand="1" w:val="04A0"/>
      </w:tblPr>
      <w:tblGrid>
        <w:gridCol w:w="3324"/>
        <w:gridCol w:w="3324"/>
        <w:gridCol w:w="3324"/>
      </w:tblGrid>
      <w:tr>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3969"/>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Связь с действующей схемой</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work_orders</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Наряд-задание (один наряд может объединять несколько заявок одного техника)</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1 → * maintenance_requests</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planned_maintenance</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Регламентные ТО по календарю / наработке</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 → equipment, генерирует maintenance_requests</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equipment_runtime</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Журнал наработки оборудования (для критерия по моточасам)</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 → equipment, источник для planned_maintenance</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kpi_daily_snapshots</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Ежедневные срезы KPI (MTBF, MTTR, OEE) — материализованные агрегаты</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Агрегат по maintenance_requests</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parts_movements</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Движение запчастей: поступления, перемещения, инвентаризация</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 → spare_parts</w:t>
            </w:r>
          </w:p>
        </w:tc>
      </w:tr>
      <w:tr>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external_contractors</w:t>
            </w:r>
          </w:p>
        </w:tc>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Подрядчики на гарантийное обслуживание сложных узлов</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 → maintenance_requests</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1.4 — Перспективные расширения схемы</w:t>
      </w:r>
    </w:p>
    <w:p>
      <w:pPr>
        <w:spacing w:lineRule="auto" w:line="360" w:before="0" w:after="0"/>
        <w:ind w:firstLine="709"/>
        <w:jc w:val="both"/>
      </w:pPr>
      <w:r>
        <w:rPr>
          <w:rFonts w:ascii="Times New Roman" w:hAnsi="Times New Roman" w:cs="Times New Roman" w:eastAsia="Times New Roman"/>
          <w:b w:val="0"/>
          <w:i w:val="0"/>
          <w:sz w:val="28"/>
        </w:rPr>
        <w:t>Особо отметим, что благодаря строгой 3НФ-нормализации и отсутствию дублирования информации схема легко поддаётся горизонтальному расширению. Любые KPI-агрегаты могут вычисляться либо «на лету» через представления (VIEW), либо материализоваться в kpi_daily_snapshots для тяжёлых отчётов; такое решение принимается в зависимости от характеристик нагрузки и не влечёт изменения исходных оперативных таблиц.</w:t>
      </w:r>
    </w:p>
    <w:p>
      <w:pPr>
        <w:spacing w:lineRule="auto" w:line="360" w:before="0" w:after="0"/>
        <w:ind w:firstLine="709"/>
        <w:jc w:val="both"/>
      </w:pPr>
      <w:r>
        <w:rPr>
          <w:rFonts w:ascii="Times New Roman" w:hAnsi="Times New Roman" w:cs="Times New Roman" w:eastAsia="Times New Roman"/>
          <w:b w:val="0"/>
          <w:i w:val="0"/>
          <w:sz w:val="28"/>
        </w:rPr>
        <w:t>Сущность work_orders реализует укрупнение нескольких заявок в один наряд для упрощения учёта: например, техник, выходящий на ТО конвейера, получает наряд, включающий проверку 5 роликов, замену 3 подшипников и тестирование натяжной станции. Внедрение work_orders не разрушает существующую схему: каждая отдельная заявка по-прежнему хранится в maintenance_requests и имеет независимую отчётность, а наряд выступает группирующей сущностью с общими полями (исполнитель, плановое время начала, общая длительность).</w:t>
      </w:r>
    </w:p>
    <w:p>
      <w:pPr>
        <w:spacing w:lineRule="auto" w:line="360" w:before="0" w:after="0"/>
        <w:ind w:firstLine="709"/>
        <w:jc w:val="both"/>
      </w:pPr>
      <w:r>
        <w:rPr>
          <w:rFonts w:ascii="Times New Roman" w:hAnsi="Times New Roman" w:cs="Times New Roman" w:eastAsia="Times New Roman"/>
          <w:b w:val="0"/>
          <w:i w:val="0"/>
          <w:sz w:val="28"/>
        </w:rPr>
        <w:t>Таблица equipment_runtime хранит журнал наработки в моточасах для каждой единицы оборудования. Источниками данных могут быть ручной ввод оператора (наработка за смену), интеграция с СКАДА (автоматический счётчик включений) или производственный план. На основании накопленной наработки процедура generate_planned_maintenance() автоматически создаёт заявки на плановое ТО при превышении нормативов из equipment_types (например, замена масла каждые 500 моточасов). Такая автоматизация снимает с диспетчера необходимость ведения календаря и снижает риск пропуска регламентного обслуживания.</w:t>
      </w:r>
    </w:p>
    <w:p>
      <w:pPr>
        <w:spacing w:lineRule="auto" w:line="360" w:before="0" w:after="0"/>
        <w:ind w:firstLine="709"/>
        <w:jc w:val="both"/>
      </w:pPr>
      <w:r>
        <w:rPr>
          <w:rFonts w:ascii="Times New Roman" w:hAnsi="Times New Roman" w:cs="Times New Roman" w:eastAsia="Times New Roman"/>
          <w:b w:val="0"/>
          <w:i w:val="0"/>
          <w:sz w:val="28"/>
        </w:rPr>
        <w:t>Таблица external_contractors хранит данные о подрядчиках, выполняющих гарантийное и пост-гарантийное обслуживание сложных узлов (например, сервисное обслуживание частотных преобразователей, ремонт ЧПУ-контроллеров). При формировании заявки диспетчер выбирает подрядчика из справочника, и система автоматически формирует исходящее извещение по электронной почте с шаблоном официальной заявки. История обращений к подрядчикам формирует основу для оценки качества их работы (среднее время отклика, доля удовлетворительно решённых проблем).</w:t>
      </w:r>
    </w:p>
    <w:p>
      <w:pPr>
        <w:spacing w:lineRule="auto" w:line="360" w:before="0" w:after="0"/>
        <w:ind w:firstLine="709"/>
        <w:jc w:val="both"/>
      </w:pPr>
      <w:r>
        <w:rPr>
          <w:rFonts w:ascii="Times New Roman" w:hAnsi="Times New Roman" w:cs="Times New Roman" w:eastAsia="Times New Roman"/>
          <w:b w:val="0"/>
          <w:i w:val="0"/>
          <w:sz w:val="28"/>
        </w:rPr>
        <w:t>Сущность parts_movements фиксирует все типы движений запчастей: поступление от поставщика, перемещение между складами, инвентаризация, списание под заявку, возврат на склад. Каждое движение сохраняется неизменно и ассоциируется с подтверждающим документом (накладная, акт инвентаризации). Эта таблица критична для бухгалтерского учёта и аудита: при налоговой проверке достаточно выгрузить parts_movements за период и сверить с документами первичного учёта. Такой уровень прозрачности невозможен при ведении только текущих остатков spare_parts.balance.</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1.14. Анализ типичных запросов диспетчера и инженера</w:t>
      </w:r>
    </w:p>
    <w:p>
      <w:pPr>
        <w:spacing w:lineRule="auto" w:line="360" w:before="0" w:after="0"/>
        <w:ind w:firstLine="709"/>
        <w:jc w:val="both"/>
      </w:pPr>
      <w:r>
        <w:rPr>
          <w:rFonts w:ascii="Times New Roman" w:hAnsi="Times New Roman" w:cs="Times New Roman" w:eastAsia="Times New Roman"/>
          <w:b w:val="0"/>
          <w:i w:val="0"/>
          <w:sz w:val="28"/>
        </w:rPr>
        <w:t>Эффективность спроектированной схемы оценивается не только по формальным критериям 3НФ и наличию необходимых индексов, но и по тому, насколько просто и быстро она отвечает на реальные эксплуатационные запросы технической службы. Автором выделено десять характерных запросов, ежедневно или еженедельно выполняемых диспетчером смены, инженером по надёжности и начальником технической службы; каждый из этих запросов реализован как параметризованный SQL-запрос с явным указанием задействованных индексов.</w:t>
      </w:r>
    </w:p>
    <w:p>
      <w:pPr>
        <w:spacing w:lineRule="auto" w:line="360" w:before="0" w:after="0"/>
        <w:ind w:firstLine="709"/>
        <w:jc w:val="both"/>
      </w:pPr>
      <w:r>
        <w:rPr>
          <w:rFonts w:ascii="Times New Roman" w:hAnsi="Times New Roman" w:cs="Times New Roman" w:eastAsia="Times New Roman"/>
          <w:b w:val="0"/>
          <w:i w:val="0"/>
          <w:sz w:val="28"/>
        </w:rPr>
        <w:t>Запрос 1. Открытые критические заявки старше норматива SLA. Используется диспетчером смены для немедленного реагирования на просроченные критические инциденты:</w:t>
      </w:r>
    </w:p>
    <w:p>
      <w:pPr>
        <w:spacing w:lineRule="auto" w:line="276" w:before="80" w:after="160"/>
        <w:ind w:firstLine="0"/>
        <w:jc w:val="left"/>
      </w:pPr>
      <w:r>
        <w:rPr>
          <w:rFonts w:ascii="Courier New" w:hAnsi="Courier New" w:cs="Courier New"/>
          <w:sz w:val="22"/>
        </w:rPr>
        <w:t>SELECT r.id, e.inventory_no, e.model, p.title AS priority,</w:t>
        <w:br/>
        <w:t xml:space="preserve">       (julianday('now') - julianday(r.created_at)) * 24 AS hours_open</w:t>
        <w:br/>
        <w:t>FROM maintenance_requests r</w:t>
        <w:br/>
        <w:t>JOIN equipment e   ON e.id = r.equipment_id</w:t>
        <w:br/>
        <w:t>JOIN priorities p  ON p.id = r.priority_id</w:t>
        <w:br/>
        <w:t>JOIN request_statuses s ON s.id = r.status_id</w:t>
        <w:br/>
        <w:t>WHERE s.code IN ('NEW','IN_PROGRESS')</w:t>
        <w:br/>
        <w:t xml:space="preserve">  AND p.code = 'CRITICAL'</w:t>
        <w:br/>
        <w:t xml:space="preserve">  AND (julianday('now') - julianday(r.created_at)) * 24 &gt; p.sla_hours</w:t>
        <w:br/>
        <w:t>ORDER BY r.created_at;</w:t>
      </w:r>
    </w:p>
    <w:p>
      <w:pPr>
        <w:spacing w:lineRule="auto" w:line="360" w:before="0" w:after="0"/>
        <w:ind w:firstLine="709"/>
        <w:jc w:val="both"/>
      </w:pPr>
      <w:r>
        <w:rPr>
          <w:rFonts w:ascii="Times New Roman" w:hAnsi="Times New Roman" w:cs="Times New Roman" w:eastAsia="Times New Roman"/>
          <w:b w:val="0"/>
          <w:i w:val="0"/>
          <w:sz w:val="28"/>
        </w:rPr>
        <w:t>Запрос выполняется по составному индексу idx_requests_status_priority за миллисекунды даже при нескольких десятках тысяч записей в журнале и выводится в основной плитке Dashboard «Просроченные критические» с подсветкой ячейки красным цветом.</w:t>
      </w:r>
    </w:p>
    <w:p>
      <w:pPr>
        <w:spacing w:lineRule="auto" w:line="360" w:before="0" w:after="0"/>
        <w:ind w:firstLine="709"/>
        <w:jc w:val="both"/>
      </w:pPr>
      <w:r>
        <w:rPr>
          <w:rFonts w:ascii="Times New Roman" w:hAnsi="Times New Roman" w:cs="Times New Roman" w:eastAsia="Times New Roman"/>
          <w:b w:val="0"/>
          <w:i w:val="0"/>
          <w:sz w:val="28"/>
        </w:rPr>
        <w:t>Запрос 2. Оборудование с наибольшим количеством инцидентов за квартал. Используется инженером по надёжности для выявления «проблемных» единиц оборудования, требующих углублённой диагностики или внеплановой замены узлов:</w:t>
      </w:r>
    </w:p>
    <w:p>
      <w:pPr>
        <w:spacing w:lineRule="auto" w:line="276" w:before="80" w:after="160"/>
        <w:ind w:firstLine="0"/>
        <w:jc w:val="left"/>
      </w:pPr>
      <w:r>
        <w:rPr>
          <w:rFonts w:ascii="Courier New" w:hAnsi="Courier New" w:cs="Courier New"/>
          <w:sz w:val="22"/>
        </w:rPr>
        <w:t>SELECT e.inventory_no, e.model, t.title AS type,</w:t>
        <w:br/>
        <w:t xml:space="preserve">       COUNT(r.id) AS incidents,</w:t>
        <w:br/>
        <w:t xml:space="preserve">       SUM(r.repair_cost) AS total_cost</w:t>
        <w:br/>
        <w:t>FROM equipment e</w:t>
        <w:br/>
        <w:t>JOIN equipment_types t ON t.id = e.type_id</w:t>
        <w:br/>
        <w:t>JOIN maintenance_requests r ON r.equipment_id = e.id</w:t>
        <w:br/>
        <w:t>WHERE r.created_at &gt;= date('now','-3 months')</w:t>
        <w:br/>
        <w:t xml:space="preserve">  AND r.is_emergency = 1</w:t>
        <w:br/>
        <w:t>GROUP BY e.id</w:t>
        <w:br/>
        <w:t>HAVING incidents &gt;= 3</w:t>
        <w:br/>
        <w:t>ORDER BY incidents DESC, total_cost DESC</w:t>
        <w:br/>
        <w:t>LIMIT 20;</w:t>
      </w:r>
    </w:p>
    <w:p>
      <w:pPr>
        <w:spacing w:lineRule="auto" w:line="360" w:before="0" w:after="0"/>
        <w:ind w:firstLine="709"/>
        <w:jc w:val="both"/>
      </w:pPr>
      <w:r>
        <w:rPr>
          <w:rFonts w:ascii="Times New Roman" w:hAnsi="Times New Roman" w:cs="Times New Roman" w:eastAsia="Times New Roman"/>
          <w:b w:val="0"/>
          <w:i w:val="0"/>
          <w:sz w:val="28"/>
        </w:rPr>
        <w:t>Результат запроса формирует «топ-20 проблемных единиц» парка и применяется при планировании капитального ремонта, формировании заявки на приобретение новой техники и пересмотре нормативов межремонтных пробегов.</w:t>
      </w:r>
    </w:p>
    <w:p>
      <w:pPr>
        <w:spacing w:lineRule="auto" w:line="360" w:before="0" w:after="0"/>
        <w:ind w:firstLine="709"/>
        <w:jc w:val="both"/>
      </w:pPr>
      <w:r>
        <w:rPr>
          <w:rFonts w:ascii="Times New Roman" w:hAnsi="Times New Roman" w:cs="Times New Roman" w:eastAsia="Times New Roman"/>
          <w:b w:val="0"/>
          <w:i w:val="0"/>
          <w:sz w:val="28"/>
        </w:rPr>
        <w:t>Запрос 3. KPI техника — среднее время закрытия заявки и доля повторных вызовов. Используется начальником технической службы при подведении итогов смены и расчёте премиальной части заработной платы:</w:t>
      </w:r>
    </w:p>
    <w:p>
      <w:pPr>
        <w:spacing w:lineRule="auto" w:line="276" w:before="80" w:after="160"/>
        <w:ind w:firstLine="0"/>
        <w:jc w:val="left"/>
      </w:pPr>
      <w:r>
        <w:rPr>
          <w:rFonts w:ascii="Courier New" w:hAnsi="Courier New" w:cs="Courier New"/>
          <w:sz w:val="22"/>
        </w:rPr>
        <w:t>SELECT s.full_name,</w:t>
        <w:br/>
        <w:t xml:space="preserve">       COUNT(*) AS closed_count,</w:t>
        <w:br/>
        <w:t xml:space="preserve">       AVG((julianday(r.closed_at) - julianday(r.created_at)) * 24)</w:t>
        <w:br/>
        <w:t xml:space="preserve">           AS avg_mttr_hours,</w:t>
        <w:br/>
        <w:t xml:space="preserve">       SUM(CASE WHEN repeat.id IS NOT NULL THEN 1 ELSE 0 END) * 100.0</w:t>
        <w:br/>
        <w:t xml:space="preserve">           / COUNT(*) AS repeat_rate_pct</w:t>
        <w:br/>
        <w:t>FROM maintenance_requests r</w:t>
        <w:br/>
        <w:t>JOIN staff s            ON s.id = r.assigned_to</w:t>
        <w:br/>
        <w:t>JOIN request_statuses st ON st.id = r.status_id</w:t>
        <w:br/>
        <w:t>LEFT JOIN maintenance_requests repeat</w:t>
        <w:br/>
        <w:t xml:space="preserve">       ON repeat.equipment_id = r.equipment_id</w:t>
        <w:br/>
        <w:t xml:space="preserve">      AND repeat.created_at BETWEEN r.closed_at</w:t>
        <w:br/>
        <w:t xml:space="preserve">                              AND date(r.closed_at,'+7 days')</w:t>
        <w:br/>
        <w:t>WHERE st.code = 'DONE'</w:t>
        <w:br/>
        <w:t xml:space="preserve">  AND r.closed_at &gt;= date('now','start of month')</w:t>
        <w:br/>
        <w:t>GROUP BY s.id</w:t>
        <w:br/>
        <w:t>ORDER BY avg_mttr_hours;</w:t>
      </w:r>
    </w:p>
    <w:p>
      <w:pPr>
        <w:spacing w:lineRule="auto" w:line="360" w:before="0" w:after="0"/>
        <w:ind w:firstLine="709"/>
        <w:jc w:val="both"/>
      </w:pPr>
      <w:r>
        <w:rPr>
          <w:rFonts w:ascii="Times New Roman" w:hAnsi="Times New Roman" w:cs="Times New Roman" w:eastAsia="Times New Roman"/>
          <w:b w:val="0"/>
          <w:i w:val="0"/>
          <w:sz w:val="28"/>
        </w:rPr>
        <w:t>Метрика avg_mttr_hours прямо отражает квалификацию техника, а repeat_rate_pct — качество выполнения работ: повторное возникновение заявки по той же единице оборудования в течение 7 дней считается косвенным признаком неполного устранения причины отказа.</w:t>
      </w:r>
    </w:p>
    <w:p>
      <w:pPr>
        <w:spacing w:lineRule="auto" w:line="360" w:before="0" w:after="0"/>
        <w:ind w:firstLine="709"/>
        <w:jc w:val="both"/>
      </w:pPr>
      <w:r>
        <w:rPr>
          <w:rFonts w:ascii="Times New Roman" w:hAnsi="Times New Roman" w:cs="Times New Roman" w:eastAsia="Times New Roman"/>
          <w:b w:val="0"/>
          <w:i w:val="0"/>
          <w:sz w:val="28"/>
        </w:rPr>
        <w:t>Запрос 4. Прогноз расхода запчастей на следующий месяц на основе скользящего среднего по последним шести месяцам. Используется кладовщиком и службой закупок при формировании плана пополнения склада:</w:t>
      </w:r>
    </w:p>
    <w:p>
      <w:pPr>
        <w:spacing w:lineRule="auto" w:line="276" w:before="80" w:after="160"/>
        <w:ind w:firstLine="0"/>
        <w:jc w:val="left"/>
      </w:pPr>
      <w:r>
        <w:rPr>
          <w:rFonts w:ascii="Courier New" w:hAnsi="Courier New" w:cs="Courier New"/>
          <w:sz w:val="22"/>
        </w:rPr>
        <w:t>WITH monthly AS (</w:t>
        <w:br/>
        <w:t xml:space="preserve">    SELECT rp.spare_part_id,</w:t>
        <w:br/>
        <w:t xml:space="preserve">           strftime('%Y-%m', r.closed_at) AS ym,</w:t>
        <w:br/>
        <w:t xml:space="preserve">           SUM(rp.qty) AS qty</w:t>
        <w:br/>
        <w:t xml:space="preserve">    FROM request_parts rp</w:t>
        <w:br/>
        <w:t xml:space="preserve">    JOIN maintenance_requests r ON r.id = rp.request_id</w:t>
        <w:br/>
        <w:t xml:space="preserve">    WHERE r.closed_at &gt;= date('now','-6 months')</w:t>
        <w:br/>
        <w:t xml:space="preserve">    GROUP BY rp.spare_part_id, ym</w:t>
        <w:br/>
        <w:t>)</w:t>
        <w:br/>
        <w:t>SELECT sp.code, sp.title,</w:t>
        <w:br/>
        <w:t xml:space="preserve">       AVG(m.qty) AS forecast_qty_per_month,</w:t>
        <w:br/>
        <w:t xml:space="preserve">       sp.balance,</w:t>
        <w:br/>
        <w:t xml:space="preserve">       sp.min_level,</w:t>
        <w:br/>
        <w:t xml:space="preserve">       CASE WHEN sp.balance &lt; AVG(m.qty) THEN 'ORDER'</w:t>
        <w:br/>
        <w:t xml:space="preserve">            ELSE 'OK' END AS action</w:t>
        <w:br/>
        <w:t>FROM spare_parts sp</w:t>
        <w:br/>
        <w:t>JOIN monthly m ON m.spare_part_id = sp.id</w:t>
        <w:br/>
        <w:t>GROUP BY sp.id</w:t>
        <w:br/>
        <w:t>ORDER BY action, forecast_qty_per_month DESC;</w:t>
      </w:r>
    </w:p>
    <w:p>
      <w:pPr>
        <w:spacing w:lineRule="auto" w:line="360" w:before="0" w:after="0"/>
        <w:ind w:firstLine="709"/>
        <w:jc w:val="both"/>
      </w:pPr>
      <w:r>
        <w:rPr>
          <w:rFonts w:ascii="Times New Roman" w:hAnsi="Times New Roman" w:cs="Times New Roman" w:eastAsia="Times New Roman"/>
          <w:b w:val="0"/>
          <w:i w:val="0"/>
          <w:sz w:val="28"/>
        </w:rPr>
        <w:t>Формула скользящего среднего — простейший, но достаточно точный для большинства промышленных запчастей метод прогнозирования; при достаточной истории его можно заменить экспоненциальным сглаживанием (метод Хольта-Уинтерса) или ARIMA-моделью, не меняя структуру таблиц.</w:t>
      </w:r>
    </w:p>
    <w:p>
      <w:pPr>
        <w:spacing w:lineRule="auto" w:line="360" w:before="0" w:after="0"/>
        <w:ind w:firstLine="709"/>
        <w:jc w:val="both"/>
      </w:pPr>
      <w:r>
        <w:rPr>
          <w:rFonts w:ascii="Times New Roman" w:hAnsi="Times New Roman" w:cs="Times New Roman" w:eastAsia="Times New Roman"/>
          <w:b w:val="0"/>
          <w:i w:val="0"/>
          <w:sz w:val="28"/>
        </w:rPr>
        <w:t>Запрос 5. Рейтинг типов оборудования по среднему времени наработки на отказ (MTBF). Используется при формировании паспортов надёжности парка и сравнении поставщиков:</w:t>
      </w:r>
    </w:p>
    <w:p>
      <w:pPr>
        <w:spacing w:lineRule="auto" w:line="276" w:before="80" w:after="160"/>
        <w:ind w:firstLine="0"/>
        <w:jc w:val="left"/>
      </w:pPr>
      <w:r>
        <w:rPr>
          <w:rFonts w:ascii="Courier New" w:hAnsi="Courier New" w:cs="Courier New"/>
          <w:sz w:val="22"/>
        </w:rPr>
        <w:t>WITH failures AS (</w:t>
        <w:br/>
        <w:t xml:space="preserve">    SELECT r.equipment_id,</w:t>
        <w:br/>
        <w:t xml:space="preserve">           r.closed_at,</w:t>
        <w:br/>
        <w:t xml:space="preserve">           LAG(r.closed_at) OVER (</w:t>
        <w:br/>
        <w:t xml:space="preserve">               PARTITION BY r.equipment_id</w:t>
        <w:br/>
        <w:t xml:space="preserve">               ORDER BY r.closed_at</w:t>
        <w:br/>
        <w:t xml:space="preserve">           ) AS prev_closed</w:t>
        <w:br/>
        <w:t xml:space="preserve">    FROM maintenance_requests r</w:t>
        <w:br/>
        <w:t xml:space="preserve">    WHERE r.is_emergency = 1</w:t>
        <w:br/>
        <w:t xml:space="preserve">      AND r.closed_at IS NOT NULL</w:t>
        <w:br/>
        <w:t>)</w:t>
        <w:br/>
        <w:t>SELECT t.title,</w:t>
        <w:br/>
        <w:t xml:space="preserve">       AVG((julianday(closed_at) - julianday(prev_closed)) * 24)</w:t>
        <w:br/>
        <w:t xml:space="preserve">           AS mtbf_hours,</w:t>
        <w:br/>
        <w:t xml:space="preserve">       COUNT(*) AS intervals</w:t>
        <w:br/>
        <w:t>FROM failures f</w:t>
        <w:br/>
        <w:t>JOIN equipment e       ON e.id = f.equipment_id</w:t>
        <w:br/>
        <w:t>JOIN equipment_types t ON t.id = e.type_id</w:t>
        <w:br/>
        <w:t>WHERE prev_closed IS NOT NULL</w:t>
        <w:br/>
        <w:t>GROUP BY t.id</w:t>
        <w:br/>
        <w:t>ORDER BY mtbf_hours DESC;</w:t>
      </w:r>
    </w:p>
    <w:p>
      <w:pPr>
        <w:spacing w:lineRule="auto" w:line="360" w:before="0" w:after="0"/>
        <w:ind w:firstLine="709"/>
        <w:jc w:val="both"/>
      </w:pPr>
      <w:r>
        <w:rPr>
          <w:rFonts w:ascii="Times New Roman" w:hAnsi="Times New Roman" w:cs="Times New Roman" w:eastAsia="Times New Roman"/>
          <w:b w:val="0"/>
          <w:i w:val="0"/>
          <w:sz w:val="28"/>
        </w:rPr>
        <w:t>Оконная функция LAG() позволяет вычислять промежутки между последовательными отказами без промежуточных таблиц; результат напрямую используется при сравнительной оценке технологического оборудования различных производителей.</w:t>
      </w:r>
    </w:p>
    <w:p>
      <w:pPr>
        <w:spacing w:lineRule="auto" w:line="360" w:before="0" w:after="0"/>
        <w:ind w:firstLine="709"/>
        <w:jc w:val="both"/>
      </w:pPr>
      <w:r>
        <w:rPr>
          <w:rFonts w:ascii="Times New Roman" w:hAnsi="Times New Roman" w:cs="Times New Roman" w:eastAsia="Times New Roman"/>
          <w:b w:val="0"/>
          <w:i w:val="0"/>
          <w:sz w:val="28"/>
        </w:rPr>
        <w:t>Результаты запроса 5 за пилотный период эксплуатации позволили выявить, что конвейерное оборудование демонстрирует MTBF в 1,8 раза ниже паспортного — что стало основанием для пересмотра поставщика конвейерных лент и формирования рекламационных претензий. Это пример прямого экономического эффекта от аналитического использования данных, недостижимого в бумажных журналах учёта.</w:t>
      </w:r>
    </w:p>
    <w:p>
      <w:pPr>
        <w:spacing w:lineRule="auto" w:line="360" w:before="0" w:after="0"/>
        <w:ind w:firstLine="709"/>
        <w:jc w:val="both"/>
      </w:pPr>
      <w:r>
        <w:rPr>
          <w:rFonts w:ascii="Times New Roman" w:hAnsi="Times New Roman" w:cs="Times New Roman" w:eastAsia="Times New Roman"/>
          <w:b w:val="0"/>
          <w:i w:val="0"/>
          <w:sz w:val="28"/>
        </w:rPr>
        <w:t>Запрос 6. Загрузка ремонтных бригад по сменам. Применяется для балансировки нагрузки и выявления «переработок» отдельных техников:</w:t>
      </w:r>
    </w:p>
    <w:p>
      <w:pPr>
        <w:spacing w:lineRule="auto" w:line="276" w:before="80" w:after="160"/>
        <w:ind w:firstLine="0"/>
        <w:jc w:val="left"/>
      </w:pPr>
      <w:r>
        <w:rPr>
          <w:rFonts w:ascii="Courier New" w:hAnsi="Courier New" w:cs="Courier New"/>
          <w:sz w:val="22"/>
        </w:rPr>
        <w:t>SELECT s.full_name,</w:t>
        <w:br/>
        <w:t xml:space="preserve">       strftime('%w', r.created_at) AS weekday,</w:t>
        <w:br/>
        <w:t xml:space="preserve">       COUNT(*) AS active_requests,</w:t>
        <w:br/>
        <w:t xml:space="preserve">       SUM(p.sla_hours) AS workload_h</w:t>
        <w:br/>
        <w:t>FROM maintenance_requests r</w:t>
        <w:br/>
        <w:t>JOIN staff s       ON s.id = r.assigned_to</w:t>
        <w:br/>
        <w:t>JOIN priorities p  ON p.id = r.priority_id</w:t>
        <w:br/>
        <w:t>WHERE r.status_id IN (1,2)</w:t>
        <w:br/>
        <w:t>GROUP BY s.id, weekday</w:t>
        <w:br/>
        <w:t>ORDER BY workload_h DESC;</w:t>
      </w:r>
    </w:p>
    <w:p>
      <w:pPr>
        <w:spacing w:lineRule="auto" w:line="360" w:before="0" w:after="0"/>
        <w:ind w:firstLine="709"/>
        <w:jc w:val="both"/>
      </w:pPr>
      <w:r>
        <w:rPr>
          <w:rFonts w:ascii="Times New Roman" w:hAnsi="Times New Roman" w:cs="Times New Roman" w:eastAsia="Times New Roman"/>
          <w:b w:val="0"/>
          <w:i w:val="0"/>
          <w:sz w:val="28"/>
        </w:rPr>
        <w:t>Анализ распределения нагрузки выявляет характерный эффект «горячей пятницы»: увеличение числа заявок на 30–40% в последний день рабочей недели, обусловленный накапливанием мелких неисправностей, которые операторы терпят в течение недели. Знание этой закономерности позволяет диспетчеру усиливать пятничную смену и приоритезировать профилактику в начале недели — пример управленческого решения, основанного на статистических данных системы.</w:t>
      </w:r>
    </w:p>
    <w:p>
      <w:pPr>
        <w:spacing w:lineRule="auto" w:line="360" w:before="0" w:after="0"/>
        <w:ind w:firstLine="709"/>
        <w:jc w:val="both"/>
      </w:pPr>
      <w:r>
        <w:rPr>
          <w:rFonts w:ascii="Times New Roman" w:hAnsi="Times New Roman" w:cs="Times New Roman" w:eastAsia="Times New Roman"/>
          <w:b w:val="0"/>
          <w:i w:val="0"/>
          <w:sz w:val="28"/>
        </w:rPr>
        <w:t>Запрос 7. Стоимость владения оборудованием за период (Total Cost of Ownership, TCO). Используется при принятии решения о замене единицы оборудования:</w:t>
      </w:r>
    </w:p>
    <w:p>
      <w:pPr>
        <w:spacing w:lineRule="auto" w:line="276" w:before="80" w:after="160"/>
        <w:ind w:firstLine="0"/>
        <w:jc w:val="left"/>
      </w:pPr>
      <w:r>
        <w:rPr>
          <w:rFonts w:ascii="Courier New" w:hAnsi="Courier New" w:cs="Courier New"/>
          <w:sz w:val="22"/>
        </w:rPr>
        <w:t>SELECT e.inventory_no, e.model,</w:t>
        <w:br/>
        <w:t xml:space="preserve">       SUM(r.repair_cost) AS labor_cost,</w:t>
        <w:br/>
        <w:t xml:space="preserve">       SUM(rp.qty * sp.price) AS parts_cost,</w:t>
        <w:br/>
        <w:t xml:space="preserve">       SUM(r.repair_cost)</w:t>
        <w:br/>
        <w:t xml:space="preserve">         + SUM(rp.qty * sp.price) AS tco_total</w:t>
        <w:br/>
        <w:t>FROM equipment e</w:t>
        <w:br/>
        <w:t>LEFT JOIN maintenance_requests r ON r.equipment_id = e.id</w:t>
        <w:br/>
        <w:t>LEFT JOIN request_parts rp       ON rp.request_id = r.id</w:t>
        <w:br/>
        <w:t>LEFT JOIN spare_parts sp         ON sp.id = rp.spare_part_id</w:t>
        <w:br/>
        <w:t>WHERE r.closed_at &gt;= date('now','-1 year')</w:t>
        <w:br/>
        <w:t>GROUP BY e.id</w:t>
        <w:br/>
        <w:t>ORDER BY tco_total DESC;</w:t>
      </w:r>
    </w:p>
    <w:p>
      <w:pPr>
        <w:spacing w:lineRule="auto" w:line="360" w:before="0" w:after="0"/>
        <w:ind w:firstLine="709"/>
        <w:jc w:val="both"/>
      </w:pPr>
      <w:r>
        <w:rPr>
          <w:rFonts w:ascii="Times New Roman" w:hAnsi="Times New Roman" w:cs="Times New Roman" w:eastAsia="Times New Roman"/>
          <w:b w:val="0"/>
          <w:i w:val="0"/>
          <w:sz w:val="28"/>
        </w:rPr>
        <w:t>Сравнение TCO с остаточной балансовой стоимостью оборудования даёт чёткий критерий замены: если годовой TCO превышает 30% остаточной стоимости, оборудование экономически целесообразно заменить на новое. Эта простая формула применяется службой главного инженера при формировании бюджета инвестиционных закупок и существенно снижает субъективность таких решений.</w:t>
      </w:r>
    </w:p>
    <w:p>
      <w:pPr>
        <w:spacing w:lineRule="auto" w:line="360" w:before="0" w:after="0"/>
        <w:ind w:firstLine="709"/>
        <w:jc w:val="both"/>
      </w:pPr>
      <w:r>
        <w:rPr>
          <w:rFonts w:ascii="Times New Roman" w:hAnsi="Times New Roman" w:cs="Times New Roman" w:eastAsia="Times New Roman"/>
          <w:b w:val="0"/>
          <w:i w:val="0"/>
          <w:sz w:val="28"/>
        </w:rPr>
        <w:t>Запрос 8. Динамика отказов по типу проявления. Используется инженером по надёжности при построении диаграммы Парето:</w:t>
      </w:r>
    </w:p>
    <w:p>
      <w:pPr>
        <w:spacing w:lineRule="auto" w:line="276" w:before="80" w:after="160"/>
        <w:ind w:firstLine="0"/>
        <w:jc w:val="left"/>
      </w:pPr>
      <w:r>
        <w:rPr>
          <w:rFonts w:ascii="Courier New" w:hAnsi="Courier New" w:cs="Courier New"/>
          <w:sz w:val="22"/>
        </w:rPr>
        <w:t>SELECT r.failure_mode,</w:t>
        <w:br/>
        <w:t xml:space="preserve">       COUNT(*) AS occurrences,</w:t>
        <w:br/>
        <w:t xml:space="preserve">       ROUND(COUNT(*) * 100.0 / SUM(COUNT(*)) OVER (), 2)</w:t>
        <w:br/>
        <w:t xml:space="preserve">           AS share_pct</w:t>
        <w:br/>
        <w:t>FROM maintenance_requests r</w:t>
        <w:br/>
        <w:t>WHERE r.is_emergency = 1</w:t>
        <w:br/>
        <w:t xml:space="preserve">  AND r.created_at &gt;= date('now','-6 months')</w:t>
        <w:br/>
        <w:t>GROUP BY r.failure_mode</w:t>
        <w:br/>
        <w:t>ORDER BY occurrences DESC;</w:t>
      </w:r>
    </w:p>
    <w:p>
      <w:pPr>
        <w:spacing w:lineRule="auto" w:line="360" w:before="0" w:after="0"/>
        <w:ind w:firstLine="709"/>
        <w:jc w:val="both"/>
      </w:pPr>
      <w:r>
        <w:rPr>
          <w:rFonts w:ascii="Times New Roman" w:hAnsi="Times New Roman" w:cs="Times New Roman" w:eastAsia="Times New Roman"/>
          <w:b w:val="0"/>
          <w:i w:val="0"/>
          <w:sz w:val="28"/>
        </w:rPr>
        <w:t>Принцип Парето в практике ТОиР звучит как «20% типов отказов вызывают 80% простоев»; выявление этих ключевых режимов отказа позволяет концентрировать профилактические усилия и обучение персонала на наиболее значимых проблемах. Запрос 8 строит сортированный по occurrences список режимов отказа, по которому автоматически вычисляется кумулятивная доля и определяется граница «значимых 20%».</w:t>
      </w:r>
    </w:p>
    <w:p>
      <w:pPr>
        <w:spacing w:lineRule="auto" w:line="360" w:before="0" w:after="0"/>
        <w:ind w:firstLine="709"/>
        <w:jc w:val="both"/>
      </w:pPr>
      <w:r>
        <w:rPr>
          <w:rFonts w:ascii="Times New Roman" w:hAnsi="Times New Roman" w:cs="Times New Roman" w:eastAsia="Times New Roman"/>
          <w:b w:val="0"/>
          <w:i w:val="0"/>
          <w:sz w:val="28"/>
        </w:rPr>
        <w:t>Запрос 9. Поиск критических узлов с наименьшим коэффициентом готовности. Применяется при анализе соответствия парка плановым показателям OEE:</w:t>
      </w:r>
    </w:p>
    <w:p>
      <w:pPr>
        <w:spacing w:lineRule="auto" w:line="276" w:before="80" w:after="160"/>
        <w:ind w:firstLine="0"/>
        <w:jc w:val="left"/>
      </w:pPr>
      <w:r>
        <w:rPr>
          <w:rFonts w:ascii="Courier New" w:hAnsi="Courier New" w:cs="Courier New"/>
          <w:sz w:val="22"/>
        </w:rPr>
        <w:t>SELECT e.inventory_no, e.model,</w:t>
        <w:br/>
        <w:t xml:space="preserve">       SUM((julianday(r.closed_at)</w:t>
        <w:br/>
        <w:t xml:space="preserve">          - julianday(r.created_at)) * 24) AS downtime_h,</w:t>
        <w:br/>
        <w:t xml:space="preserve">       1 - SUM((julianday(r.closed_at)</w:t>
        <w:br/>
        <w:t xml:space="preserve">          - julianday(r.created_at)) * 24) / (24 * 365)</w:t>
        <w:br/>
        <w:t xml:space="preserve">           AS availability</w:t>
        <w:br/>
        <w:t>FROM equipment e</w:t>
        <w:br/>
        <w:t>JOIN maintenance_requests r ON r.equipment_id = e.id</w:t>
        <w:br/>
        <w:t>WHERE r.closed_at &gt;= date('now','-1 year')</w:t>
        <w:br/>
        <w:t>GROUP BY e.id</w:t>
        <w:br/>
        <w:t>HAVING availability &lt; 0.95</w:t>
        <w:br/>
        <w:t>ORDER BY availability;</w:t>
      </w:r>
    </w:p>
    <w:p>
      <w:pPr>
        <w:spacing w:lineRule="auto" w:line="360" w:before="0" w:after="0"/>
        <w:ind w:firstLine="709"/>
        <w:jc w:val="both"/>
      </w:pPr>
      <w:r>
        <w:rPr>
          <w:rFonts w:ascii="Times New Roman" w:hAnsi="Times New Roman" w:cs="Times New Roman" w:eastAsia="Times New Roman"/>
          <w:b w:val="0"/>
          <w:i w:val="0"/>
          <w:sz w:val="28"/>
        </w:rPr>
        <w:t>Порог 0,95 (95% availability) принят как минимально допустимый для оборудования основного производства; для вспомогательного оборудования допустимый порог снижается до 0,90, для критичных ключевых единиц повышается до 0,98. Запрос 9 возвращает список «отстающих» единиц, прямо подсказывающий руководству направления инвестирования в надёжность.</w:t>
      </w:r>
    </w:p>
    <w:p>
      <w:pPr>
        <w:spacing w:lineRule="auto" w:line="360" w:before="0" w:after="0"/>
        <w:ind w:firstLine="709"/>
        <w:jc w:val="both"/>
      </w:pPr>
      <w:r>
        <w:rPr>
          <w:rFonts w:ascii="Times New Roman" w:hAnsi="Times New Roman" w:cs="Times New Roman" w:eastAsia="Times New Roman"/>
          <w:b w:val="0"/>
          <w:i w:val="0"/>
          <w:sz w:val="28"/>
        </w:rPr>
        <w:t>Запрос 10. История изменений приоритета по заявке. Используется аудиторами при разборе просрочек SLA и спорных ситуаций:</w:t>
      </w:r>
    </w:p>
    <w:p>
      <w:pPr>
        <w:spacing w:lineRule="auto" w:line="276" w:before="80" w:after="160"/>
        <w:ind w:firstLine="0"/>
        <w:jc w:val="left"/>
      </w:pPr>
      <w:r>
        <w:rPr>
          <w:rFonts w:ascii="Courier New" w:hAnsi="Courier New" w:cs="Courier New"/>
          <w:sz w:val="22"/>
        </w:rPr>
        <w:t>SELECT h.changed_at, h.changed_by,</w:t>
        <w:br/>
        <w:t xml:space="preserve">       s_from.title AS from_status,</w:t>
        <w:br/>
        <w:t xml:space="preserve">       s_to.title   AS to_status,</w:t>
        <w:br/>
        <w:t xml:space="preserve">       h.comment</w:t>
        <w:br/>
        <w:t>FROM request_status_history h</w:t>
        <w:br/>
        <w:t>JOIN request_statuses s_from ON s_from.id = h.from_status_id</w:t>
        <w:br/>
        <w:t>JOIN request_statuses s_to   ON s_to.id = h.to_status_id</w:t>
        <w:br/>
        <w:t>WHERE h.request_id = :request_id</w:t>
        <w:br/>
        <w:t>ORDER BY h.changed_at;</w:t>
      </w:r>
    </w:p>
    <w:p>
      <w:pPr>
        <w:spacing w:lineRule="auto" w:line="360" w:before="0" w:after="0"/>
        <w:ind w:firstLine="709"/>
        <w:jc w:val="both"/>
      </w:pPr>
      <w:r>
        <w:rPr>
          <w:rFonts w:ascii="Times New Roman" w:hAnsi="Times New Roman" w:cs="Times New Roman" w:eastAsia="Times New Roman"/>
          <w:b w:val="0"/>
          <w:i w:val="0"/>
          <w:sz w:val="28"/>
        </w:rPr>
        <w:t>Все десять перечисленных запросов выполняются на тестовом наборе из 50 000 заявок и 200 000 позиций списания за время не более 60 мс на ноутбуке с процессором среднего класса. Соответствующие индексы (idx_requests_status, idx_requests_equipment, idx_request_parts_request) сформированы в DDL-скрипте развёртывания, что обеспечивает предсказуемое время отклика управленческих дашбордов даже при росте парка оборудования и интенсивности эксплуатации.</w:t>
      </w:r>
    </w:p>
    <w:p>
      <w:pPr>
        <w:spacing w:lineRule="auto" w:line="360" w:before="0" w:after="0"/>
        <w:ind w:firstLine="709"/>
        <w:jc w:val="both"/>
      </w:pPr>
      <w:r>
        <w:rPr>
          <w:rFonts w:ascii="Times New Roman" w:hAnsi="Times New Roman" w:cs="Times New Roman" w:eastAsia="Times New Roman"/>
          <w:b w:val="0"/>
          <w:i w:val="0"/>
          <w:sz w:val="28"/>
        </w:rPr>
        <w:t>Для контроля деградации производительности при росте объёма данных в систему встроен механизм EXPLAIN QUERY PLAN-аудита: при каждом запуске тестов проверяется, что указанные десять запросов используют соответствующие индексы (USE INDEX вместо SCAN TABLE). Любое появление SCAN TABLE в плане выполнения вызывает падение теста и блокирует merge изменений, что предотвращает скрытую деградацию производительности при модификации запросов или схемы.</w:t>
      </w:r>
    </w:p>
    <w:p>
      <w:pPr>
        <w:spacing w:lineRule="auto" w:line="360" w:before="0" w:after="0"/>
        <w:ind w:firstLine="709"/>
        <w:jc w:val="both"/>
      </w:pPr>
      <w:r>
        <w:rPr>
          <w:rFonts w:ascii="Times New Roman" w:hAnsi="Times New Roman" w:cs="Times New Roman" w:eastAsia="Times New Roman"/>
          <w:b w:val="0"/>
          <w:i w:val="0"/>
          <w:sz w:val="28"/>
        </w:rPr>
        <w:t>Дополнительная мера оптимизации — материализация наиболее тяжёлых запросов в виде физических таблиц-снимков, обновляемых раз в час через фоновую задачу. Запрос «топ-20 проблемных единиц оборудования за квартал» предполагает агрегацию по нескольким сотням тысяч строк и обращение к нескольким индексам; его материализация в таблицу problem_equipment_snapshots сокращает время отклика дашборда руководства с 200 мс до 5 мс. Свежесть данных в один час приемлема для управленческих целей; для оперативного диспетчирования используются живые запросы без материализации.</w:t>
      </w:r>
    </w:p>
    <w:p>
      <w:pPr>
        <w:spacing w:lineRule="auto" w:line="360" w:before="0" w:after="0"/>
        <w:ind w:firstLine="709"/>
        <w:jc w:val="both"/>
      </w:pPr>
      <w:r>
        <w:rPr>
          <w:rFonts w:ascii="Times New Roman" w:hAnsi="Times New Roman" w:cs="Times New Roman" w:eastAsia="Times New Roman"/>
          <w:b w:val="0"/>
          <w:i w:val="0"/>
          <w:sz w:val="28"/>
        </w:rPr>
        <w:t>Параметризация запросов выполнена через механизм именованных параметров SQLite (:request_id, :date_from), что обеспечивает защиту от SQL-инъекций без необходимости ручного экранирования. Все десять запросов вынесены в файл queries.sql и подключаются к приложению через тонкий загрузчик; это упрощает сопровождение и позволяет команде аналитиков самостоятельно модифицировать запросы без вмешательства разработчиков серверного кода.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1.15. Прогнозирование отказов на основе истории (направление развития)</w:t>
      </w:r>
    </w:p>
    <w:p>
      <w:pPr>
        <w:spacing w:lineRule="auto" w:line="360" w:before="0" w:after="0"/>
        <w:ind w:firstLine="709"/>
        <w:jc w:val="both"/>
      </w:pPr>
      <w:r>
        <w:rPr>
          <w:rFonts w:ascii="Times New Roman" w:hAnsi="Times New Roman" w:cs="Times New Roman" w:eastAsia="Times New Roman"/>
          <w:b w:val="0"/>
          <w:i w:val="0"/>
          <w:sz w:val="28"/>
        </w:rPr>
        <w:t>Накопленный в журнале заявок массив исторических данных (отметка времени, тип отказа, длительность восстановления, перечень использованных запчастей, наработка на момент отказа) формирует богатую статистическую базу для применения методов теории надёжности и анализа выживаемости (Survival Analysis). В отличие от классических методов регрессии, теория выживаемости специально приспособлена для работы с цензурированными наблюдениями — ситуациями, когда единица оборудования на момент анализа ещё не отказала, но уже отработала какое-то количество часов; такие наблюдения нельзя ни отбросить, ни считать «пожизненно работающими».</w:t>
      </w:r>
    </w:p>
    <w:p>
      <w:pPr>
        <w:spacing w:lineRule="auto" w:line="360" w:before="0" w:after="0"/>
        <w:ind w:firstLine="709"/>
        <w:jc w:val="both"/>
      </w:pPr>
      <w:r>
        <w:rPr>
          <w:rFonts w:ascii="Times New Roman" w:hAnsi="Times New Roman" w:cs="Times New Roman" w:eastAsia="Times New Roman"/>
          <w:b w:val="0"/>
          <w:i w:val="0"/>
          <w:sz w:val="28"/>
        </w:rPr>
        <w:t>Базовым инструментом анализа выживаемости является оценка функции выживания методом Каплана — Мейера (Kaplan–Meier estimator). Для каждой единицы оборудования формируется ряд наблюдений «наработка до очередного критического отказа», после чего строится ступенчатая оценка вероятности безотказной работы как функции наработки. Полученная кривая выживаемости S(t) визуализируется на дашборде в виде графика «вероятность работы → часы наработки», что позволяет руководителю немедленно увидеть, в какой момент времени вероятность отказа достигает критического порога (например, 80%).</w:t>
      </w:r>
    </w:p>
    <w:p>
      <w:pPr>
        <w:spacing w:lineRule="auto" w:line="360" w:before="0" w:after="0"/>
        <w:ind w:firstLine="709"/>
        <w:jc w:val="both"/>
      </w:pPr>
      <w:r>
        <w:rPr>
          <w:rFonts w:ascii="Times New Roman" w:hAnsi="Times New Roman" w:cs="Times New Roman" w:eastAsia="Times New Roman"/>
          <w:b w:val="0"/>
          <w:i w:val="0"/>
          <w:sz w:val="28"/>
        </w:rPr>
        <w:t>Более продвинутый шаг — применение модели пропорциональных рисков Кокса (Cox proportional hazards model), позволяющей оценить, как конкретные факторы (тип оборудования, год выпуска, режим эксплуатации, регион расположения, температура окружающей среды) влияют на интенсивность отказов. На вход модели подаётся таблица «единица оборудования × ковариаты × длительность до отказа», а на выходе получаются коэффициенты hazard ratio для каждого фактора — количественная мера риска. Этот подход является промышленным стандартом в Reliability-Centered Maintenance (RCM) и поддерживается библиотекой lifelines языка Python, что упрощает интеграцию с разработанной системой.</w:t>
      </w:r>
    </w:p>
    <w:p>
      <w:pPr>
        <w:spacing w:lineRule="auto" w:line="360" w:before="0" w:after="0"/>
        <w:ind w:firstLine="709"/>
        <w:jc w:val="both"/>
      </w:pPr>
      <w:r>
        <w:rPr>
          <w:rFonts w:ascii="Times New Roman" w:hAnsi="Times New Roman" w:cs="Times New Roman" w:eastAsia="Times New Roman"/>
          <w:b w:val="0"/>
          <w:i w:val="0"/>
          <w:sz w:val="28"/>
        </w:rPr>
        <w:t>Параллельно с непараметрической оценкой Каплана — Мейера применяется параметрическая модель Вейбулла, удобная тем, что её два параметра — масштаба и формы — имеют чёткую техническую интерпретацию: параметр формы β меньше единицы соответствует «детским болезням» оборудования (приработочные отказы), β = 1 — случайным отказам в стационарном режиме, β &gt; 1 — износовым отказам в конце жизненного цикла. По значению β инженер по надёжности судит о стадии жизненного цикла парка и обоснованно выбирает стратегию: усиление приёмочного контроля, плановая профилактика или капитальный ремонт.</w:t>
      </w:r>
    </w:p>
    <w:p>
      <w:pPr>
        <w:spacing w:lineRule="auto" w:line="360" w:before="0" w:after="0"/>
        <w:ind w:firstLine="709"/>
        <w:jc w:val="both"/>
      </w:pPr>
      <w:r>
        <w:rPr>
          <w:rFonts w:ascii="Times New Roman" w:hAnsi="Times New Roman" w:cs="Times New Roman" w:eastAsia="Times New Roman"/>
          <w:b w:val="0"/>
          <w:i w:val="0"/>
          <w:sz w:val="28"/>
        </w:rPr>
        <w:t>Классическая интерпретация распределения Вейбулла в терминах кривой «ванна» (bathtub curve) выделяет три фазы жизненного цикла: фаза приработки (β &lt; 1, высокая интенсивность отказов, затухающая со временем), фаза нормальной эксплуатации (β = 1, постоянная интенсивность отказов), фаза износа (β &gt; 1, нарастающая интенсивность отказов). Чёткое отнесение оборудования к одной из этих фаз — основа обоснованной политики обслуживания: в приработке имеет смысл усиленный контроль качества, в нормальной эксплуатации — резервирование запчастей, в износе — плановая замена узлов.</w:t>
      </w:r>
    </w:p>
    <w:p>
      <w:pPr>
        <w:spacing w:lineRule="auto" w:line="360" w:before="0" w:after="0"/>
        <w:ind w:firstLine="709"/>
        <w:jc w:val="both"/>
      </w:pPr>
      <w:r>
        <w:rPr>
          <w:rFonts w:ascii="Times New Roman" w:hAnsi="Times New Roman" w:cs="Times New Roman" w:eastAsia="Times New Roman"/>
          <w:b w:val="0"/>
          <w:i w:val="0"/>
          <w:sz w:val="28"/>
        </w:rPr>
        <w:t>Логнормальное распределение применяется как альтернатива Вейбуллу для описания времени до отказа в случаях, когда отказ происходит в результате накопления небольших повреждений с течением времени (например, усталость металла, коррозия). Параметры логнормального распределения — медиана и среднеквадратическое отклонение логарифма — также имеют физический смысл и легко интерпретируются инженером. Выбор между Вейбуллом и логнормальным распределением выполняется по критерию Андерсона — Дарлинга на исторических данных.</w:t>
      </w:r>
    </w:p>
    <w:p>
      <w:pPr>
        <w:spacing w:lineRule="auto" w:line="360" w:before="0" w:after="0"/>
        <w:ind w:firstLine="709"/>
        <w:jc w:val="both"/>
      </w:pPr>
      <w:r>
        <w:rPr>
          <w:rFonts w:ascii="Times New Roman" w:hAnsi="Times New Roman" w:cs="Times New Roman" w:eastAsia="Times New Roman"/>
          <w:b w:val="0"/>
          <w:i w:val="0"/>
          <w:sz w:val="28"/>
        </w:rPr>
        <w:t>Архитектурно подсистема прогнозирования встраивается в систему как фоновый процесс (Celery worker), который еженедельно перечитывает таблицы maintenance_requests и equipment, обновляет параметры моделей и сохраняет результаты в новую таблицу failure_predictions с полями equipment_id, prediction_horizon_days, failure_probability, model_version, computed_at. При превышении порогового значения вероятности отказа система автоматически создаёт упреждающую заявку с приоритетом «средний» и комментарием «прогноз отказа в течение 14 дней по модели Кокса от %дата%».</w:t>
      </w:r>
    </w:p>
    <w:p>
      <w:pPr>
        <w:spacing w:lineRule="auto" w:line="360" w:before="0" w:after="0"/>
        <w:ind w:firstLine="709"/>
        <w:jc w:val="both"/>
      </w:pPr>
      <w:r>
        <w:rPr>
          <w:rFonts w:ascii="Times New Roman" w:hAnsi="Times New Roman" w:cs="Times New Roman" w:eastAsia="Times New Roman"/>
          <w:b w:val="0"/>
          <w:i w:val="0"/>
          <w:sz w:val="28"/>
        </w:rPr>
        <w:t>Применение методов Survival Analysis превращает разработанную систему из оперативного журнала заявок в полноценный инструмент управления надёжностью парка и переводит службу ТО от модели «починили, что сломалось» к проактивной модели «предотвратили отказ за неделю до его наступления», что и является ключевой целью концепции TPM в формулировке С. Накаджимы.</w:t>
      </w:r>
    </w:p>
    <w:p>
      <w:pPr>
        <w:spacing w:lineRule="auto" w:line="360" w:before="0" w:after="0"/>
        <w:ind w:firstLine="709"/>
        <w:jc w:val="both"/>
      </w:pPr>
      <w:r>
        <w:rPr>
          <w:rFonts w:ascii="Times New Roman" w:hAnsi="Times New Roman" w:cs="Times New Roman" w:eastAsia="Times New Roman"/>
          <w:b w:val="0"/>
          <w:i w:val="0"/>
          <w:sz w:val="28"/>
        </w:rPr>
        <w:t>Валидация прогностической модели выполняется методом скользящего временного окна: обучающая выборка формируется из заявок за период [T-12 месяцев; T-3 месяца], а тестовая — из заявок за [T-3 месяца; T]. На тестовой выборке вычисляются метрики ROC AUC и concordance index — стандартные показатели качества моделей выживания. Модель считается пригодной для промышленного применения при concordance index не ниже 0,72; при меньших значениях она дообучается на расширенной выборке или заменяется более простыми эвристиками (по наработке, по календарю), чтобы не вводить техническую службу в заблуждение недостоверным прогнозом.</w:t>
      </w:r>
    </w:p>
    <w:p>
      <w:pPr>
        <w:spacing w:lineRule="auto" w:line="360" w:before="0" w:after="0"/>
        <w:ind w:firstLine="709"/>
        <w:jc w:val="both"/>
      </w:pPr>
      <w:r>
        <w:rPr>
          <w:rFonts w:ascii="Times New Roman" w:hAnsi="Times New Roman" w:cs="Times New Roman" w:eastAsia="Times New Roman"/>
          <w:b w:val="0"/>
          <w:i w:val="0"/>
          <w:sz w:val="28"/>
        </w:rPr>
        <w:t>Для визуализации прогноза в дашборде MaintOps добавлена страница «Карта рисков парка»: каждая единица оборудования отображается в виде кружка, цвет которого соответствует вероятности отказа в ближайшие 14 дней (зелёный — до 20%, жёлтый — 20–60%, красный — выше 60%), а размер — критичности оборудования для производственного процесса. Главный инженер с одного взгляда видит «горячие точки» парка и принимает решения о перераспределении ремонтной бригады в превентивном режиме.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1.16.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выделены одиннадцать сущностей предметной области; последовательно проведена нормализация модели до третьей нормальной формы с обоснованием каждого шага декомпозиции; разработан DDL-скрипт развёртывания в SQLite, включающий ограничения целостности (CHECK-проверки корректности дат и неотрицательности остатков) и два триггера бизнес-логики — автоматический аудит смен статусов и защита от отрицательного остатка на складе. Дополнительно обоснованы архитектурные решения: разделение текущей и исторической цены запчасти для финансовой достоверности, реализация неизменяемого аудит-журнала, стратегия индексирования под типовые запросы диспетчера, двухуровневая защита целостности и направления перспективного расширения схемы. Для практической верификации архитектурных решений разработан комплекс из десяти типовых SQL-запросов диспетчера и инженера; очерчено направление развития — прогнозирование отказов методами Survival Analysis (оценка Каплана — Мейера, модель Кокса, распределение Вейбулла).</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2. ПРОГРАММНАЯ РЕАЛИЗАЦИЯ СЕРВЕРНОЙ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 Обоснование выбора инструментальных средств</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программирования Python версии 3.10+ и фреймворк FastAPI 0.115. Выбор обусловлен совокупностью факторов: высокой производительностью на основе ASGI-сервера Uvicorn; автоматической генерацией интерактивной OpenAPI-документации; декларативным механизмом валидации входных данных Pydantic 2.x; широким распространением стека в учебной и промышленной разработке. В качестве СУБД использована встроенная база данных SQLite, обращение к которой выполняется через стандартный модуль sqlite3 без использования ORM — такое решение обеспечивает прозрачное понимание выполняющихся SQL-запросов, что особенно ценно при анализе корректности нормализации.</w:t>
      </w:r>
    </w:p>
    <w:p>
      <w:pPr>
        <w:spacing w:lineRule="auto" w:line="360" w:before="0" w:after="0"/>
        <w:ind w:firstLine="709"/>
        <w:jc w:val="both"/>
      </w:pPr>
      <w:r>
        <w:rPr>
          <w:rFonts w:ascii="Times New Roman" w:hAnsi="Times New Roman" w:cs="Times New Roman" w:eastAsia="Times New Roman"/>
          <w:b w:val="0"/>
          <w:i w:val="0"/>
          <w:sz w:val="28"/>
        </w:rPr>
        <w:t>Архитектурный стиль REST (Representational State Transfer), сформулированный Р. Филдингом в диссертации 2000 года, положен в основу всех серверных интерфейсов системы. Применительно к учёту заявок принципы REST реализуются следующим образом. Принцип ресурсной ориентации (resource orientation) означает, что каждая значимая сущность предметной области — заявка, единица оборудования, запчасть, сотрудник — представлена самостоятельным URL и набором стандартных HTTP-методов. Принцип использования стандартных методов протокола HTTP проявлен в том, что GET применяется для чтения, POST — для создания, PUT — для полного обновления, DELETE — для удаления; в свою очередь, бизнес-операции (назначение, смена статуса, закрытие) оформлены как подчинённые ресурсы (/assign, /status, /complete) с глаголом POST, что соответствует рекомендации Филдинга «глагол в URL — признак RPC, а не REST».</w:t>
      </w:r>
    </w:p>
    <w:p>
      <w:pPr>
        <w:spacing w:lineRule="auto" w:line="360" w:before="0" w:after="0"/>
        <w:ind w:firstLine="709"/>
        <w:jc w:val="both"/>
      </w:pPr>
      <w:r>
        <w:rPr>
          <w:rFonts w:ascii="Times New Roman" w:hAnsi="Times New Roman" w:cs="Times New Roman" w:eastAsia="Times New Roman"/>
          <w:b w:val="0"/>
          <w:i w:val="0"/>
          <w:sz w:val="28"/>
        </w:rPr>
        <w:t>Принцип отсутствия состояния (statelessness) означает, что каждый запрос диспетчера к серверу самодостаточен и не требует серверной сессии, привязанной к конкретному пользователю. Это упрощает горизонтальное масштабирование (любой экземпляр сервера может обслужить запрос) и повышает надёжность (отказ одного процесса не приводит к потере «контекста» пользователя). Принцип единообразного интерфейса (uniform interface) обеспечивается строгой консистентностью названий полей JSON, форматов временных меток (ISO 8601) и кодов ошибок во всём API.</w:t>
      </w:r>
    </w:p>
    <w:p>
      <w:pPr>
        <w:spacing w:lineRule="auto" w:line="360" w:before="0" w:after="0"/>
        <w:ind w:firstLine="709"/>
        <w:jc w:val="both"/>
      </w:pPr>
      <w:r>
        <w:rPr>
          <w:rFonts w:ascii="Times New Roman" w:hAnsi="Times New Roman" w:cs="Times New Roman" w:eastAsia="Times New Roman"/>
          <w:b w:val="0"/>
          <w:i w:val="0"/>
          <w:sz w:val="28"/>
        </w:rPr>
        <w:t>Принцип Hypermedia as the Engine of Application State (HATEOAS), наиболее строгая ступень REST, в полной мере не реализован — каждый ответ не содержит ссылок на доступные следующие действия. Принятое автором практическое отступление от теории объясняется тем, что клиент диспетчера известен заранее и тесно связан с сервером; полноценный HATEOAS оправдан в распределённых системах с независимыми клиентами и в контексте учебной работы оказался бы избыточным усложнением.</w:t>
      </w:r>
    </w:p>
    <w:p>
      <w:pPr>
        <w:spacing w:lineRule="auto" w:line="360" w:before="0" w:after="0"/>
        <w:ind w:firstLine="709"/>
        <w:jc w:val="both"/>
      </w:pPr>
      <w:r>
        <w:rPr>
          <w:rFonts w:ascii="Times New Roman" w:hAnsi="Times New Roman" w:cs="Times New Roman" w:eastAsia="Times New Roman"/>
          <w:b w:val="0"/>
          <w:i w:val="0"/>
          <w:sz w:val="28"/>
        </w:rPr>
        <w:t>Соответствие принципам REST не является самоцелью, а служит практической задаче: обеспечить понятный, предсказуемый и стандартизованный API, пригодный для интеграции с произвольными внешними системами. Соблюдение REST-конвенций позволяет автоматически генерировать клиентский код через OpenAPI-генераторы (для Java, C#, 1С, TypeScript), что упрощает работу разработчиков интегрированных систем — им не нужно вручную писать обвязку для каждого эндпоинта.</w:t>
      </w:r>
    </w:p>
    <w:p>
      <w:pPr>
        <w:spacing w:lineRule="auto" w:line="360" w:before="0" w:after="0"/>
        <w:ind w:firstLine="709"/>
        <w:jc w:val="both"/>
      </w:pPr>
      <w:r>
        <w:rPr>
          <w:rFonts w:ascii="Times New Roman" w:hAnsi="Times New Roman" w:cs="Times New Roman" w:eastAsia="Times New Roman"/>
          <w:b w:val="0"/>
          <w:i w:val="0"/>
          <w:sz w:val="28"/>
        </w:rPr>
        <w:t>Метрики использования API (api_requests_total с метками endpoint, method, status_code) выгружаются в Prometheus и позволяют анализировать реальный профиль работы пользователей. Например, доля POST /requests от общего числа запросов показывает интенсивность регистрации заявок, рост этой метрики сигнализирует о наплыве инцидентов и может потребовать перераспределения ресурсов технической службы. Метрики также используются для оптимизации производительности — наиболее частые эндпоинты получают приоритет при оптимизации.</w:t>
      </w:r>
    </w:p>
    <w:p>
      <w:pPr>
        <w:spacing w:lineRule="auto" w:line="360" w:before="0" w:after="0"/>
        <w:ind w:firstLine="709"/>
        <w:jc w:val="both"/>
      </w:pPr>
      <w:r>
        <w:rPr>
          <w:rFonts w:ascii="Times New Roman" w:hAnsi="Times New Roman" w:cs="Times New Roman" w:eastAsia="Times New Roman"/>
          <w:b w:val="0"/>
          <w:i w:val="0"/>
          <w:sz w:val="28"/>
        </w:rPr>
        <w:t>Дополнительным фактором в пользу FastAPI стала встроенная поддержка асинхронности (async/await) и dependency injection. Асинхронность позволяет обслуживать сотни одновременных соединений на одном Uvicorn-процессе без блокировок; dependency injection упрощает тестирование (подмена БД на in-memory) и реализацию сквозной аутентификации. Эти возможности «бесплатно» доступны без дополнительных библиотек, что снижает общую сложность кода и ускоряет разработку.</w:t>
      </w:r>
    </w:p>
    <w:p>
      <w:pPr>
        <w:spacing w:lineRule="auto" w:line="360" w:before="0" w:after="0"/>
        <w:ind w:firstLine="709"/>
        <w:jc w:val="both"/>
      </w:pPr>
      <w:r>
        <w:rPr>
          <w:rFonts w:ascii="Times New Roman" w:hAnsi="Times New Roman" w:cs="Times New Roman" w:eastAsia="Times New Roman"/>
          <w:b w:val="0"/>
          <w:i w:val="0"/>
          <w:sz w:val="28"/>
        </w:rPr>
        <w:t>В качестве альтернатив рассматривались Django REST Framework и Flask. Django избыточно тяжёл для проекта средних масштабов: он включает ORM, систему миграций, админ-панель и шаблонный движок, большая часть которых не нужна в API-сервере. Flask, напротив, слишком минималистичен и требует подключения 10–15 дополнительных пакетов для функциональности, встроенной в FastAPI. FastAPI обеспечивает оптимальный баланс между функциональностью и лёгкостью.</w:t>
      </w:r>
    </w:p>
    <w:p>
      <w:pPr>
        <w:pStyle w:val="Heading2"/>
        <w:spacing w:lineRule="auto" w:line="360" w:before="240" w:after="160"/>
        <w:ind w:firstLine="0"/>
        <w:jc w:val="left"/>
      </w:pPr>
      <w:r>
        <w:rPr>
          <w:rFonts w:ascii="Times New Roman" w:hAnsi="Times New Roman" w:cs="Times New Roman" w:eastAsia="Times New Roman"/>
          <w:b/>
          <w:i w:val="0"/>
          <w:color w:val="000000"/>
          <w:sz w:val="28"/>
        </w:rPr>
        <w:t>2.2. Архитектура серверного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создание подключения к SQLite, выполнение PRAGMA-настроек и применение схемы. Над ним расположен слой бизнес-логики, реализованный в виде четырёх роутеров FastAPI: reference_router (справочники), equipment_router (оборудование и фильтр критических неисправностей), parts_router (склад запчастей с корректировкой остатков) и requests_router (CRUD-операции над заявками и ключевой алгоритм закрытия). Главный модуль main.py объединяет роутеры в единое приложение и подключает статические файлы клиентской части по адресу /static.</w:t>
      </w:r>
    </w:p>
    <w:p>
      <w:pPr>
        <w:spacing w:lineRule="auto" w:line="360" w:before="0" w:after="0"/>
        <w:ind w:firstLine="709"/>
        <w:jc w:val="both"/>
      </w:pPr>
      <w:r>
        <w:rPr>
          <w:rFonts w:ascii="Times New Roman" w:hAnsi="Times New Roman" w:cs="Times New Roman" w:eastAsia="Times New Roman"/>
          <w:b w:val="0"/>
          <w:i w:val="0"/>
          <w:sz w:val="28"/>
        </w:rPr>
        <w:t>Слоистая архитектура соответствует принципу разделения ответственности: слой data (database.py) знает только о SQL и не зависит от HTTP; слой services (requests_service.py) содержит бизнес-логику без зависимости от веб-фреймворка; слой routers связывает HTTP-запросы с сервисами. Такое разделение делает код тестируемым: бизнес-логика может быть проверена без поднятия HTTP-сервера, а HTTP-роутеры — с подменой сервисов на mock-объекты.</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maintenance_requests с подсветкой backend/, frontend/,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2.3. CRUD-эндпоинты для заявок и оборудования</w:t>
      </w:r>
    </w:p>
    <w:p>
      <w:pPr>
        <w:spacing w:lineRule="auto" w:line="360" w:before="0" w:after="0"/>
        <w:ind w:firstLine="709"/>
        <w:jc w:val="both"/>
      </w:pPr>
      <w:r>
        <w:rPr>
          <w:rFonts w:ascii="Times New Roman" w:hAnsi="Times New Roman" w:cs="Times New Roman" w:eastAsia="Times New Roman"/>
          <w:b w:val="0"/>
          <w:i w:val="0"/>
          <w:sz w:val="28"/>
        </w:rPr>
        <w:t>В системе реализованы следующие REST-эндпоинты:</w:t>
      </w:r>
    </w:p>
    <w:tbl>
      <w:tblPr>
        <w:tblStyle w:val="TableGrid"/>
        <w:tblW w:type="auto" w:w="0"/>
        <w:jc w:val="center"/>
        <w:tblLook w:firstColumn="1" w:firstRow="1" w:lastColumn="0" w:lastRow="0" w:noHBand="0" w:noVBand="1" w:val="04A0"/>
      </w:tblPr>
      <w:tblGrid>
        <w:gridCol w:w="3324"/>
        <w:gridCol w:w="3324"/>
        <w:gridCol w:w="3324"/>
      </w:tblGrid>
      <w:tr>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Маршрут</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Метод</w:t>
            </w:r>
          </w:p>
        </w:tc>
        <w:tc>
          <w:tcPr>
            <w:tcW w:type="dxa" w:w="4535"/>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Список заявок с фильтрами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Регистрация новой заявки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 PUT, DELETE</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Карточка заявки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/api/requests/{id}/assign</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Назначение исполнителя</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/api/requests/{id}/status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Смена статуса</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/api/requests/{id}/complete</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Закрытие со списанием запчастей</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/api/requests/{id}/history</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Журнал смен статусов</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/api/equipment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Каталог оборудования</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/api/equipment/critical</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Оборудование с открытыми критическими заявками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/api/parts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 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Склад запчастей</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/api/parts/{id}/adjust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Корректировка остатка</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/api/priorities, /statuses, /staff</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Справочники</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2.1 — Перечень REST-эндпоинтов</w:t>
      </w:r>
    </w:p>
    <w:p>
      <w:pPr>
        <w:spacing w:lineRule="auto" w:line="360" w:before="0" w:after="0"/>
        <w:ind w:firstLine="709"/>
        <w:jc w:val="both"/>
      </w:pPr>
      <w:r>
        <w:rPr>
          <w:rFonts w:ascii="Times New Roman" w:hAnsi="Times New Roman" w:cs="Times New Roman" w:eastAsia="Times New Roman"/>
          <w:b w:val="0"/>
          <w:i w:val="0"/>
          <w:sz w:val="28"/>
        </w:rPr>
        <w:t>Фильтрация заявок поддерживается тремя независимыми параметрами строки запроса: priority (код приоритета), status (код статуса), assigned_to (идентификатор исполнителя). Опциональный флаг open_only=true сокращает выборку до незакрытых заявок и используется на канбан-доске. Эндпоинт /api/equipment/critical отдельно выделяет оборудование, по которому имеются открытые заявки с приоритетом «Критический» — это основа для блока тревожных карточек на главном экране диспетчера.</w:t>
      </w:r>
    </w:p>
    <w:p>
      <w:pPr>
        <w:spacing w:lineRule="auto" w:line="360" w:before="0" w:after="0"/>
        <w:ind w:firstLine="709"/>
        <w:jc w:val="both"/>
      </w:pPr>
      <w:r>
        <w:rPr>
          <w:rFonts w:ascii="Times New Roman" w:hAnsi="Times New Roman" w:cs="Times New Roman" w:eastAsia="Times New Roman"/>
          <w:b w:val="0"/>
          <w:i w:val="0"/>
          <w:sz w:val="28"/>
        </w:rPr>
        <w:t>Пагинация результатов реализована через курсорную схему (cursor-based pagination): клиент передаёт идентификатор последней полученной записи в параметре after, сервер возвращает следующую страницу. В отличие от offset-пагинации, курсорная схема гарантирует стабильность результатов при одновременном создании новых записей и не теряет производительность при глубоких смещениях.</w:t>
      </w:r>
    </w:p>
    <w:p>
      <w:pPr>
        <w:spacing w:lineRule="auto" w:line="360" w:before="0" w:after="0"/>
        <w:ind w:firstLine="709"/>
        <w:jc w:val="both"/>
      </w:pPr>
      <w:r>
        <w:rPr>
          <w:rFonts w:ascii="Times New Roman" w:hAnsi="Times New Roman" w:cs="Times New Roman" w:eastAsia="Times New Roman"/>
          <w:b w:val="0"/>
          <w:i w:val="0"/>
          <w:sz w:val="28"/>
        </w:rPr>
        <w:t>Сортировка результатов поддерживается через параметр sort с перечислением полей и направления (?sort=-created_at,priority). Сервер проверяет корректность имён полей против белого списка разрешённых столбцов, что защищает от SQL-инъекций через ORDER BY. По умолчанию результаты сортируются по убыванию даты создания, что соответствует ожиданиям большинства пользователей.</w:t>
      </w:r>
    </w:p>
    <w:p>
      <w:pPr>
        <w:spacing w:lineRule="auto" w:line="360" w:before="0" w:after="0"/>
        <w:ind w:firstLine="709"/>
        <w:jc w:val="both"/>
      </w:pPr>
      <w:r>
        <w:rPr>
          <w:rFonts w:ascii="Times New Roman" w:hAnsi="Times New Roman" w:cs="Times New Roman" w:eastAsia="Times New Roman"/>
          <w:b w:val="0"/>
          <w:i w:val="0"/>
          <w:sz w:val="28"/>
        </w:rPr>
        <w:t>Поле expand позволяет запросить связанные данные в одном ответе, минимизируя число запросов к API: /api/requests?expand=equipment,assignee возвращает заявки сразу с полными данными оборудования и исполнителей. Этот паттерн известен как «include relations» и позволяет клиентам получать древовидные структуры без проблемы N+1 запросов.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2.4. Алгоритм закрытия заявки со списанием запчастей</w:t>
      </w:r>
    </w:p>
    <w:p>
      <w:pPr>
        <w:spacing w:lineRule="auto" w:line="360" w:before="0" w:after="0"/>
        <w:ind w:firstLine="709"/>
        <w:jc w:val="both"/>
      </w:pPr>
      <w:r>
        <w:rPr>
          <w:rFonts w:ascii="Times New Roman" w:hAnsi="Times New Roman" w:cs="Times New Roman" w:eastAsia="Times New Roman"/>
          <w:b w:val="0"/>
          <w:i w:val="0"/>
          <w:sz w:val="28"/>
        </w:rPr>
        <w:t>Ключевым бизнес-алгоритмом серверной части является процедура перевода заявки в статус «Выполнена» с одновременным списанием использованных запчастей со склада. Алгоритм реализован в эндпоинте POST /api/requests/{id}/complete и состоит из следующих последовательных шагов.</w:t>
      </w:r>
    </w:p>
    <w:p>
      <w:pPr>
        <w:spacing w:lineRule="auto" w:line="360" w:before="0" w:after="0"/>
        <w:ind w:firstLine="0"/>
        <w:jc w:val="both"/>
      </w:pPr>
      <w:r>
        <w:rPr>
          <w:rFonts w:ascii="Times New Roman" w:hAnsi="Times New Roman" w:cs="Times New Roman" w:eastAsia="Times New Roman"/>
          <w:b w:val="0"/>
          <w:i w:val="0"/>
          <w:sz w:val="28"/>
        </w:rPr>
        <w:t>1. Извлечение заявки по идентификатору с JOIN на request_statuses; при отсутствии — возврат HTTP 404. Если статус заявки уже закрытый (is_closed = 1) — возврат HTTP 400 «Заявка уже закрыта».</w:t>
      </w:r>
    </w:p>
    <w:p>
      <w:pPr>
        <w:spacing w:lineRule="auto" w:line="360" w:before="0" w:after="0"/>
        <w:ind w:firstLine="0"/>
        <w:jc w:val="both"/>
      </w:pPr>
      <w:r>
        <w:rPr>
          <w:rFonts w:ascii="Times New Roman" w:hAnsi="Times New Roman" w:cs="Times New Roman" w:eastAsia="Times New Roman"/>
          <w:b w:val="0"/>
          <w:i w:val="0"/>
          <w:sz w:val="28"/>
        </w:rPr>
        <w:t>2. Загрузка актуальных данных для каждой затребованной запчасти из таблицы spare_parts (артикул, наименование, текущий остаток, текущая цена).</w:t>
      </w:r>
    </w:p>
    <w:p>
      <w:pPr>
        <w:spacing w:lineRule="auto" w:line="360" w:before="0" w:after="0"/>
        <w:ind w:firstLine="0"/>
        <w:jc w:val="both"/>
      </w:pPr>
      <w:r>
        <w:rPr>
          <w:rFonts w:ascii="Times New Roman" w:hAnsi="Times New Roman" w:cs="Times New Roman" w:eastAsia="Times New Roman"/>
          <w:b w:val="0"/>
          <w:i w:val="0"/>
          <w:sz w:val="28"/>
        </w:rPr>
        <w:t>3. Проверка достаточности остатка по КАЖДОЙ позиции технологической карты. Если хотя бы одной детали не хватает — немедленный отказ HTTP 400 с указанием конкретной запчасти, требуемого количества и фактического остатка. Принципиально, что отказ происходит ДО внесения каких-либо изменений в базу — это гарантирует, что заявка не останется в полусписанном состоянии.</w:t>
      </w:r>
    </w:p>
    <w:p>
      <w:pPr>
        <w:spacing w:lineRule="auto" w:line="360" w:before="0" w:after="0"/>
        <w:ind w:firstLine="0"/>
        <w:jc w:val="both"/>
      </w:pPr>
      <w:r>
        <w:rPr>
          <w:rFonts w:ascii="Times New Roman" w:hAnsi="Times New Roman" w:cs="Times New Roman" w:eastAsia="Times New Roman"/>
          <w:b w:val="0"/>
          <w:i w:val="0"/>
          <w:sz w:val="28"/>
        </w:rPr>
        <w:t>4. Если все проверки пройдены, для каждой запчасти выполняются две атомарные операции: вставка строки в request_parts с фиксацией исторической цены unit_price_at_use; уменьшение текущего остатка spare_parts.quantity на соответствующее количество.</w:t>
      </w:r>
    </w:p>
    <w:p>
      <w:pPr>
        <w:spacing w:lineRule="auto" w:line="360" w:before="0" w:after="0"/>
        <w:ind w:firstLine="0"/>
        <w:jc w:val="both"/>
      </w:pPr>
      <w:r>
        <w:rPr>
          <w:rFonts w:ascii="Times New Roman" w:hAnsi="Times New Roman" w:cs="Times New Roman" w:eastAsia="Times New Roman"/>
          <w:b w:val="0"/>
          <w:i w:val="0"/>
          <w:sz w:val="28"/>
        </w:rPr>
        <w:t>5. Перевод заявки в статус 'done', установка closed_at = CURRENT_TIMESTAMP и сохранение комментария мастера в поле completion_note.</w:t>
      </w:r>
    </w:p>
    <w:p>
      <w:pPr>
        <w:spacing w:lineRule="auto" w:line="360" w:before="0" w:after="0"/>
        <w:ind w:firstLine="0"/>
        <w:jc w:val="both"/>
      </w:pPr>
      <w:r>
        <w:rPr>
          <w:rFonts w:ascii="Times New Roman" w:hAnsi="Times New Roman" w:cs="Times New Roman" w:eastAsia="Times New Roman"/>
          <w:b w:val="0"/>
          <w:i w:val="0"/>
          <w:sz w:val="28"/>
        </w:rPr>
        <w:t>6. Триггер БД trg_request_status_audit автоматически фиксирует смену статуса в request_status_history без явного участия прикладного слоя.</w:t>
      </w:r>
    </w:p>
    <w:p>
      <w:pPr>
        <w:spacing w:lineRule="auto" w:line="360" w:before="0" w:after="0"/>
        <w:ind w:firstLine="0"/>
        <w:jc w:val="both"/>
      </w:pPr>
      <w:r>
        <w:rPr>
          <w:rFonts w:ascii="Times New Roman" w:hAnsi="Times New Roman" w:cs="Times New Roman" w:eastAsia="Times New Roman"/>
          <w:b w:val="0"/>
          <w:i w:val="0"/>
          <w:sz w:val="28"/>
        </w:rPr>
        <w:t>7. Возврат клиенту обновлённой заявки в формате JSON, содержащей полный список списанных запчастей с их историческими ценами и итоговой стоимостью ремонта.</w:t>
      </w:r>
    </w:p>
    <w:p>
      <w:pPr>
        <w:spacing w:lineRule="auto" w:line="360" w:before="160" w:after="160"/>
        <w:ind w:firstLine="0"/>
        <w:jc w:val="center"/>
      </w:pPr>
      <w:r>
        <w:rPr>
          <w:rFonts w:ascii="Times New Roman" w:hAnsi="Times New Roman" w:cs="Times New Roman" w:eastAsia="Times New Roman"/>
          <w:b w:val="0"/>
          <w:i/>
          <w:color w:val="333333"/>
          <w:sz w:val="28"/>
        </w:rPr>
        <w:t>{Скриншот: Модальное окно карточки заявки в веб-приложении с формой закрытия: выбор запчастей, количество, комментарий мастера и кнопка «Закрыть заявку»}</w:t>
      </w:r>
    </w:p>
    <w:p>
      <w:pPr>
        <w:spacing w:lineRule="auto" w:line="360" w:before="0" w:after="240"/>
        <w:ind w:firstLine="0"/>
        <w:jc w:val="center"/>
      </w:pPr>
      <w:r>
        <w:rPr>
          <w:rFonts w:ascii="Times New Roman" w:hAnsi="Times New Roman" w:cs="Times New Roman" w:eastAsia="Times New Roman"/>
          <w:b w:val="0"/>
          <w:i w:val="0"/>
          <w:sz w:val="28"/>
        </w:rPr>
        <w:t>Рисунок 2.2 — Интерфейс закрытия заявки</w:t>
      </w:r>
    </w:p>
    <w:p>
      <w:pPr>
        <w:spacing w:lineRule="auto" w:line="276" w:before="80" w:after="160"/>
        <w:ind w:firstLine="0"/>
        <w:jc w:val="left"/>
      </w:pPr>
      <w:r>
        <w:rPr>
          <w:rFonts w:ascii="Courier New" w:hAnsi="Courier New" w:cs="Courier New"/>
          <w:sz w:val="22"/>
        </w:rPr>
        <w:t># Фрагмент: проверка ДО списания</w:t>
        <w:br/>
        <w:t>for line in parts_used:</w:t>
        <w:br/>
        <w:t xml:space="preserve">    cur.execute('SELECT id, sku, name, quantity FROM spare_parts WHERE id = ?',</w:t>
        <w:br/>
        <w:t xml:space="preserve">                (line.part_id,))</w:t>
        <w:br/>
        <w:t xml:space="preserve">    sp = cur.fetchone()</w:t>
        <w:br/>
        <w:t xml:space="preserve">    if sp is None:</w:t>
        <w:br/>
        <w:t xml:space="preserve">        raise HTTPException(400, f'Запчасть #{line.part_id} не найдена')</w:t>
        <w:br/>
        <w:t xml:space="preserve">    if sp['quantity'] &lt; line.quantity:</w:t>
        <w:br/>
        <w:t xml:space="preserve">        raise HTTPException(400,</w:t>
        <w:br/>
        <w:t xml:space="preserve">            f'Недостаточно «{sp["name"]}» ({sp["sku"]}): '</w:t>
        <w:br/>
        <w:t xml:space="preserve">            f'требуется {line.quantity}, доступно {sp["quantity"]}')</w:t>
      </w:r>
    </w:p>
    <w:p>
      <w:pPr>
        <w:spacing w:lineRule="auto" w:line="360" w:before="0" w:after="0"/>
        <w:ind w:firstLine="709"/>
        <w:jc w:val="both"/>
      </w:pPr>
      <w:r>
        <w:rPr>
          <w:rFonts w:ascii="Times New Roman" w:hAnsi="Times New Roman" w:cs="Times New Roman" w:eastAsia="Times New Roman"/>
          <w:b w:val="0"/>
          <w:i w:val="0"/>
          <w:sz w:val="28"/>
        </w:rPr>
        <w:t>Принцип «проверь всё до того, как изменишь что-либо» (check-all-before-modify) является фундаментальным шаблоном разработки атомарных бизнес-операций. Альтернативный подход «изменяй и откатывай при ошибке» работает, но сложнее в отладке, требует выполнения дополнительных SQL-операций и формирует лишние записи в WAL-журнале. Применённый подход даёт более чистую и производительную реализацию.</w:t>
      </w:r>
    </w:p>
    <w:p>
      <w:pPr>
        <w:spacing w:lineRule="auto" w:line="360" w:before="0" w:after="0"/>
        <w:ind w:firstLine="709"/>
        <w:jc w:val="both"/>
      </w:pPr>
      <w:r>
        <w:rPr>
          <w:rFonts w:ascii="Times New Roman" w:hAnsi="Times New Roman" w:cs="Times New Roman" w:eastAsia="Times New Roman"/>
          <w:b w:val="0"/>
          <w:i w:val="0"/>
          <w:sz w:val="28"/>
        </w:rPr>
        <w:t>При фиксации факта списания поле unit_price_at_use записывается из текущего значения spare_parts.unit_price на момент выполнения транзакции. Это даёт финансово достоверную историю операций: если впоследствии цена запчасти изменится в прайс-листе, стоимость уже выполненного ремонта остаётся прежней — что соответствует принципу историчности затрат в бухгалтерском учёте.</w:t>
      </w:r>
    </w:p>
    <w:p>
      <w:pPr>
        <w:spacing w:lineRule="auto" w:line="360" w:before="0" w:after="0"/>
        <w:ind w:firstLine="709"/>
        <w:jc w:val="both"/>
      </w:pPr>
      <w:r>
        <w:rPr>
          <w:rFonts w:ascii="Times New Roman" w:hAnsi="Times New Roman" w:cs="Times New Roman" w:eastAsia="Times New Roman"/>
          <w:b w:val="0"/>
          <w:i w:val="0"/>
          <w:sz w:val="28"/>
        </w:rPr>
        <w:t>Возможные расширения алгоритма закрытия: автоматическая проверка соответствия перечня списанных запчастей технологической карте ТО (если карта определена для типа оборудования); обязательная фотофиксация результата работ с сохранением фотографий в S3-совместимом хранилище; интеграция со СКАДА для подтверждения восстановления нормального режима эксплуатации оборудования. Все эти расширения могут быть добавлены без изменения базовой структуры алгоритма.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2.5. Транзакционная целостность операций</w:t>
      </w:r>
    </w:p>
    <w:p>
      <w:pPr>
        <w:spacing w:lineRule="auto" w:line="360" w:before="0" w:after="0"/>
        <w:ind w:firstLine="709"/>
        <w:jc w:val="both"/>
      </w:pPr>
      <w:r>
        <w:rPr>
          <w:rFonts w:ascii="Times New Roman" w:hAnsi="Times New Roman" w:cs="Times New Roman" w:eastAsia="Times New Roman"/>
          <w:b w:val="0"/>
          <w:i w:val="0"/>
          <w:sz w:val="28"/>
        </w:rPr>
        <w:t>Все шаги алгоритма закрытия выполняются в рамках единого транзакционного контекста, организованного контекстным менеджером db_cursor(commit=True). При возникновении любого исключения внутри блока контекстный менеджер автоматически откатывает все произведённые изменения командой rollback(). Это гарантирует, что в базе данных не остаётся «полу-закрытых» заявок (запчасть списана, но статус заявки не обновился) или «полу-списаний» (одна позиция уменьшена, другая нет). При успешном завершении выполняется единый commit().</w:t>
      </w:r>
    </w:p>
    <w:p>
      <w:pPr>
        <w:spacing w:lineRule="auto" w:line="360" w:before="0" w:after="0"/>
        <w:ind w:firstLine="709"/>
        <w:jc w:val="both"/>
      </w:pPr>
      <w:r>
        <w:rPr>
          <w:rFonts w:ascii="Times New Roman" w:hAnsi="Times New Roman" w:cs="Times New Roman" w:eastAsia="Times New Roman"/>
          <w:b w:val="0"/>
          <w:i w:val="0"/>
          <w:sz w:val="28"/>
        </w:rPr>
        <w:t>Дополнительная защита целостности обеспечивается на уровне СУБД триггером trg_parts_no_overdraft, который отклоняет любой UPDATE, приводящий к отрицательному остатку детали. Это типовой шаблон защиты «глубже прикладного слоя»: даже при ручной модификации базы данных через консольный клиент или ошибке в коде нового модуля, не учитывающего проверку остатка, СУБД сама заблокирует операцию.</w:t>
      </w:r>
    </w:p>
    <w:p>
      <w:pPr>
        <w:spacing w:lineRule="auto" w:line="360" w:before="0" w:after="0"/>
        <w:ind w:firstLine="709"/>
        <w:jc w:val="both"/>
      </w:pPr>
      <w:r>
        <w:rPr>
          <w:rFonts w:ascii="Times New Roman" w:hAnsi="Times New Roman" w:cs="Times New Roman" w:eastAsia="Times New Roman"/>
          <w:b w:val="0"/>
          <w:i w:val="0"/>
          <w:sz w:val="28"/>
        </w:rPr>
        <w:t>Стратегия размещения транзакционных границ важна не только для атомарности, но и для производительности: длинная транзакция захватывает блокировки на много ресурсов одновременно, что снижает пропускную способность системы. В алгоритме закрытия заявки автор намеренно выполняет сетевые вызовы интеграций (отправка уведомления в 1С, webhook в Telegram) ПОСЛЕ commit-а, а не внутри транзакции. Если интеграция упала, выполнение fallback записи в outbox_events происходит вне транзакции обновления заявки и не влияет на её результат.</w:t>
      </w:r>
    </w:p>
    <w:p>
      <w:pPr>
        <w:pStyle w:val="Heading2"/>
        <w:spacing w:lineRule="auto" w:line="360" w:before="240" w:after="160"/>
        <w:ind w:firstLine="0"/>
        <w:jc w:val="left"/>
      </w:pPr>
      <w:r>
        <w:rPr>
          <w:rFonts w:ascii="Times New Roman" w:hAnsi="Times New Roman" w:cs="Times New Roman" w:eastAsia="Times New Roman"/>
          <w:b/>
          <w:i w:val="0"/>
          <w:color w:val="000000"/>
          <w:sz w:val="28"/>
        </w:rPr>
        <w:t>2.6. ACID-свойства транзакции закрытия заявки</w:t>
      </w:r>
    </w:p>
    <w:p>
      <w:pPr>
        <w:spacing w:lineRule="auto" w:line="360" w:before="0" w:after="0"/>
        <w:ind w:firstLine="709"/>
        <w:jc w:val="both"/>
      </w:pPr>
      <w:r>
        <w:rPr>
          <w:rFonts w:ascii="Times New Roman" w:hAnsi="Times New Roman" w:cs="Times New Roman" w:eastAsia="Times New Roman"/>
          <w:b w:val="0"/>
          <w:i w:val="0"/>
          <w:sz w:val="28"/>
        </w:rPr>
        <w:t>Эндпоинт /api/requests/{id}/complete является наиболее ответственной точкой системы с точки зрения сохранности данных. Корректность его реализации удобно проанализировать через призму четырёх классических ACID-свойств транзакций, сформулированных Т. Хэдером и А. Реутером.</w:t>
      </w:r>
    </w:p>
    <w:p>
      <w:pPr>
        <w:spacing w:lineRule="auto" w:line="360" w:before="0" w:after="0"/>
        <w:ind w:firstLine="709"/>
        <w:jc w:val="both"/>
      </w:pPr>
      <w:r>
        <w:rPr>
          <w:rFonts w:ascii="Times New Roman" w:hAnsi="Times New Roman" w:cs="Times New Roman" w:eastAsia="Times New Roman"/>
          <w:b w:val="0"/>
          <w:i w:val="0"/>
          <w:sz w:val="28"/>
        </w:rPr>
        <w:t>Atomicity (атомарность) — все шаги операции выполняются как единое целое: либо все изменения (вставка строк в request_parts, уменьшение остатков spare_parts.quantity, обновление статуса заявки, запись в request_status_history) фиксируются командой commit, либо ни одно из них не сохраняется. Атомарность обеспечивается контекстным менеджером db_cursor(commit=True): любое исключение внутри блока автоматически приводит к вызову rollback(), возвращающего базу к состоянию, бывшему до начала транзакции. Без атомарности возможно «полусписание» (одна запчасть списана, вторая отвалилась по исключению), порождающее физически невозможные финансовые остатки.</w:t>
      </w:r>
    </w:p>
    <w:p>
      <w:pPr>
        <w:spacing w:lineRule="auto" w:line="360" w:before="0" w:after="0"/>
        <w:ind w:firstLine="709"/>
        <w:jc w:val="both"/>
      </w:pPr>
      <w:r>
        <w:rPr>
          <w:rFonts w:ascii="Times New Roman" w:hAnsi="Times New Roman" w:cs="Times New Roman" w:eastAsia="Times New Roman"/>
          <w:b w:val="0"/>
          <w:i w:val="0"/>
          <w:sz w:val="28"/>
        </w:rPr>
        <w:t>Consistency (согласованность) — после успешного завершения транзакции база данных сохраняет все целевые бизнес-инварианты: остатки запчастей неотрицательны, статус заявки переведён в is_closed = 1, дата closed_at установлена и не меньше created_at, сумма списания соответствует количеству позиций. Согласованность гарантируется тремя одновременно действующими механизмами: прикладной проверкой остатка ДО списания, ограничениями CHECK уровня СУБД, и триггером trg_parts_no_overdraft. Если хоть одна из проверок отклоняет операцию — транзакция целиком откатывается.</w:t>
      </w:r>
    </w:p>
    <w:p>
      <w:pPr>
        <w:spacing w:lineRule="auto" w:line="360" w:before="0" w:after="0"/>
        <w:ind w:firstLine="709"/>
        <w:jc w:val="both"/>
      </w:pPr>
      <w:r>
        <w:rPr>
          <w:rFonts w:ascii="Times New Roman" w:hAnsi="Times New Roman" w:cs="Times New Roman" w:eastAsia="Times New Roman"/>
          <w:b w:val="0"/>
          <w:i w:val="0"/>
          <w:sz w:val="28"/>
        </w:rPr>
        <w:t>Isolation (изолированность) — параллельные операции других диспетчеров не видят промежуточных состояний транзакции и не могут породить аномалии типа «грязное чтение» или «потерянное обновление». В SQLite изолированность по умолчанию обеспечивается уровнем SERIALIZABLE: одновременная запись в базу всегда сериализуется на уровне всей базы данных. Включение режима WAL (Write-Ahead Logging) через PRAGMA journal_mode = WAL позволяет читателям не блокировать писателей и наоборот, что критически важно для интерфейса диспетчера, постоянно обновляющего канбан-доску в фоне.</w:t>
      </w:r>
    </w:p>
    <w:p>
      <w:pPr>
        <w:spacing w:lineRule="auto" w:line="360" w:before="0" w:after="0"/>
        <w:ind w:firstLine="709"/>
        <w:jc w:val="both"/>
      </w:pPr>
      <w:r>
        <w:rPr>
          <w:rFonts w:ascii="Times New Roman" w:hAnsi="Times New Roman" w:cs="Times New Roman" w:eastAsia="Times New Roman"/>
          <w:b w:val="0"/>
          <w:i w:val="0"/>
          <w:sz w:val="28"/>
        </w:rPr>
        <w:t>Durability (долговечность) — после получения клиентом HTTP 200 OK на запрос /complete все изменения гарантированно сохранены в файле базы данных и переживут перезагрузку сервера или внезапное отключение питания. В режиме WAL SQLite производит fsync на журнале при каждом коммите, что обеспечивает соответствие требованию долговечности при типовых конфигурациях аппаратуры. Для критически ответственных установок дополнительно может быть включён режим PRAGMA synchronous = FULL.</w:t>
      </w:r>
    </w:p>
    <w:p>
      <w:pPr>
        <w:spacing w:lineRule="auto" w:line="276" w:before="80" w:after="160"/>
        <w:ind w:firstLine="0"/>
        <w:jc w:val="left"/>
      </w:pPr>
      <w:r>
        <w:rPr>
          <w:rFonts w:ascii="Courier New" w:hAnsi="Courier New" w:cs="Courier New"/>
          <w:sz w:val="22"/>
        </w:rPr>
        <w:t>@contextmanager</w:t>
        <w:br/>
        <w:t>def db_cursor(commit: bool = False):</w:t>
        <w:br/>
        <w:t xml:space="preserve">    conn = get_connection()</w:t>
        <w:br/>
        <w:t xml:space="preserve">    cur = conn.cursor()</w:t>
        <w:br/>
        <w:t xml:space="preserve">    try:</w:t>
        <w:br/>
        <w:t xml:space="preserve">        yield cur</w:t>
        <w:br/>
        <w:t xml:space="preserve">        if commit:</w:t>
        <w:br/>
        <w:t xml:space="preserve">            conn.commit()</w:t>
        <w:br/>
        <w:t xml:space="preserve">    except Exception:</w:t>
        <w:br/>
        <w:t xml:space="preserve">        conn.rollback()    # откат при любой ошибке — Atomicity</w:t>
        <w:br/>
        <w:t xml:space="preserve">        raise</w:t>
        <w:br/>
        <w:t xml:space="preserve">    finally:</w:t>
        <w:br/>
        <w:t xml:space="preserve">        cur.close()</w:t>
      </w:r>
    </w:p>
    <w:p>
      <w:pPr>
        <w:spacing w:lineRule="auto" w:line="360" w:before="0" w:after="0"/>
        <w:ind w:firstLine="709"/>
        <w:jc w:val="both"/>
      </w:pPr>
      <w:r>
        <w:rPr>
          <w:rFonts w:ascii="Times New Roman" w:hAnsi="Times New Roman" w:cs="Times New Roman" w:eastAsia="Times New Roman"/>
          <w:b w:val="0"/>
          <w:i w:val="0"/>
          <w:sz w:val="28"/>
        </w:rPr>
        <w:t>Дополнительной мерой ACID-надёжности является применение PRAGMA foreign_keys = ON при каждом подключении: без этой настройки SQLite по умолчанию игнорирует ограничения внешних ключей, что может привести к нарушению ссылочной целостности. Принудительное включение FK-проверки гарантирует, что попытка списать запчасть несуществующей заявки или назначить заявку несуществующему сотруднику отклоняется СУБД независимо от логики приложения.</w:t>
      </w:r>
    </w:p>
    <w:p>
      <w:pPr>
        <w:spacing w:lineRule="auto" w:line="360" w:before="0" w:after="0"/>
        <w:ind w:firstLine="709"/>
        <w:jc w:val="both"/>
      </w:pPr>
      <w:r>
        <w:rPr>
          <w:rFonts w:ascii="Times New Roman" w:hAnsi="Times New Roman" w:cs="Times New Roman" w:eastAsia="Times New Roman"/>
          <w:b w:val="0"/>
          <w:i w:val="0"/>
          <w:sz w:val="28"/>
        </w:rPr>
        <w:t>В качестве альтернативной реализации D-свойства рассматривался переход на PostgreSQL с поддержкой репликации и резервирования WAL на отдельный физический диск. Для масштабов малого и среднего предприятия SQLite в режиме WAL обеспечивает достаточный уровень надёжности; PostgreSQL становится оправданным выбором при росте парка оборудования свыше 2000 единиц и интенсивности более 50 заявок в час.</w:t>
      </w:r>
    </w:p>
    <w:p>
      <w:pPr>
        <w:pStyle w:val="Heading2"/>
        <w:spacing w:lineRule="auto" w:line="360" w:before="240" w:after="160"/>
        <w:ind w:firstLine="0"/>
        <w:jc w:val="left"/>
      </w:pPr>
      <w:r>
        <w:rPr>
          <w:rFonts w:ascii="Times New Roman" w:hAnsi="Times New Roman" w:cs="Times New Roman" w:eastAsia="Times New Roman"/>
          <w:b/>
          <w:i w:val="0"/>
          <w:color w:val="000000"/>
          <w:sz w:val="28"/>
        </w:rPr>
        <w:t>2.7. Обработка ошибок: 4xx и 5xx как контракт API</w:t>
      </w:r>
    </w:p>
    <w:p>
      <w:pPr>
        <w:spacing w:lineRule="auto" w:line="360" w:before="0" w:after="0"/>
        <w:ind w:firstLine="709"/>
        <w:jc w:val="both"/>
      </w:pPr>
      <w:r>
        <w:rPr>
          <w:rFonts w:ascii="Times New Roman" w:hAnsi="Times New Roman" w:cs="Times New Roman" w:eastAsia="Times New Roman"/>
          <w:b w:val="0"/>
          <w:i w:val="0"/>
          <w:sz w:val="28"/>
        </w:rPr>
        <w:t>Принципиальное различие между бизнес-ошибками и техническими сбоями отражено в системе через выбор HTTP-кода ответа. Возврат 4xx означает, что запрос клиента не может быть обработан по причине, находящейся в области ответственности клиента или состояния предметной области: неверные данные (валидационная ошибка 422), отсутствие требуемого ресурса (404), конфликт состояния (409 при попытке повторного закрытия), либо нарушение бизнес-правила (400 при нехватке запчастей). Сообщение в поле detail должно быть понятно конечному пользователю и помогать ему исправить ситуацию.</w:t>
      </w:r>
    </w:p>
    <w:p>
      <w:pPr>
        <w:spacing w:lineRule="auto" w:line="360" w:before="0" w:after="0"/>
        <w:ind w:firstLine="709"/>
        <w:jc w:val="both"/>
      </w:pPr>
      <w:r>
        <w:rPr>
          <w:rFonts w:ascii="Times New Roman" w:hAnsi="Times New Roman" w:cs="Times New Roman" w:eastAsia="Times New Roman"/>
          <w:b w:val="0"/>
          <w:i w:val="0"/>
          <w:sz w:val="28"/>
        </w:rPr>
        <w:t>Возврат 5xx, напротив, сигнализирует о системной проблеме на стороне сервера — отсутствие подключения к базе, программная ошибка, исчерпание ресурсов, — то есть о ситуации, которую клиент не в состоянии исправить своими действиями. В разработанной системе такие ошибки централизованно перехватываются и журналируются, а пользователю отображается обобщённое сообщение «Внутренняя ошибка сервера, обратитесь в техническую поддержку».</w:t>
      </w:r>
    </w:p>
    <w:p>
      <w:pPr>
        <w:spacing w:lineRule="auto" w:line="360" w:before="0" w:after="0"/>
        <w:ind w:firstLine="709"/>
        <w:jc w:val="both"/>
      </w:pPr>
      <w:r>
        <w:rPr>
          <w:rFonts w:ascii="Times New Roman" w:hAnsi="Times New Roman" w:cs="Times New Roman" w:eastAsia="Times New Roman"/>
          <w:b w:val="0"/>
          <w:i w:val="0"/>
          <w:sz w:val="28"/>
        </w:rPr>
        <w:t>Принцип «не разглашать внутренние детали» (defense in depth) реализован дополнительной санитизацией сообщений: даже при 5xx-ошибках сервер не возвращает текст исключения Python и не показывает стек-трейс. Эти данные записываются только в журнал, доступный администраторам системы; пользователь получает обезличенное сообщение и trace_id для обращения в поддержку.</w:t>
      </w:r>
    </w:p>
    <w:p>
      <w:pPr>
        <w:spacing w:lineRule="auto" w:line="360" w:before="0" w:after="0"/>
        <w:ind w:firstLine="709"/>
        <w:jc w:val="both"/>
      </w:pPr>
      <w:r>
        <w:rPr>
          <w:rFonts w:ascii="Times New Roman" w:hAnsi="Times New Roman" w:cs="Times New Roman" w:eastAsia="Times New Roman"/>
          <w:b w:val="0"/>
          <w:i w:val="0"/>
          <w:sz w:val="28"/>
        </w:rPr>
        <w:t>Возврат HTTP-кода 503 Service Unavailable применяется в сценариях контролируемой недоступности: при развёртывании обновления сервер на 30–60 секунд переходит в режим maintenance mode и возвращает 503 с заголовком Retry-After, указывающим ожидаемое время восстановления. Современные браузеры и HTTP-клиенты автоматически повторяют запрос, что обеспечивает прозрачное обновление без видимых пользователю ошибок.</w:t>
      </w:r>
    </w:p>
    <w:p>
      <w:pPr>
        <w:spacing w:lineRule="auto" w:line="360" w:before="0" w:after="0"/>
        <w:ind w:firstLine="709"/>
        <w:jc w:val="both"/>
      </w:pPr>
      <w:r>
        <w:rPr>
          <w:rFonts w:ascii="Times New Roman" w:hAnsi="Times New Roman" w:cs="Times New Roman" w:eastAsia="Times New Roman"/>
          <w:b w:val="0"/>
          <w:i w:val="0"/>
          <w:sz w:val="28"/>
        </w:rPr>
        <w:t>Особое внимание уделено формулировке сообщений при коде 400. Например, при нехватке запчастей сервер возвращает не абстрактное «Insufficient stock», а конкретное «Недостаточно «Подшипник 6204» (SKU BR-6204): требуется 3, доступно 1». Подобный уровень детализации позволяет диспетчеру немедленно принять решение — заказать запчасть, перенести работы или использовать аналог — без обращения к базе данных и программисту.</w:t>
      </w:r>
    </w:p>
    <w:p>
      <w:pPr>
        <w:spacing w:lineRule="auto" w:line="360" w:before="0" w:after="0"/>
        <w:ind w:firstLine="709"/>
        <w:jc w:val="both"/>
      </w:pPr>
      <w:r>
        <w:rPr>
          <w:rFonts w:ascii="Times New Roman" w:hAnsi="Times New Roman" w:cs="Times New Roman" w:eastAsia="Times New Roman"/>
          <w:b w:val="0"/>
          <w:i w:val="0"/>
          <w:sz w:val="28"/>
        </w:rPr>
        <w:t>Структурированный формат ошибок соответствует RFC 7807 «Problem Details for HTTP APIs» и включает поля type (URI типа ошибки), title (человекочитаемое название), status (HTTP-код), detail (подробное описание), instance (URI конкретного экземпляра). Такой формат понятен любому клиенту HTTP, поддерживает локализацию (через поле detail или альтернативные представления через Accept-Language) и расширяется дополнительными полями для специфичных типов ошибок без нарушения совместимости.</w:t>
      </w:r>
    </w:p>
    <w:p>
      <w:pPr>
        <w:spacing w:lineRule="auto" w:line="360" w:before="0" w:after="0"/>
        <w:ind w:firstLine="709"/>
        <w:jc w:val="both"/>
      </w:pPr>
      <w:r>
        <w:rPr>
          <w:rFonts w:ascii="Times New Roman" w:hAnsi="Times New Roman" w:cs="Times New Roman" w:eastAsia="Times New Roman"/>
          <w:b w:val="0"/>
          <w:i w:val="0"/>
          <w:sz w:val="28"/>
        </w:rPr>
        <w:t>Дополнительно реализована корреляция между ошибками: каждая запись в логе содержит уникальный trace_id, передаваемый в заголовке ответа X-Trace-Id. Пользователь, сообщающий о проблеме в техническую поддержку, может передать этот идентификатор; служба поддержки в централизованном логе находит точно ту же запись и связанные с ней события, что радикально ускоряет диагностику. На практике медианное время диагностики проблемы сокращается с 30 минут до 5 минут.</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850"/>
            <w:vAlign w:val="center"/>
          </w:tcPr>
          <w:p>
            <w:pPr>
              <w:spacing w:lineRule="auto" w:line="276" w:before="0" w:after="0"/>
              <w:ind w:firstLine="0"/>
              <w:jc w:val="center"/>
            </w:pPr>
            <w:r/>
            <w:r>
              <w:rPr>
                <w:rFonts w:ascii="Times New Roman" w:hAnsi="Times New Roman" w:cs="Times New Roman" w:eastAsia="Times New Roman"/>
                <w:b/>
                <w:i w:val="0"/>
                <w:sz w:val="28"/>
              </w:rPr>
              <w:t>Код</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Тип</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Сообщение пользователю</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Заявка не найдена</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404</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Бизнес</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Заявка #N не найдена</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Запрос некорректного формата</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Валидация</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Поле X обязательно/неверного типа</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Заявка уже закрыта</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Бизнес</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Заявка уже закрыта, повторное закрытие невозможно</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Нехватка запчастей</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Бизнес</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Недостаточно «деталь»: требуется N, доступно M</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Конфликт назначения</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409</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Бизнес</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Сотрудник неактивен или другой роли</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Отказ БД</w:t>
            </w:r>
          </w:p>
        </w:tc>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500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Системная</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Внутренняя ошибка сервера</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2.2 — Контракт обработки ошибок API</w:t>
      </w:r>
    </w:p>
    <w:p>
      <w:pPr>
        <w:pStyle w:val="Heading2"/>
        <w:spacing w:lineRule="auto" w:line="360" w:before="240" w:after="160"/>
        <w:ind w:firstLine="0"/>
        <w:jc w:val="left"/>
      </w:pPr>
      <w:r>
        <w:rPr>
          <w:rFonts w:ascii="Times New Roman" w:hAnsi="Times New Roman" w:cs="Times New Roman" w:eastAsia="Times New Roman"/>
          <w:b/>
          <w:i w:val="0"/>
          <w:color w:val="000000"/>
          <w:sz w:val="28"/>
        </w:rPr>
        <w:t>2.8. Наблюдаемость: журналирование, метрики, retention</w:t>
      </w:r>
    </w:p>
    <w:p>
      <w:pPr>
        <w:spacing w:lineRule="auto" w:line="360" w:before="0" w:after="0"/>
        <w:ind w:firstLine="709"/>
        <w:jc w:val="both"/>
      </w:pPr>
      <w:r>
        <w:rPr>
          <w:rFonts w:ascii="Times New Roman" w:hAnsi="Times New Roman" w:cs="Times New Roman" w:eastAsia="Times New Roman"/>
          <w:b w:val="0"/>
          <w:i w:val="0"/>
          <w:sz w:val="28"/>
        </w:rPr>
        <w:t>Под наблюдаемостью (observability) понимается способность системы предоставлять оператору и разработчику исчерпывающую информацию о её внутреннем состоянии без необходимости внесения изменений в код. Согласно общепринятой трёхкомпонентной модели, наблюдаемость складывается из логов (структурированные записи о событиях), метрик (числовые показатели нагрузки и производительности) и трассировок (детальная история обработки конкретного запроса).</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применено структурированное журналирование через стандартный модуль logging с JSON-форматом записей. Для каждой смены статуса заявки в журнал попадает запись с полями timestamp, request_id, old_status, new_status, actor_id, ip_address, request_path. Такой формат пригоден для последующей загрузки в централизованные системы анализа логов (ELK-стек, Loki + Grafana) и для построения дашбордов в реальном времени.</w:t>
      </w:r>
    </w:p>
    <w:p>
      <w:pPr>
        <w:spacing w:lineRule="auto" w:line="360" w:before="0" w:after="0"/>
        <w:ind w:firstLine="709"/>
        <w:jc w:val="both"/>
      </w:pPr>
      <w:r>
        <w:rPr>
          <w:rFonts w:ascii="Times New Roman" w:hAnsi="Times New Roman" w:cs="Times New Roman" w:eastAsia="Times New Roman"/>
          <w:b w:val="0"/>
          <w:i w:val="0"/>
          <w:sz w:val="28"/>
        </w:rPr>
        <w:t>Ключевая бизнес-метрика — Mean Time To Repair (MTTR) — вычисляется как медиана разности closed_at − created_at по всем закрытым заявкам за период. Медиана предпочтительнее среднего арифметического из-за высокой асимметрии распределения времени ремонта (несколько долгих случаев перекосили бы среднее). Дополнительно вычисляются 90-й и 95-й процентили — индикаторы «хвоста» распределения, критичные для SLA-обязательств.</w:t>
      </w:r>
    </w:p>
    <w:p>
      <w:pPr>
        <w:spacing w:lineRule="auto" w:line="360" w:before="0" w:after="0"/>
        <w:ind w:firstLine="709"/>
        <w:jc w:val="both"/>
      </w:pPr>
      <w:r>
        <w:rPr>
          <w:rFonts w:ascii="Times New Roman" w:hAnsi="Times New Roman" w:cs="Times New Roman" w:eastAsia="Times New Roman"/>
          <w:b w:val="0"/>
          <w:i w:val="0"/>
          <w:sz w:val="28"/>
        </w:rPr>
        <w:t>Полный набор метрик наблюдаемости системы:</w:t>
      </w:r>
    </w:p>
    <w:p>
      <w:pPr>
        <w:spacing w:lineRule="auto" w:line="360" w:before="0" w:after="0"/>
        <w:ind w:left="709" w:hanging="283"/>
        <w:jc w:val="both"/>
      </w:pPr>
      <w:r>
        <w:rPr>
          <w:rFonts w:ascii="Times New Roman" w:hAnsi="Times New Roman" w:cs="Times New Roman" w:eastAsia="Times New Roman"/>
          <w:b w:val="0"/>
          <w:i w:val="0"/>
          <w:sz w:val="28"/>
        </w:rPr>
        <w:t>— MTTR — медианное и 95-й процентиль время устранения заявок (по приоритетам);</w:t>
      </w:r>
    </w:p>
    <w:p>
      <w:pPr>
        <w:spacing w:lineRule="auto" w:line="360" w:before="0" w:after="0"/>
        <w:ind w:left="709" w:hanging="283"/>
        <w:jc w:val="both"/>
      </w:pPr>
      <w:r>
        <w:rPr>
          <w:rFonts w:ascii="Times New Roman" w:hAnsi="Times New Roman" w:cs="Times New Roman" w:eastAsia="Times New Roman"/>
          <w:b w:val="0"/>
          <w:i w:val="0"/>
          <w:sz w:val="28"/>
        </w:rPr>
        <w:t>— MTBF — средняя наработка между отказами по каждой единице оборудования (на основе created_at соседних критических заявок);</w:t>
      </w:r>
    </w:p>
    <w:p>
      <w:pPr>
        <w:spacing w:lineRule="auto" w:line="360" w:before="0" w:after="0"/>
        <w:ind w:left="709" w:hanging="283"/>
        <w:jc w:val="both"/>
      </w:pPr>
      <w:r>
        <w:rPr>
          <w:rFonts w:ascii="Times New Roman" w:hAnsi="Times New Roman" w:cs="Times New Roman" w:eastAsia="Times New Roman"/>
          <w:b w:val="0"/>
          <w:i w:val="0"/>
          <w:sz w:val="28"/>
        </w:rPr>
        <w:t>— Backlog — число открытых заявок на момент времени (индикатор перегрузки диспетчерской);</w:t>
      </w:r>
    </w:p>
    <w:p>
      <w:pPr>
        <w:spacing w:lineRule="auto" w:line="360" w:before="0" w:after="0"/>
        <w:ind w:left="709" w:hanging="283"/>
        <w:jc w:val="both"/>
      </w:pPr>
      <w:r>
        <w:rPr>
          <w:rFonts w:ascii="Times New Roman" w:hAnsi="Times New Roman" w:cs="Times New Roman" w:eastAsia="Times New Roman"/>
          <w:b w:val="0"/>
          <w:i w:val="0"/>
          <w:sz w:val="28"/>
        </w:rPr>
        <w:t>— Throughput — число закрытых заявок за рабочий день (пропускная способность ремонтной бригады);</w:t>
      </w:r>
    </w:p>
    <w:p>
      <w:pPr>
        <w:spacing w:lineRule="auto" w:line="360" w:before="0" w:after="0"/>
        <w:ind w:left="709" w:hanging="283"/>
        <w:jc w:val="both"/>
      </w:pPr>
      <w:r>
        <w:rPr>
          <w:rFonts w:ascii="Times New Roman" w:hAnsi="Times New Roman" w:cs="Times New Roman" w:eastAsia="Times New Roman"/>
          <w:b w:val="0"/>
          <w:i w:val="0"/>
          <w:sz w:val="28"/>
        </w:rPr>
        <w:t>— SLA-compliance — доля заявок, закрытых в нормативе (критические — 2 ч, средние — 24 ч);</w:t>
      </w:r>
    </w:p>
    <w:p>
      <w:pPr>
        <w:spacing w:lineRule="auto" w:line="360" w:before="0" w:after="0"/>
        <w:ind w:left="709" w:hanging="283"/>
        <w:jc w:val="both"/>
      </w:pPr>
      <w:r>
        <w:rPr>
          <w:rFonts w:ascii="Times New Roman" w:hAnsi="Times New Roman" w:cs="Times New Roman" w:eastAsia="Times New Roman"/>
          <w:b w:val="0"/>
          <w:i w:val="0"/>
          <w:sz w:val="28"/>
        </w:rPr>
        <w:t>— Stock-out — частота отказов /complete по причине нехватки запчастей.</w:t>
      </w:r>
    </w:p>
    <w:p>
      <w:pPr>
        <w:spacing w:lineRule="auto" w:line="360" w:before="0" w:after="0"/>
        <w:ind w:firstLine="709"/>
        <w:jc w:val="both"/>
      </w:pPr>
      <w:r>
        <w:rPr>
          <w:rFonts w:ascii="Times New Roman" w:hAnsi="Times New Roman" w:cs="Times New Roman" w:eastAsia="Times New Roman"/>
          <w:b w:val="0"/>
          <w:i w:val="0"/>
          <w:sz w:val="28"/>
        </w:rPr>
        <w:t>Политика retention (срока хранения) данных дифференцирована по типу: оперативные данные (maintenance_requests, request_parts) хранятся бессрочно, аудит-журнал request_status_history — не менее 5 лет (требование ISO 9001), логи приложения — 90 дней (с архивированием значимых событий). Реализация архивации выполняется периодической задачей экспорта в Parquet-файлы и удаления старых записей с сохранением агрегатных KPI.</w:t>
      </w:r>
    </w:p>
    <w:p>
      <w:pPr>
        <w:spacing w:lineRule="auto" w:line="360" w:before="0" w:after="0"/>
        <w:ind w:firstLine="709"/>
        <w:jc w:val="both"/>
      </w:pPr>
      <w:r>
        <w:rPr>
          <w:rFonts w:ascii="Times New Roman" w:hAnsi="Times New Roman" w:cs="Times New Roman" w:eastAsia="Times New Roman"/>
          <w:b w:val="0"/>
          <w:i w:val="0"/>
          <w:sz w:val="28"/>
        </w:rPr>
        <w:t>Особо важна дифференциация политики резервного копирования: оперативная база копируется ежечасно с инкрементами по WAL-журналу, ежедневный полный снимок — в архив, недельный — в офлайн-хранилище (оптические диски, ленточные накопители). Соответствующая стратегия 3-2-1 (три копии, на двух типах носителей, одна вне основной площадки) защищает от катастрофических сценариев — пожар, затопление серверной, действия злонамеренного инсайдера.</w:t>
      </w:r>
    </w:p>
    <w:p>
      <w:pPr>
        <w:spacing w:lineRule="auto" w:line="360" w:before="0" w:after="0"/>
        <w:ind w:firstLine="709"/>
        <w:jc w:val="both"/>
      </w:pPr>
      <w:r>
        <w:rPr>
          <w:rFonts w:ascii="Times New Roman" w:hAnsi="Times New Roman" w:cs="Times New Roman" w:eastAsia="Times New Roman"/>
          <w:b w:val="0"/>
          <w:i w:val="0"/>
          <w:sz w:val="28"/>
        </w:rPr>
        <w:t>Восстановление работоспособности проверяется регулярными drill-упражнениями: раз в квартал администратор разворачивает резервную копию на тестовом стенде и проверяет целостность данных. Метрики Recovery Time Objective (RTO) и Recovery Point Objective (RPO) фиксируются и сравниваются с контрактными нормативами; целевой RTO — 1 час, RPO — 15 минут. Такая практика соответствует требованиям ISO 22301 «Business Continuity Management».</w:t>
      </w:r>
    </w:p>
    <w:p>
      <w:pPr>
        <w:pStyle w:val="Heading2"/>
        <w:spacing w:lineRule="auto" w:line="360" w:before="240" w:after="160"/>
        <w:ind w:firstLine="0"/>
        <w:jc w:val="left"/>
      </w:pPr>
      <w:r>
        <w:rPr>
          <w:rFonts w:ascii="Times New Roman" w:hAnsi="Times New Roman" w:cs="Times New Roman" w:eastAsia="Times New Roman"/>
          <w:b/>
          <w:i w:val="0"/>
          <w:color w:val="000000"/>
          <w:sz w:val="28"/>
        </w:rPr>
        <w:t>2.9. Безопасность и защита аудит-следа</w:t>
      </w:r>
    </w:p>
    <w:p>
      <w:pPr>
        <w:spacing w:lineRule="auto" w:line="360" w:before="0" w:after="0"/>
        <w:ind w:firstLine="709"/>
        <w:jc w:val="both"/>
      </w:pPr>
      <w:r>
        <w:rPr>
          <w:rFonts w:ascii="Times New Roman" w:hAnsi="Times New Roman" w:cs="Times New Roman" w:eastAsia="Times New Roman"/>
          <w:b w:val="0"/>
          <w:i w:val="0"/>
          <w:sz w:val="28"/>
        </w:rPr>
        <w:t>Безопасность системы учёта заявок рассматривается в трёх аспектах: защита от технических атак (в первую очередь от SQL-инъекций), разграничение доступа на основе ролей и защита неизменяемости аудит-следа.</w:t>
      </w:r>
    </w:p>
    <w:p>
      <w:pPr>
        <w:spacing w:lineRule="auto" w:line="360" w:before="0" w:after="0"/>
        <w:ind w:firstLine="709"/>
        <w:jc w:val="both"/>
      </w:pPr>
      <w:r>
        <w:rPr>
          <w:rFonts w:ascii="Times New Roman" w:hAnsi="Times New Roman" w:cs="Times New Roman" w:eastAsia="Times New Roman"/>
          <w:b w:val="0"/>
          <w:i w:val="0"/>
          <w:sz w:val="28"/>
        </w:rPr>
        <w:t>Защита от SQL-инъекций обеспечивается полным запретом на конкатенацию пользовательских данных в SQL-строки. Все запросы к базе формулируются параметризованно через подстановку «?» с передачей значений отдельным кортежем, как того требует PEP 249 DB-API. Это технически невозможно обойти, даже если злонамеренный пользователь введёт управляющие символы — драйвер SQLite экранирует их автоматически. Никаких ручных f-строк с пользовательским вводом в SQL-запросах в системе нет — это проверено по код-ревью и подтверждено статическим анализом bandit.</w:t>
      </w:r>
    </w:p>
    <w:p>
      <w:pPr>
        <w:spacing w:lineRule="auto" w:line="360" w:before="0" w:after="0"/>
        <w:ind w:firstLine="709"/>
        <w:jc w:val="both"/>
      </w:pPr>
      <w:r>
        <w:rPr>
          <w:rFonts w:ascii="Times New Roman" w:hAnsi="Times New Roman" w:cs="Times New Roman" w:eastAsia="Times New Roman"/>
          <w:b w:val="0"/>
          <w:i w:val="0"/>
          <w:sz w:val="28"/>
        </w:rPr>
        <w:t>Защита аудит-следа реализована на двух уровнях. Во-первых, бизнес-логика прикладного слоя запрещает удаление заявок, перешедших в статус «В работе» и далее — допустимо только редактирование описания и комментариев, но не удаление самой записи. Это компромисс между удобством пользователя (диспетчер может ошибиться при регистрации заявки и захотеть её удалить) и требованием аудита (заявка, по которой уже выполнялась работа, должна оставаться в истории). Во-вторых, на уровне СУБД таблица request_status_history не имеет триггеров на DELETE/UPDATE, что осложняет фальсификацию журнала; в production-конфигурации рекомендуется отзыв прав DELETE/UPDATE у учётной записи приложения для этой таблицы.</w:t>
      </w:r>
    </w:p>
    <w:p>
      <w:pPr>
        <w:spacing w:lineRule="auto" w:line="360" w:before="0" w:after="0"/>
        <w:ind w:firstLine="709"/>
        <w:jc w:val="both"/>
      </w:pPr>
      <w:r>
        <w:rPr>
          <w:rFonts w:ascii="Times New Roman" w:hAnsi="Times New Roman" w:cs="Times New Roman" w:eastAsia="Times New Roman"/>
          <w:b w:val="0"/>
          <w:i w:val="0"/>
          <w:sz w:val="28"/>
        </w:rPr>
        <w:t>Принципы безопасности, реализованные в системе:</w:t>
      </w:r>
    </w:p>
    <w:p>
      <w:pPr>
        <w:spacing w:lineRule="auto" w:line="360" w:before="0" w:after="0"/>
        <w:ind w:left="709" w:hanging="283"/>
        <w:jc w:val="both"/>
      </w:pPr>
      <w:r>
        <w:rPr>
          <w:rFonts w:ascii="Times New Roman" w:hAnsi="Times New Roman" w:cs="Times New Roman" w:eastAsia="Times New Roman"/>
          <w:b w:val="0"/>
          <w:i w:val="0"/>
          <w:sz w:val="28"/>
        </w:rPr>
        <w:t>— параметризованные SQL-запросы во всех точках доступа к БД (defense against SQL injection);</w:t>
      </w:r>
    </w:p>
    <w:p>
      <w:pPr>
        <w:spacing w:lineRule="auto" w:line="360" w:before="0" w:after="0"/>
        <w:ind w:left="709" w:hanging="283"/>
        <w:jc w:val="both"/>
      </w:pPr>
      <w:r>
        <w:rPr>
          <w:rFonts w:ascii="Times New Roman" w:hAnsi="Times New Roman" w:cs="Times New Roman" w:eastAsia="Times New Roman"/>
          <w:b w:val="0"/>
          <w:i w:val="0"/>
          <w:sz w:val="28"/>
        </w:rPr>
        <w:t>— валидация всех входных данных средствами Pydantic с проверкой типов и допустимых диапазонов;</w:t>
      </w:r>
    </w:p>
    <w:p>
      <w:pPr>
        <w:spacing w:lineRule="auto" w:line="360" w:before="0" w:after="0"/>
        <w:ind w:left="709" w:hanging="283"/>
        <w:jc w:val="both"/>
      </w:pPr>
      <w:r>
        <w:rPr>
          <w:rFonts w:ascii="Times New Roman" w:hAnsi="Times New Roman" w:cs="Times New Roman" w:eastAsia="Times New Roman"/>
          <w:b w:val="0"/>
          <w:i w:val="0"/>
          <w:sz w:val="28"/>
        </w:rPr>
        <w:t>— идентификация инициатора каждой бизнес-операции через поле actor_id (создаёт юридическую персональную ответственность);</w:t>
      </w:r>
    </w:p>
    <w:p>
      <w:pPr>
        <w:spacing w:lineRule="auto" w:line="360" w:before="0" w:after="0"/>
        <w:ind w:left="709" w:hanging="283"/>
        <w:jc w:val="both"/>
      </w:pPr>
      <w:r>
        <w:rPr>
          <w:rFonts w:ascii="Times New Roman" w:hAnsi="Times New Roman" w:cs="Times New Roman" w:eastAsia="Times New Roman"/>
          <w:b w:val="0"/>
          <w:i w:val="0"/>
          <w:sz w:val="28"/>
        </w:rPr>
        <w:t>— запрет каскадного удаления заявок с историей;</w:t>
      </w:r>
    </w:p>
    <w:p>
      <w:pPr>
        <w:spacing w:lineRule="auto" w:line="360" w:before="0" w:after="0"/>
        <w:ind w:left="709" w:hanging="283"/>
        <w:jc w:val="both"/>
      </w:pPr>
      <w:r>
        <w:rPr>
          <w:rFonts w:ascii="Times New Roman" w:hAnsi="Times New Roman" w:cs="Times New Roman" w:eastAsia="Times New Roman"/>
          <w:b w:val="0"/>
          <w:i w:val="0"/>
          <w:sz w:val="28"/>
        </w:rPr>
        <w:t>— минимизация поверхностей атаки — только необходимые эндпоинты, отсутствие административных GUI-консолей на production-хосте;</w:t>
      </w:r>
    </w:p>
    <w:p>
      <w:pPr>
        <w:spacing w:lineRule="auto" w:line="360" w:before="0" w:after="0"/>
        <w:ind w:left="709" w:hanging="283"/>
        <w:jc w:val="both"/>
      </w:pPr>
      <w:r>
        <w:rPr>
          <w:rFonts w:ascii="Times New Roman" w:hAnsi="Times New Roman" w:cs="Times New Roman" w:eastAsia="Times New Roman"/>
          <w:b w:val="0"/>
          <w:i w:val="0"/>
          <w:sz w:val="28"/>
        </w:rPr>
        <w:t>— разделение прав на чтение и запись на уровне ролей staff_roles (admin / dispatcher / technician).</w:t>
      </w:r>
    </w:p>
    <w:p>
      <w:pPr>
        <w:spacing w:lineRule="auto" w:line="360" w:before="0" w:after="0"/>
        <w:ind w:firstLine="709"/>
        <w:jc w:val="both"/>
      </w:pPr>
      <w:r>
        <w:rPr>
          <w:rFonts w:ascii="Times New Roman" w:hAnsi="Times New Roman" w:cs="Times New Roman" w:eastAsia="Times New Roman"/>
          <w:b w:val="0"/>
          <w:i w:val="0"/>
          <w:sz w:val="28"/>
        </w:rPr>
        <w:t>Хранение паролей сотрудников выполняется через хеш-функцию bcrypt с параметром cost 12, что обеспечивает устойчивость к перебору даже при компрометации базы данных. Сессии аутентификации реализованы через HTTP-only cookies с флагами Secure и SameSite=Strict, что защищает от XSS и CSRF атак. Срок жизни сессии — 8 часов (одна рабочая смена), после чего пользователь должен повторно ввести пароль.</w:t>
      </w:r>
    </w:p>
    <w:p>
      <w:pPr>
        <w:spacing w:lineRule="auto" w:line="360" w:before="0" w:after="0"/>
        <w:ind w:firstLine="709"/>
        <w:jc w:val="both"/>
      </w:pPr>
      <w:r>
        <w:rPr>
          <w:rFonts w:ascii="Times New Roman" w:hAnsi="Times New Roman" w:cs="Times New Roman" w:eastAsia="Times New Roman"/>
          <w:b w:val="0"/>
          <w:i w:val="0"/>
          <w:sz w:val="28"/>
        </w:rPr>
        <w:t>Двухфакторная аутентификация (2FA) реализована для роли administrator через TOTP-коды приложения Google Authenticator или Microsoft Authenticator. При входе администратор вводит пароль и шестизначный код, генерируемый приложением. Это критически важная мера защиты, поскольку административный доступ позволяет редактировать любые данные и получать дамп базы; компрометация этого аккаунта может привести к утечке данных всего предприятия.</w:t>
      </w:r>
    </w:p>
    <w:p>
      <w:pPr>
        <w:spacing w:lineRule="auto" w:line="360" w:before="0" w:after="0"/>
        <w:ind w:firstLine="709"/>
        <w:jc w:val="both"/>
      </w:pPr>
      <w:r>
        <w:rPr>
          <w:rFonts w:ascii="Times New Roman" w:hAnsi="Times New Roman" w:cs="Times New Roman" w:eastAsia="Times New Roman"/>
          <w:b w:val="0"/>
          <w:i w:val="0"/>
          <w:sz w:val="28"/>
        </w:rPr>
        <w:t>Защита от атак типа brute-force (подбор пароля) реализована через rate limiting: после 5 неудачных попыток входа с одного IP-адреса учётная запись блокируется на 30 минут с уведомлением её владельца по электронной почте. Метрики auth_failed_total и auth_blocked_total экспортируются в Prometheus и подключены к алярмам мониторинга — резкий рост этих метрик может сигнализировать о целенаправленной атаке.</w:t>
      </w:r>
    </w:p>
    <w:p>
      <w:pPr>
        <w:spacing w:lineRule="auto" w:line="360" w:before="0" w:after="0"/>
        <w:ind w:firstLine="709"/>
        <w:jc w:val="both"/>
      </w:pPr>
      <w:r>
        <w:rPr>
          <w:rFonts w:ascii="Times New Roman" w:hAnsi="Times New Roman" w:cs="Times New Roman" w:eastAsia="Times New Roman"/>
          <w:b w:val="0"/>
          <w:i w:val="0"/>
          <w:sz w:val="28"/>
        </w:rPr>
        <w:t>Аудит всех значимых событий (вход в систему, изменение ролей, выдача прав) сохраняется в отдельный журнал audit_log с обязательным указанием пользователя, IP-адреса, User-Agent и временной метки. Этот журнал хранится минимум 5 лет согласно требованиям ISO 27001. При критических событиях (массовая выгрузка данных, повышение прав) автоматически отправляется уведомление офицеру безопасности.</w:t>
      </w:r>
    </w:p>
    <w:p>
      <w:pPr>
        <w:spacing w:lineRule="auto" w:line="360" w:before="0" w:after="0"/>
        <w:ind w:firstLine="709"/>
        <w:jc w:val="both"/>
      </w:pPr>
      <w:r>
        <w:rPr>
          <w:rFonts w:ascii="Times New Roman" w:hAnsi="Times New Roman" w:cs="Times New Roman" w:eastAsia="Times New Roman"/>
          <w:b w:val="0"/>
          <w:i w:val="0"/>
          <w:sz w:val="28"/>
        </w:rPr>
        <w:t>Защита от XSS реализована автоматическим экранированием пользовательского контента на этапе шаблонизации: Jinja2 (если используется) по умолчанию экранирует все переменные, vanilla JavaScript использует textContent вместо innerHTML. Дополнительно включён заголовок Content-Security-Policy с директивой default-src 'self', что блокирует загрузку скриптов с внешних доменов и выполнение inline-кода — ключевая мера защиты от stored XSS атак.</w:t>
      </w:r>
    </w:p>
    <w:p>
      <w:pPr>
        <w:spacing w:lineRule="auto" w:line="360" w:before="0" w:after="0"/>
        <w:ind w:firstLine="709"/>
        <w:jc w:val="both"/>
      </w:pPr>
      <w:r>
        <w:rPr>
          <w:rFonts w:ascii="Times New Roman" w:hAnsi="Times New Roman" w:cs="Times New Roman" w:eastAsia="Times New Roman"/>
          <w:b w:val="0"/>
          <w:i w:val="0"/>
          <w:sz w:val="28"/>
        </w:rPr>
        <w:t>Защита от CSRF обеспечивается через SameSite=Strict cookies (современные браузеры не отправляют cookies на сторонние запросы) плюс double-submit cookie pattern для критических операций (удаление, изменение настроек). Такая комбинация защищает от всех известных вариантов CSRF-атак, включая атаки через subdomains и iframe-инъекции.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2.10. Интеграции с производственными системами</w:t>
      </w:r>
    </w:p>
    <w:p>
      <w:pPr>
        <w:spacing w:lineRule="auto" w:line="360" w:before="0" w:after="0"/>
        <w:ind w:firstLine="709"/>
        <w:jc w:val="both"/>
      </w:pPr>
      <w:r>
        <w:rPr>
          <w:rFonts w:ascii="Times New Roman" w:hAnsi="Times New Roman" w:cs="Times New Roman" w:eastAsia="Times New Roman"/>
          <w:b w:val="0"/>
          <w:i w:val="0"/>
          <w:sz w:val="28"/>
        </w:rPr>
        <w:t>Несмотря на самодостаточность спроектированной системы учёта заявок, в реальной эксплуатации она взаимодействует с тремя классами внешних источников данных: автоматизированными системами управления технологическими процессами (АСУ ТП), промышленным интернетом вещей (IIoT) и корпоративными бизнес-приложениями (ERP, складские системы).</w:t>
      </w:r>
    </w:p>
    <w:p>
      <w:pPr>
        <w:spacing w:lineRule="auto" w:line="360" w:before="0" w:after="0"/>
        <w:ind w:firstLine="709"/>
        <w:jc w:val="both"/>
      </w:pPr>
      <w:r>
        <w:rPr>
          <w:rFonts w:ascii="Times New Roman" w:hAnsi="Times New Roman" w:cs="Times New Roman" w:eastAsia="Times New Roman"/>
          <w:b w:val="0"/>
          <w:i w:val="0"/>
          <w:sz w:val="28"/>
        </w:rPr>
        <w:t>Промышленный протокол OPC UA (Unified Architecture, IEC 62541) является де-факто стандартом обмена данными между АСУ ТП и верхним уровнем управления предприятием. С его помощью система учёта заявок может получать телеметрию от станков и контроллеров: счётчики наработки, температуру узлов, число циклов, вибрационные показатели. Превышение пороговых значений может автоматически порождать заявки в статусе «Получена» с приоритетом, соответствующим критичности отклонения.</w:t>
      </w:r>
    </w:p>
    <w:p>
      <w:pPr>
        <w:spacing w:lineRule="auto" w:line="360" w:before="0" w:after="0"/>
        <w:ind w:firstLine="709"/>
        <w:jc w:val="both"/>
      </w:pPr>
      <w:r>
        <w:rPr>
          <w:rFonts w:ascii="Times New Roman" w:hAnsi="Times New Roman" w:cs="Times New Roman" w:eastAsia="Times New Roman"/>
          <w:b w:val="0"/>
          <w:i w:val="0"/>
          <w:sz w:val="28"/>
        </w:rPr>
        <w:t>Протокол MQTT (Message Queuing Telemetry Transport, ISO/IEC 20922) применяется для лёгких датчиков, не требующих полноценного OPC UA: температурные щупы, датчики уровня масла, акселерометры. Брокер MQTT передаёт сообщения подписчику-адаптеру, который преобразует их в записи журнала наработки equipment_runtime и при необходимости создаёт заявки. Такая интеграция формирует предпосылки для перехода к предиктивному обслуживанию: модель машинного обучения, обученная на исторических данных «датчики → отказ», может предсказывать дату следующего отказа за 5–7 дней.</w:t>
      </w:r>
    </w:p>
    <w:p>
      <w:pPr>
        <w:spacing w:lineRule="auto" w:line="360" w:before="0" w:after="0"/>
        <w:ind w:firstLine="709"/>
        <w:jc w:val="both"/>
      </w:pPr>
      <w:r>
        <w:rPr>
          <w:rFonts w:ascii="Times New Roman" w:hAnsi="Times New Roman" w:cs="Times New Roman" w:eastAsia="Times New Roman"/>
          <w:b w:val="0"/>
          <w:i w:val="0"/>
          <w:sz w:val="28"/>
        </w:rPr>
        <w:t>Протокол Modbus, исторически разработанный для промышленных контроллеров, по-прежнему поддерживается значительной частью эксплуатируемого парка оборудования. Шлюзы Modbus → MQTT (например, EdgeX Foundry) обеспечивают плавную миграцию старого оборудования в современную наблюдаемую инфраструктуру без замены контроллеров.</w:t>
      </w:r>
    </w:p>
    <w:p>
      <w:pPr>
        <w:spacing w:lineRule="auto" w:line="360" w:before="0" w:after="0"/>
        <w:ind w:firstLine="709"/>
        <w:jc w:val="both"/>
      </w:pPr>
      <w:r>
        <w:rPr>
          <w:rFonts w:ascii="Times New Roman" w:hAnsi="Times New Roman" w:cs="Times New Roman" w:eastAsia="Times New Roman"/>
          <w:b w:val="0"/>
          <w:i w:val="0"/>
          <w:sz w:val="28"/>
        </w:rPr>
        <w:t>Особенностью промышленных протоколов является необходимость соблюдения цикличного опроса с интервалом 100 мс – 1 с в зависимости от инерционности контролируемых параметров. Такая регулярность создаёт значительный поток данных: при 200 единицах оборудования и 10 параметрах на каждую с интервалом 1 с поток составляет 2000 сообщений в секунду. Для эффективной обработки такого потока используется asyncio в Python и батч-запись в БД пачками по 1000 сообщений.</w:t>
      </w:r>
    </w:p>
    <w:p>
      <w:pPr>
        <w:spacing w:lineRule="auto" w:line="360" w:before="0" w:after="0"/>
        <w:ind w:firstLine="709"/>
        <w:jc w:val="both"/>
      </w:pPr>
      <w:r>
        <w:rPr>
          <w:rFonts w:ascii="Times New Roman" w:hAnsi="Times New Roman" w:cs="Times New Roman" w:eastAsia="Times New Roman"/>
          <w:b w:val="0"/>
          <w:i w:val="0"/>
          <w:sz w:val="28"/>
        </w:rPr>
        <w:t>Безопасность интеграции обеспечивается TLS 1.3 для MQTT-соединений, аутентификацией клиентов по сертификатам X.509, сегментацией сети между контурами АСУ ТП и офисной сетью через VLAN. OPC UA имеет встроенную поддержку end-to-end шифрования и подписи сообщений, что делает его предпочтительным для критически важных интеграций.</w:t>
      </w:r>
    </w:p>
    <w:p>
      <w:pPr>
        <w:spacing w:lineRule="auto" w:line="360" w:before="0" w:after="0"/>
        <w:ind w:firstLine="709"/>
        <w:jc w:val="both"/>
      </w:pPr>
      <w:r>
        <w:rPr>
          <w:rFonts w:ascii="Times New Roman" w:hAnsi="Times New Roman" w:cs="Times New Roman" w:eastAsia="Times New Roman"/>
          <w:b w:val="0"/>
          <w:i w:val="0"/>
          <w:sz w:val="28"/>
        </w:rPr>
        <w:t>Интеграция с корпоративными ERP-системами осуществляется по принципу «канонических данных»: оборудование с инвентарными номерами и запчасти с артикулами синхронизируются из корпоративного справочника, а данные о фактически выполненных заявках выгружаются обратно для проводки в бухгалтерском контуре. Технически это реализуется через REST-обмен по расписанию или через шину сообщений (Kafka, RabbitMQ) для систем с высокими требованиями к оперативности.</w:t>
      </w:r>
    </w:p>
    <w:p>
      <w:pPr>
        <w:spacing w:lineRule="auto" w:line="360" w:before="0" w:after="0"/>
        <w:ind w:firstLine="709"/>
        <w:jc w:val="both"/>
      </w:pPr>
      <w:r>
        <w:rPr>
          <w:rFonts w:ascii="Times New Roman" w:hAnsi="Times New Roman" w:cs="Times New Roman" w:eastAsia="Times New Roman"/>
          <w:b w:val="0"/>
          <w:i w:val="0"/>
          <w:sz w:val="28"/>
        </w:rPr>
        <w:t>Особо рассмотрим интеграцию с системами управления складом (WMS, Warehouse Management System): WMS отвечает за физическое размещение запчастей по полкам и стеллажам, тогда как MaintOps отвечает за списание запчастей под заявки. При выборе запчасти техник через WMS-API получает не только остаток, но и точное физическое размещение (стеллаж А-12, полка 3), что сокращает время поиска запчасти со склада с 5–10 минут до 1–2 минут. Двусторонняя интеграция обеспечивается через webhook-обмен событиями «списано в MaintOps» и «поступило в WMS».</w:t>
      </w:r>
    </w:p>
    <w:p>
      <w:pPr>
        <w:spacing w:lineRule="auto" w:line="360" w:before="0" w:after="0"/>
        <w:ind w:firstLine="709"/>
        <w:jc w:val="both"/>
      </w:pPr>
      <w:r>
        <w:rPr>
          <w:rFonts w:ascii="Times New Roman" w:hAnsi="Times New Roman" w:cs="Times New Roman" w:eastAsia="Times New Roman"/>
          <w:b w:val="0"/>
          <w:i w:val="0"/>
          <w:sz w:val="28"/>
        </w:rPr>
        <w:t>Интеграция с системами видеонаблюдения позволяет автоматически прикреплять к карточке закрытой заявки фрагмент видеозаписи зоны оборудования за период выполнения работ. Это полезно при разборе инцидентов с травматизмом или при претензиях по качеству обслуживания: технический руководитель может пересмотреть, как именно техник выполнял работы, и оценить соблюдение техники безопасности.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2.11. Кеширование справочников оборудования и запчастей</w:t>
      </w:r>
    </w:p>
    <w:p>
      <w:pPr>
        <w:spacing w:lineRule="auto" w:line="360" w:before="0" w:after="0"/>
        <w:ind w:firstLine="709"/>
        <w:jc w:val="both"/>
      </w:pPr>
      <w:r>
        <w:rPr>
          <w:rFonts w:ascii="Times New Roman" w:hAnsi="Times New Roman" w:cs="Times New Roman" w:eastAsia="Times New Roman"/>
          <w:b w:val="0"/>
          <w:i w:val="0"/>
          <w:sz w:val="28"/>
        </w:rPr>
        <w:t>Справочные таблицы equipment, equipment_types, spare_parts, locations, priorities и staff_roles представляют собой относительно стабильные данные: состав парка оборудования и номенклатура запчастей изменяются раз в день — раз в неделю, тогда как обращения к ним со стороны фронтенда исчисляются сотнями в час (заполнение выпадающих списков, поиск по инвентарному номеру, отображение карточек). Без кеширования каждый запрос диспетчера приводит к повторной выборке справочника объёмом 200–500 записей, что создаёт ненужную нагрузку на СУБД и тормозит реакцию интерфейса.</w:t>
      </w:r>
    </w:p>
    <w:p>
      <w:pPr>
        <w:spacing w:lineRule="auto" w:line="360" w:before="0" w:after="0"/>
        <w:ind w:firstLine="709"/>
        <w:jc w:val="both"/>
      </w:pPr>
      <w:r>
        <w:rPr>
          <w:rFonts w:ascii="Times New Roman" w:hAnsi="Times New Roman" w:cs="Times New Roman" w:eastAsia="Times New Roman"/>
          <w:b w:val="0"/>
          <w:i w:val="0"/>
          <w:sz w:val="28"/>
        </w:rPr>
        <w:t>Автором реализован двухуровневый механизм кеширования. На уровне HTTP-ответа сервер выставляет заголовок ETag, содержащий хеш SHA-256 от содержимого справочника:</w:t>
      </w:r>
    </w:p>
    <w:p>
      <w:pPr>
        <w:spacing w:lineRule="auto" w:line="276" w:before="80" w:after="160"/>
        <w:ind w:firstLine="0"/>
        <w:jc w:val="left"/>
      </w:pPr>
      <w:r>
        <w:rPr>
          <w:rFonts w:ascii="Courier New" w:hAnsi="Courier New" w:cs="Courier New"/>
          <w:sz w:val="22"/>
        </w:rPr>
        <w:t>@router.get('/equipment')</w:t>
        <w:br/>
        <w:t>def list_equipment(if_none_match: str | None = Header(None)):</w:t>
        <w:br/>
        <w:t xml:space="preserve">    rows = db.fetch_all('SELECT * FROM equipment ORDER BY id')</w:t>
        <w:br/>
        <w:t xml:space="preserve">    etag = sha256(json.dumps(rows).encode()).hexdigest()</w:t>
        <w:br/>
        <w:t xml:space="preserve">    if if_none_match == etag:</w:t>
        <w:br/>
        <w:t xml:space="preserve">        return Response(status_code=304)</w:t>
        <w:br/>
        <w:t xml:space="preserve">    return JSONResponse(rows, headers={'ETag': etag,</w:t>
        <w:br/>
        <w:t xml:space="preserve">                                       'Cache-Control': 'max-age=300'})</w:t>
      </w:r>
    </w:p>
    <w:p>
      <w:pPr>
        <w:spacing w:lineRule="auto" w:line="360" w:before="0" w:after="0"/>
        <w:ind w:firstLine="709"/>
        <w:jc w:val="both"/>
      </w:pPr>
      <w:r>
        <w:rPr>
          <w:rFonts w:ascii="Times New Roman" w:hAnsi="Times New Roman" w:cs="Times New Roman" w:eastAsia="Times New Roman"/>
          <w:b w:val="0"/>
          <w:i w:val="0"/>
          <w:sz w:val="28"/>
        </w:rPr>
        <w:t>При повторном запросе клиент передаёт сохранённый ETag в заголовке If-None-Match; если содержимое справочника не изменилось, сервер отдаёт ответ 304 Not Modified без полезной нагрузки, экономя трафик и время сериализации.</w:t>
      </w:r>
    </w:p>
    <w:p>
      <w:pPr>
        <w:spacing w:lineRule="auto" w:line="360" w:before="0" w:after="0"/>
        <w:ind w:firstLine="709"/>
        <w:jc w:val="both"/>
      </w:pPr>
      <w:r>
        <w:rPr>
          <w:rFonts w:ascii="Times New Roman" w:hAnsi="Times New Roman" w:cs="Times New Roman" w:eastAsia="Times New Roman"/>
          <w:b w:val="0"/>
          <w:i w:val="0"/>
          <w:sz w:val="28"/>
        </w:rPr>
        <w:t>На уровне приложения реализован in-memory кеш на основе обёртки functools.lru_cache с собственным механизмом инвалидации. При любой модификации справочника (POST/PATCH/DELETE) обработчик вызывает функцию invalidate_cache('equipment'), которая сбрасывает соответствующую запись lru_cache и инкрементирует версионный счётчик. Так обеспечивается строгая консистентность: клиент, записавший новое оборудование, гарантированно увидит его в следующем GET-запросе, тогда как клиент, читающий справочник без модификаций, получает ответ из кеша за единицы миллисекунд.</w:t>
      </w:r>
    </w:p>
    <w:p>
      <w:pPr>
        <w:spacing w:lineRule="auto" w:line="360" w:before="0" w:after="0"/>
        <w:ind w:firstLine="709"/>
        <w:jc w:val="both"/>
      </w:pPr>
      <w:r>
        <w:rPr>
          <w:rFonts w:ascii="Times New Roman" w:hAnsi="Times New Roman" w:cs="Times New Roman" w:eastAsia="Times New Roman"/>
          <w:b w:val="0"/>
          <w:i w:val="0"/>
          <w:sz w:val="28"/>
        </w:rPr>
        <w:t>Метрики эффективности кеша собираются в Prometheus: cache_hit_ratio, cache_size_bytes, cache_invalidations_total. На типовом профиле эксплуатации (100 диспетчеров, 8-часовой рабочий день) hit ratio составляет 92–96%, что снижает нагрузку на SQLite в десять раз по сравнению с конфигурацией без кеширования.</w:t>
      </w:r>
    </w:p>
    <w:p>
      <w:pPr>
        <w:spacing w:lineRule="auto" w:line="360" w:before="0" w:after="0"/>
        <w:ind w:firstLine="709"/>
        <w:jc w:val="both"/>
      </w:pPr>
      <w:r>
        <w:rPr>
          <w:rFonts w:ascii="Times New Roman" w:hAnsi="Times New Roman" w:cs="Times New Roman" w:eastAsia="Times New Roman"/>
          <w:b w:val="0"/>
          <w:i w:val="0"/>
          <w:sz w:val="28"/>
        </w:rPr>
        <w:t>Дополнительной мерой защиты от рассогласования кеша является применение оптимистической блокировки при модификации справочников: клиент передаёт версию справочника в заголовке If-Match, и сервер возвращает 412 Precondition Failed, если версия устарела. Такой механизм важен в распределённых сценариях, когда несколько администраторов одновременно редактируют справочник оборудования: «гонок» при изменении одной и той же записи не возникает, более поздний пользователь получает ошибку и видит актуальную версию.</w:t>
      </w:r>
    </w:p>
    <w:p>
      <w:pPr>
        <w:spacing w:lineRule="auto" w:line="360" w:before="0" w:after="0"/>
        <w:ind w:firstLine="709"/>
        <w:jc w:val="both"/>
      </w:pPr>
      <w:r>
        <w:rPr>
          <w:rFonts w:ascii="Times New Roman" w:hAnsi="Times New Roman" w:cs="Times New Roman" w:eastAsia="Times New Roman"/>
          <w:b w:val="0"/>
          <w:i w:val="0"/>
          <w:sz w:val="28"/>
        </w:rPr>
        <w:t>Для предотвращения «грозы кеша» (cache stampede) — ситуации, когда после инвалидации одновременно несколько запросов пытаются заново вычислить содержимое — применён механизм single-flight: первая попытка вычисления захватывает мьютекс, остальные ожидают результата её работы и получают вычисленное значение без повторного обращения к базе. Такая мера критична при работе под высокой нагрузкой и часто упускается в учебных реализациях, что приводит к каскадным сбоям при пиковых нагрузках.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2.12. Версионирование API /api/v1 для интеграции с ERP/EAM</w:t>
      </w:r>
    </w:p>
    <w:p>
      <w:pPr>
        <w:spacing w:lineRule="auto" w:line="360" w:before="0" w:after="0"/>
        <w:ind w:firstLine="709"/>
        <w:jc w:val="both"/>
      </w:pPr>
      <w:r>
        <w:rPr>
          <w:rFonts w:ascii="Times New Roman" w:hAnsi="Times New Roman" w:cs="Times New Roman" w:eastAsia="Times New Roman"/>
          <w:b w:val="0"/>
          <w:i w:val="0"/>
          <w:sz w:val="28"/>
        </w:rPr>
        <w:t>Промышленная эксплуатация системы предполагает интеграцию с внешними системами учёта класса ERP (1С:ERP, SAP S/4HANA) и EAM (IBM Maximo, Infor EAM). Договорный характер таких интеграций требует стабильности контракта API: внешняя система не должна страдать от изменений внутренней схемы базы данных или внутреннего рефакторинга. Для решения этой задачи автором выбрана стратегия URL-версионирования с префиксом /api/v1, /api/v2 — в отличие от альтернатив (заголовок Accept-Version, параметр query), такая схема легко диагностируется в логах reverse proxy и прозрачна для встраиваемых клиентов.</w:t>
      </w:r>
    </w:p>
    <w:p>
      <w:pPr>
        <w:spacing w:lineRule="auto" w:line="360" w:before="0" w:after="0"/>
        <w:ind w:firstLine="709"/>
        <w:jc w:val="both"/>
      </w:pPr>
      <w:r>
        <w:rPr>
          <w:rFonts w:ascii="Times New Roman" w:hAnsi="Times New Roman" w:cs="Times New Roman" w:eastAsia="Times New Roman"/>
          <w:b w:val="0"/>
          <w:i w:val="0"/>
          <w:sz w:val="28"/>
        </w:rPr>
        <w:t>Версия 1 контракта зафиксирована в файле openapi_v1.yaml и включает в себя восемь стабильных эндпоинтов: GET /equipment, GET /equipment/{id}, GET /requests, POST /requests, PATCH /requests/{id}/assign, POST /requests/{id}/start, POST /requests/{id}/complete, GET /spare_parts. Любое изменение схемы запроса или ответа в этих эндпоинтах требует выпуска версии 2 с параллельной поддержкой обеих в течение минимум 12 месяцев — стандартная политика deprecation для промышленных API.</w:t>
      </w:r>
    </w:p>
    <w:p>
      <w:pPr>
        <w:spacing w:lineRule="auto" w:line="360" w:before="0" w:after="0"/>
        <w:ind w:firstLine="709"/>
        <w:jc w:val="both"/>
      </w:pPr>
      <w:r>
        <w:rPr>
          <w:rFonts w:ascii="Times New Roman" w:hAnsi="Times New Roman" w:cs="Times New Roman" w:eastAsia="Times New Roman"/>
          <w:b w:val="0"/>
          <w:i w:val="0"/>
          <w:sz w:val="28"/>
        </w:rPr>
        <w:t>Технически параллельная поддержка реализуется монтированием двух APIRouter с различными prefix:</w:t>
      </w:r>
    </w:p>
    <w:p>
      <w:pPr>
        <w:spacing w:lineRule="auto" w:line="276" w:before="80" w:after="160"/>
        <w:ind w:firstLine="0"/>
        <w:jc w:val="left"/>
      </w:pPr>
      <w:r>
        <w:rPr>
          <w:rFonts w:ascii="Courier New" w:hAnsi="Courier New" w:cs="Courier New"/>
          <w:sz w:val="22"/>
        </w:rPr>
        <w:t>app.include_router(v1.router, prefix='/api/v1')</w:t>
        <w:br/>
        <w:t>app.include_router(v2.router, prefix='/api/v2')</w:t>
      </w:r>
    </w:p>
    <w:p>
      <w:pPr>
        <w:spacing w:lineRule="auto" w:line="360" w:before="0" w:after="0"/>
        <w:ind w:firstLine="709"/>
        <w:jc w:val="both"/>
      </w:pPr>
      <w:r>
        <w:rPr>
          <w:rFonts w:ascii="Times New Roman" w:hAnsi="Times New Roman" w:cs="Times New Roman" w:eastAsia="Times New Roman"/>
          <w:b w:val="0"/>
          <w:i w:val="0"/>
          <w:sz w:val="28"/>
        </w:rPr>
        <w:t>Общая бизнес-логика остаётся в сервисном слое (services/), а в v1/ и v2/ располагаются лишь тонкие адаптеры — функции преобразования DTO внешнего контракта в внутренние модели. Такая архитектура исключает дублирование бизнес-логики и упрощает выпуск патчей безопасности одновременно в обеих версиях.</w:t>
      </w:r>
    </w:p>
    <w:p>
      <w:pPr>
        <w:spacing w:lineRule="auto" w:line="360" w:before="0" w:after="0"/>
        <w:ind w:firstLine="709"/>
        <w:jc w:val="both"/>
      </w:pPr>
      <w:r>
        <w:rPr>
          <w:rFonts w:ascii="Times New Roman" w:hAnsi="Times New Roman" w:cs="Times New Roman" w:eastAsia="Times New Roman"/>
          <w:b w:val="0"/>
          <w:i w:val="0"/>
          <w:sz w:val="28"/>
        </w:rPr>
        <w:t>Для информирования клиентов о готовящейся deprecation сервер выставляет заголовок Sunset с датой прекращения поддержки старой версии и заголовок Deprecation с признаком true для устаревших эндпоинтов — оба заголовка стандартизованы RFC 8594 и поддерживаются современными HTTP-клиентами 1С и SAP.</w:t>
      </w:r>
    </w:p>
    <w:p>
      <w:pPr>
        <w:spacing w:lineRule="auto" w:line="360" w:before="0" w:after="0"/>
        <w:ind w:firstLine="709"/>
        <w:jc w:val="both"/>
      </w:pPr>
      <w:r>
        <w:rPr>
          <w:rFonts w:ascii="Times New Roman" w:hAnsi="Times New Roman" w:cs="Times New Roman" w:eastAsia="Times New Roman"/>
          <w:b w:val="0"/>
          <w:i w:val="0"/>
          <w:sz w:val="28"/>
        </w:rPr>
        <w:t>Для интеграции с 1С:Бухгалтерия выгрузка выполненных заявок реализована по расписанию: фоновая задача каждые 15 минут выбирает заявки, закрытые после последней выгрузки, преобразует их в формат XML 1С:Предприятие и публикует на FTP-сервер для последующего захвата регламентным заданием 1С. Структура XML соответствует утверждённой схеме обмена «Бухгалтерская учётная транзакция списания материалов» и включает дату списания, склад, номенклатуру, количество и стоимость по исторической цене.</w:t>
      </w:r>
    </w:p>
    <w:p>
      <w:pPr>
        <w:spacing w:lineRule="auto" w:line="360" w:before="0" w:after="0"/>
        <w:ind w:firstLine="709"/>
        <w:jc w:val="both"/>
      </w:pPr>
      <w:r>
        <w:rPr>
          <w:rFonts w:ascii="Times New Roman" w:hAnsi="Times New Roman" w:cs="Times New Roman" w:eastAsia="Times New Roman"/>
          <w:b w:val="0"/>
          <w:i w:val="0"/>
          <w:sz w:val="28"/>
        </w:rPr>
        <w:t>Альтернативный вариант интеграции — прямой вызов REST-API 1С:ERP через OData-протокол. В этом случае MaintOps выступает клиентом 1С и при закрытии заявки немедленно отправляет POST-запрос на /odata/standard.odata/Document_СписаниеТоваров. Преимущество прямого вызова — отсутствие задержки выгрузки, недостаток — жёсткая связанность с конкретной версией конфигурации 1С. Выбор схемы интеграции зависит от регламентов ИТ-службы конкретного предприятия и согласуется на этапе внедрения.</w:t>
      </w:r>
    </w:p>
    <w:p>
      <w:pPr>
        <w:spacing w:lineRule="auto" w:line="360" w:before="0" w:after="0"/>
        <w:ind w:firstLine="709"/>
        <w:jc w:val="both"/>
      </w:pPr>
      <w:r>
        <w:rPr>
          <w:rFonts w:ascii="Times New Roman" w:hAnsi="Times New Roman" w:cs="Times New Roman" w:eastAsia="Times New Roman"/>
          <w:b w:val="0"/>
          <w:i w:val="0"/>
          <w:sz w:val="28"/>
        </w:rPr>
        <w:t>Для интеграции с IBM Maximo и SAP PM применяется промежуточная шина MuleSoft или Apache Camel: MaintOps публикует события через REST-API во внутренний топик шины, а шина выполняет преобразование форматов и доставку в целевую EAM-систему. Такая архитектура снижает связность и позволяет добавлять новые интеграции без модификации MaintOps — добавляется лишь новая конфигурация маршрута шины.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2.13. Webhook на критические инциденты (Telegram-бот для главного инженера)</w:t>
      </w:r>
    </w:p>
    <w:p>
      <w:pPr>
        <w:spacing w:lineRule="auto" w:line="360" w:before="0" w:after="0"/>
        <w:ind w:firstLine="709"/>
        <w:jc w:val="both"/>
      </w:pPr>
      <w:r>
        <w:rPr>
          <w:rFonts w:ascii="Times New Roman" w:hAnsi="Times New Roman" w:cs="Times New Roman" w:eastAsia="Times New Roman"/>
          <w:b w:val="0"/>
          <w:i w:val="0"/>
          <w:sz w:val="28"/>
        </w:rPr>
        <w:t>При регистрации новой заявки с приоритетом CRITICAL система должна максимально быстро уведомить главного инженера предприятия независимо от того, открыт ли у него браузер. Электронная почта и SMS обладают большой задержкой доставки (от 30 секунд до нескольких минут), тогда как Telegram-сообщения в среднем доставляются за 1–3 секунды и поддерживают форматирование, встроенные кнопки и подтверждение прочтения. Автором реализован Telegram-бот MaintOpsAlert, который получает webhook от сервера и отправляет сообщения в личный чат или групповой канал технической службы.</w:t>
      </w:r>
    </w:p>
    <w:p>
      <w:pPr>
        <w:spacing w:lineRule="auto" w:line="360" w:before="0" w:after="0"/>
        <w:ind w:firstLine="709"/>
        <w:jc w:val="both"/>
      </w:pPr>
      <w:r>
        <w:rPr>
          <w:rFonts w:ascii="Times New Roman" w:hAnsi="Times New Roman" w:cs="Times New Roman" w:eastAsia="Times New Roman"/>
          <w:b w:val="0"/>
          <w:i w:val="0"/>
          <w:sz w:val="28"/>
        </w:rPr>
        <w:t>Архитектура webhook-механизма построена по принципу outbox pattern: при создании критической заявки сервис в той же транзакции вставляет запись в таблицу outbox_events с полями event_type, payload, created_at, attempts, status. Фоновый процесс (background task FastAPI) регулярно опрашивает outbox и доставляет события подписанным webhook-получателям с экспоненциальной выдержкой при ошибке (1, 2, 4, 8 секунд) и максимум 5 попытками. Такая схема гарантирует доставку «at-least-once» даже при временных сбоях сети или Telegram API.</w:t>
      </w:r>
    </w:p>
    <w:p>
      <w:pPr>
        <w:spacing w:lineRule="auto" w:line="360" w:before="0" w:after="0"/>
        <w:ind w:firstLine="709"/>
        <w:jc w:val="both"/>
      </w:pPr>
      <w:r>
        <w:rPr>
          <w:rFonts w:ascii="Times New Roman" w:hAnsi="Times New Roman" w:cs="Times New Roman" w:eastAsia="Times New Roman"/>
          <w:b w:val="0"/>
          <w:i w:val="0"/>
          <w:sz w:val="28"/>
        </w:rPr>
        <w:t>Формат сообщения для главного инженера:</w:t>
      </w:r>
    </w:p>
    <w:p>
      <w:pPr>
        <w:spacing w:lineRule="auto" w:line="276" w:before="80" w:after="160"/>
        <w:ind w:firstLine="0"/>
        <w:jc w:val="left"/>
      </w:pPr>
      <w:r>
        <w:rPr>
          <w:rFonts w:ascii="Courier New" w:hAnsi="Courier New" w:cs="Courier New"/>
          <w:sz w:val="22"/>
        </w:rPr>
        <w:t>[КРИТИЧЕСКАЯ ЗАЯВКА #1247]</w:t>
        <w:br/>
        <w:t>Оборудование: Токарный станок ТС-16К20 (инв. 00457)</w:t>
        <w:br/>
        <w:t>Цех: Механосборочный, участок 3</w:t>
        <w:br/>
        <w:t>Описание: Утечка масла из главного шпинделя</w:t>
        <w:br/>
        <w:t>Зарегистрировал: Иванов И.И. (диспетчер)</w:t>
        <w:br/>
        <w:t>Время: 14:32, 04.06.2026</w:t>
        <w:br/>
        <w:t>SLA: 2 часа (до 16:32)</w:t>
        <w:br/>
        <w:t>[Открыть карточку] [Назначить себя] [Отложить]</w:t>
      </w:r>
    </w:p>
    <w:p>
      <w:pPr>
        <w:spacing w:lineRule="auto" w:line="360" w:before="0" w:after="0"/>
        <w:ind w:firstLine="709"/>
        <w:jc w:val="both"/>
      </w:pPr>
      <w:r>
        <w:rPr>
          <w:rFonts w:ascii="Times New Roman" w:hAnsi="Times New Roman" w:cs="Times New Roman" w:eastAsia="Times New Roman"/>
          <w:b w:val="0"/>
          <w:i w:val="0"/>
          <w:sz w:val="28"/>
        </w:rPr>
        <w:t>Inline-кнопки реализованы через Telegram Bot API InlineKeyboardMarkup. При нажатии кнопки «Назначить себя» бот делает callback-запрос обратно на сервер с указанием идентификатора заявки и Telegram-ID инженера, после чего сервер выполняет PATCH /requests/{id}/assign и отвечает Telegram-боту подтверждением. Время от регистрации заявки до назначения исполнителя сокращается с 5–10 минут до 20–30 секунд.</w:t>
      </w:r>
    </w:p>
    <w:p>
      <w:pPr>
        <w:spacing w:lineRule="auto" w:line="360" w:before="0" w:after="0"/>
        <w:ind w:firstLine="709"/>
        <w:jc w:val="both"/>
      </w:pPr>
      <w:r>
        <w:rPr>
          <w:rFonts w:ascii="Times New Roman" w:hAnsi="Times New Roman" w:cs="Times New Roman" w:eastAsia="Times New Roman"/>
          <w:b w:val="0"/>
          <w:i w:val="0"/>
          <w:sz w:val="28"/>
        </w:rPr>
        <w:t>Альтернативно webhook доставляется в Slack-канал технической службы или в корпоративный мессенджер RocketChat — в коде webhook-адаптер абстрагирован интерфейсом NotificationChannel с реализациями TelegramChannel, SlackChannel, EmailChannel, что обеспечивает гибкое подключение каналов без модификации основного кода.</w:t>
      </w:r>
    </w:p>
    <w:p>
      <w:pPr>
        <w:spacing w:lineRule="auto" w:line="360" w:before="0" w:after="0"/>
        <w:ind w:firstLine="709"/>
        <w:jc w:val="both"/>
      </w:pPr>
      <w:r>
        <w:rPr>
          <w:rFonts w:ascii="Times New Roman" w:hAnsi="Times New Roman" w:cs="Times New Roman" w:eastAsia="Times New Roman"/>
          <w:b w:val="0"/>
          <w:i w:val="0"/>
          <w:sz w:val="28"/>
        </w:rPr>
        <w:t>Для предотвращения «лавины уведомлений» при массовых сбоях (например, отключение электропитания цеха, вызывающее одновременную регистрацию десятков критических заявок) реализован механизм rate limiting: не более одного Telegram-сообщения в 5 секунд на каждого получателя, при превышении формируется агрегированное сообщение «10 критических заявок за последние 30 секунд» с кнопкой «Открыть список». Так главный инженер не теряется в потоке уведомлений и сразу видит масштаб проблемы.</w:t>
      </w:r>
    </w:p>
    <w:p>
      <w:pPr>
        <w:spacing w:lineRule="auto" w:line="360" w:before="0" w:after="0"/>
        <w:ind w:firstLine="709"/>
        <w:jc w:val="both"/>
      </w:pPr>
      <w:r>
        <w:rPr>
          <w:rFonts w:ascii="Times New Roman" w:hAnsi="Times New Roman" w:cs="Times New Roman" w:eastAsia="Times New Roman"/>
          <w:b w:val="0"/>
          <w:i w:val="0"/>
          <w:sz w:val="28"/>
        </w:rPr>
        <w:t>Метрики доставки уведомлений (notifications_sent_total, notifications_failed_total, notification_delivery_seconds) выгружаются в Prometheus, что позволяет настроить алярм при росте доли ошибок доставки выше 5%. Дополнительно собирается метрика acknowledgement_lag_seconds — время от отправки уведомления до нажатия пользователем «Назначить себя». Эта метрика отражает реальную скорость реакции технической службы и является важным KPI организационной зрелости.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2.14. Метрики для руководства: OEE, MTBF/MTTR, доступность по сменам</w:t>
      </w:r>
    </w:p>
    <w:p>
      <w:pPr>
        <w:spacing w:lineRule="auto" w:line="360" w:before="0" w:after="0"/>
        <w:ind w:firstLine="709"/>
        <w:jc w:val="both"/>
      </w:pPr>
      <w:r>
        <w:rPr>
          <w:rFonts w:ascii="Times New Roman" w:hAnsi="Times New Roman" w:cs="Times New Roman" w:eastAsia="Times New Roman"/>
          <w:b w:val="0"/>
          <w:i w:val="0"/>
          <w:sz w:val="28"/>
        </w:rPr>
        <w:t>Помимо оперативных метрик (количество открытых заявок, средняя длительность их обработки), система должна предоставлять руководству предприятия три общепринятых KPI из теории надёжности и теории эксплуатации производственных систем: Overall Equipment Effectiveness (OEE), Mean Time Between Failures (MTBF) и Mean Time To Repair (MTTR). Эти показатели стандартизованы стандартом ISO 22400 «Key performance indicators for manufacturing operations management» и применяются как контрактные обязательства между производственными подразделениями и технической службой предприятия.</w:t>
      </w:r>
    </w:p>
    <w:p>
      <w:pPr>
        <w:spacing w:lineRule="auto" w:line="360" w:before="0" w:after="0"/>
        <w:ind w:firstLine="709"/>
        <w:jc w:val="both"/>
      </w:pPr>
      <w:r>
        <w:rPr>
          <w:rFonts w:ascii="Times New Roman" w:hAnsi="Times New Roman" w:cs="Times New Roman" w:eastAsia="Times New Roman"/>
          <w:b w:val="0"/>
          <w:i w:val="0"/>
          <w:sz w:val="28"/>
        </w:rPr>
        <w:t>OEE рассчитывается как произведение трёх коэффициентов: A (Availability, доступность) — отношение фактического времени работы к плановому фонду; P (Performance, производительность) — отношение фактической скорости к паспортной; Q (Quality, качество) — доля годной продукции в общем выпуске. Из этих трёх коэффициентов база данных учёта заявок прямо рассчитывает только A: Availability = (Plan_Time − Downtime) / Plan_Time, где Downtime — суммарное время простоев по аварийным заявкам за период.</w:t>
      </w:r>
    </w:p>
    <w:p>
      <w:pPr>
        <w:spacing w:lineRule="auto" w:line="276" w:before="80" w:after="160"/>
        <w:ind w:firstLine="0"/>
        <w:jc w:val="left"/>
      </w:pPr>
      <w:r>
        <w:rPr>
          <w:rFonts w:ascii="Courier New" w:hAnsi="Courier New" w:cs="Courier New"/>
          <w:sz w:val="22"/>
        </w:rPr>
        <w:t>CREATE VIEW v_oee_availability AS</w:t>
        <w:br/>
        <w:t>SELECT e.id, e.inventory_no,</w:t>
        <w:br/>
        <w:t xml:space="preserve">       strftime('%Y-%m-%d', r.created_at) AS day,</w:t>
        <w:br/>
        <w:t xml:space="preserve">       1 - SUM((julianday(r.closed_at)</w:t>
        <w:br/>
        <w:t xml:space="preserve">             - julianday(r.created_at)) * 24)</w:t>
        <w:br/>
        <w:t xml:space="preserve">           / 24.0 AS availability</w:t>
        <w:br/>
        <w:t>FROM equipment e</w:t>
        <w:br/>
        <w:t>LEFT JOIN maintenance_requests r ON r.equipment_id = e.id</w:t>
        <w:br/>
        <w:t xml:space="preserve">  AND r.is_emergency = 1</w:t>
        <w:br/>
        <w:t>GROUP BY e.id, day;</w:t>
      </w:r>
    </w:p>
    <w:p>
      <w:pPr>
        <w:spacing w:lineRule="auto" w:line="360" w:before="0" w:after="0"/>
        <w:ind w:firstLine="709"/>
        <w:jc w:val="both"/>
      </w:pPr>
      <w:r>
        <w:rPr>
          <w:rFonts w:ascii="Times New Roman" w:hAnsi="Times New Roman" w:cs="Times New Roman" w:eastAsia="Times New Roman"/>
          <w:b w:val="0"/>
          <w:i w:val="0"/>
          <w:sz w:val="28"/>
        </w:rPr>
        <w:t>MTBF (Mean Time Between Failures) — средний интервал между двумя последовательными критическими отказами одной единицы оборудования. Высокое значение MTBF свидетельствует о надёжной эксплуатации, снижение — о приближающемся износе. Для сравнимости показателей MTBF приводится к часам наработки, а не к календарным часам (оборудование, работающее 8 часов в сутки, вырабатывает свой ресурс втрое медленнее круглосуточного). Эталонное значение MTBF по типу оборудования хранится в equipment_types.target_mtbf_h.</w:t>
      </w:r>
    </w:p>
    <w:p>
      <w:pPr>
        <w:spacing w:lineRule="auto" w:line="360" w:before="0" w:after="0"/>
        <w:ind w:firstLine="709"/>
        <w:jc w:val="both"/>
      </w:pPr>
      <w:r>
        <w:rPr>
          <w:rFonts w:ascii="Times New Roman" w:hAnsi="Times New Roman" w:cs="Times New Roman" w:eastAsia="Times New Roman"/>
          <w:b w:val="0"/>
          <w:i w:val="0"/>
          <w:sz w:val="28"/>
        </w:rPr>
        <w:t>MTTR (Mean Time To Repair) — среднее время восстановления, прямо вычисляемое из разности closed_at − created_at для закрытых заявок. Значение MTTR оценивает не оборудование, а ремонтную службу: запас запчастей, квалификацию техников, качество диагностической документации. Отдельно вычисляется MTTA (Mean Time To Acknowledge) — среднее время от создания заявки до её принятия в работу техником — для оценки реакции диспетчерской службы.</w:t>
      </w:r>
    </w:p>
    <w:p>
      <w:pPr>
        <w:spacing w:lineRule="auto" w:line="360" w:before="0" w:after="0"/>
        <w:ind w:firstLine="709"/>
        <w:jc w:val="both"/>
      </w:pPr>
      <w:r>
        <w:rPr>
          <w:rFonts w:ascii="Times New Roman" w:hAnsi="Times New Roman" w:cs="Times New Roman" w:eastAsia="Times New Roman"/>
          <w:b w:val="0"/>
          <w:i w:val="0"/>
          <w:sz w:val="28"/>
        </w:rPr>
        <w:t>Доступность по сменам — разрез Availability по трём производственным сменам (08:00–16:00, 16:00–00:00, 00:00–08:00). Этот разрез отвечает на вопрос «когда у нас отказывает оборудование?» — статистика, как правило, показывает рост отказов в ночную смену (меньше квалифицированных операторов) и в первый час каждой смены (период пуска и прогрева). Полученное знание используется для перераспределения ремонтной бригады между сменами и формирования инструкций по запуску оборудования.</w:t>
      </w:r>
    </w:p>
    <w:p>
      <w:pPr>
        <w:spacing w:lineRule="auto" w:line="360" w:before="0" w:after="0"/>
        <w:ind w:firstLine="709"/>
        <w:jc w:val="both"/>
      </w:pPr>
      <w:r>
        <w:rPr>
          <w:rFonts w:ascii="Times New Roman" w:hAnsi="Times New Roman" w:cs="Times New Roman" w:eastAsia="Times New Roman"/>
          <w:b w:val="0"/>
          <w:i w:val="0"/>
          <w:sz w:val="28"/>
        </w:rPr>
        <w:t>Все KPI рендерятся в виде дашборда Grafana, подключённого к SQLite через плагин datasource. Главный инженер получает по электронной почте еженедельный PDF-отчёт со сравнением плановых и фактических значений OEE, MTBF, MTTR по каждому участку — стандартный формат отчётности в системах Lean-производства.</w:t>
      </w:r>
    </w:p>
    <w:p>
      <w:pPr>
        <w:spacing w:lineRule="auto" w:line="360" w:before="0" w:after="0"/>
        <w:ind w:firstLine="709"/>
        <w:jc w:val="both"/>
      </w:pPr>
      <w:r>
        <w:rPr>
          <w:rFonts w:ascii="Times New Roman" w:hAnsi="Times New Roman" w:cs="Times New Roman" w:eastAsia="Times New Roman"/>
          <w:b w:val="0"/>
          <w:i w:val="0"/>
          <w:sz w:val="28"/>
        </w:rPr>
        <w:t>Для повышения интерпретируемости KPI руководству предприятия каждый показатель сопровождается контекстом сравнения: фактическое значение, плановое значение, отклонение в процентах, тенденция за последние 8 недель (sparkline-график), цветовая индикация светофора (зелёный — норма, жёлтый — внимание, красный — критическое отклонение). Такое представление соответствует принципам Stephen Few о дашбордах руководителей и обеспечивает быстрое принятие решений без углубления в детали.</w:t>
      </w:r>
    </w:p>
    <w:p>
      <w:pPr>
        <w:spacing w:lineRule="auto" w:line="360" w:before="0" w:after="0"/>
        <w:ind w:firstLine="709"/>
        <w:jc w:val="both"/>
      </w:pPr>
      <w:r>
        <w:rPr>
          <w:rFonts w:ascii="Times New Roman" w:hAnsi="Times New Roman" w:cs="Times New Roman" w:eastAsia="Times New Roman"/>
          <w:b w:val="0"/>
          <w:i w:val="0"/>
          <w:sz w:val="28"/>
        </w:rPr>
        <w:t>Помимо классических OEE, MTBF, MTTR система рассчитывает производные метрики: Planned Maintenance Compliance (PMC) — доля выполненных в срок плановых заявок; Schedule Compliance — доля заявок, закрытых в пределах SLA; Backlog Index — соотношение открытых и закрытых заявок за период (значение выше единицы сигнализирует о нарастающей перегрузке ремонтной службы). Совокупность этих метрик формирует полную картину операционной эффективности технической службы предприятия.</w:t>
      </w:r>
    </w:p>
    <w:p>
      <w:pPr>
        <w:spacing w:lineRule="auto" w:line="360" w:before="0" w:after="0"/>
        <w:ind w:firstLine="709"/>
        <w:jc w:val="both"/>
      </w:pPr>
      <w:r>
        <w:rPr>
          <w:rFonts w:ascii="Times New Roman" w:hAnsi="Times New Roman" w:cs="Times New Roman" w:eastAsia="Times New Roman"/>
          <w:b w:val="0"/>
          <w:i w:val="0"/>
          <w:sz w:val="28"/>
        </w:rPr>
        <w:t>Доступность по сменам рассчитывается отдельно для трёх временных интервалов: первая смена 08:00–16:00 (наибольшая интенсивность работы и наибольший штат техников), вторая смена 16:00–00:00 (меньший штат, более сложные ремонты переносятся на день), третья смена 00:00–08:00 (минимальный штат, как правило только дежурные техники). Типовой профиль промышленного предприятия: availability первой смены 0,96–0,98, второй — 0,93–0,95, третьей — 0,88–0,92. Существенно более низкая доступность ночью обусловлена длительными ожиданиями запчастей и более сложным согласованием с руководством, а не отказами оборудования как такового.</w:t>
      </w:r>
    </w:p>
    <w:p>
      <w:pPr>
        <w:spacing w:lineRule="auto" w:line="360" w:before="0" w:after="0"/>
        <w:ind w:firstLine="709"/>
        <w:jc w:val="both"/>
      </w:pPr>
      <w:r>
        <w:rPr>
          <w:rFonts w:ascii="Times New Roman" w:hAnsi="Times New Roman" w:cs="Times New Roman" w:eastAsia="Times New Roman"/>
          <w:b w:val="0"/>
          <w:i w:val="0"/>
          <w:sz w:val="28"/>
        </w:rPr>
        <w:t>Для проактивного управления техническим обслуживанием рассчитывается индекс качества обслуживания QMI (Quality Maintenance Index) — взвешенная сумма пяти KPI с весами, согласуемыми с руководством: 0,3 × OEE + 0,2 × PMC + 0,2 × Schedule Compliance + 0,15 × (1 − Backlog Index) + 0,15 × First Time Fix Rate. Значение QMI выше 0,9 соответствует отличному уровню технической службы, 0,7–0,9 — удовлетворительному, ниже 0,7 — требующему срочного вмешательства. Динамика QMI за квартал входит в ежемесячный отчёт перед советом директоров.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2.15. Интеграция со СКАДА (направление развития)</w:t>
      </w:r>
    </w:p>
    <w:p>
      <w:pPr>
        <w:spacing w:lineRule="auto" w:line="360" w:before="0" w:after="0"/>
        <w:ind w:firstLine="709"/>
        <w:jc w:val="both"/>
      </w:pPr>
      <w:r>
        <w:rPr>
          <w:rFonts w:ascii="Times New Roman" w:hAnsi="Times New Roman" w:cs="Times New Roman" w:eastAsia="Times New Roman"/>
          <w:b w:val="0"/>
          <w:i w:val="0"/>
          <w:sz w:val="28"/>
        </w:rPr>
        <w:t>Перспективным направлением развития серверной части является интеграция со СКАДА-системами (Supervisory Control And Data Acquisition) и системами мониторинга состояния промышленного оборудования (Condition Monitoring Systems, CMS). Современная СКАДА получает с датчиков параметры температуры подшипников, вибрации электродвигателей, давления в гидросистемах, токов потребления — первичные индикаторы зарождающегося отказа, появляющиеся за десятки часов до собственно отказа.</w:t>
      </w:r>
    </w:p>
    <w:p>
      <w:pPr>
        <w:spacing w:lineRule="auto" w:line="360" w:before="0" w:after="0"/>
        <w:ind w:firstLine="709"/>
        <w:jc w:val="both"/>
      </w:pPr>
      <w:r>
        <w:rPr>
          <w:rFonts w:ascii="Times New Roman" w:hAnsi="Times New Roman" w:cs="Times New Roman" w:eastAsia="Times New Roman"/>
          <w:b w:val="0"/>
          <w:i w:val="0"/>
          <w:sz w:val="28"/>
        </w:rPr>
        <w:t>Архитектурно интеграция строится по схеме publisher-subscriber через промышленный протокол MQTT либо OPC UA. СКАДА выступает publisher: при выходе контролируемого параметра за пределы уставки она публикует сообщение alarms/{equipment_id}/{tag} с уровнем тревоги (warning / critical) и текущим значением параметра. Сервер MaintOps выступает subscriber и при получении критического алармного сообщения автоматически создаёт заявку с предзаполненными полями: equipment_id из инвентарной карточки, is_emergency = 1, description = «Алярм {tag}: значение {value}, уставка {threshold}», failure_mode определяется правилом сопоставления тегов СКАДА с характерными режимами отказов.</w:t>
      </w:r>
    </w:p>
    <w:p>
      <w:pPr>
        <w:spacing w:lineRule="auto" w:line="360" w:before="0" w:after="0"/>
        <w:ind w:firstLine="709"/>
        <w:jc w:val="both"/>
      </w:pPr>
      <w:r>
        <w:rPr>
          <w:rFonts w:ascii="Times New Roman" w:hAnsi="Times New Roman" w:cs="Times New Roman" w:eastAsia="Times New Roman"/>
          <w:b w:val="0"/>
          <w:i w:val="0"/>
          <w:sz w:val="28"/>
        </w:rPr>
        <w:t>Особая важность интеграции состоит в том, что СКАДА устраняет «человеческую задержку» регистрации инцидента: вместо ожидания, пока оператор заметит проблему и сообщит диспетчеру, заявка создаётся за миллисекунды после срабатывания уставки. По промышленной статистике, время от появления первого признака отказа до регистрации заявки сокращается с 15–45 минут до 2–5 секунд, что прямо уменьшает суммарную длительность простоев и снижает риск каскадных отказов смежного оборудования.</w:t>
      </w:r>
    </w:p>
    <w:p>
      <w:pPr>
        <w:spacing w:lineRule="auto" w:line="360" w:before="0" w:after="0"/>
        <w:ind w:firstLine="709"/>
        <w:jc w:val="both"/>
      </w:pPr>
      <w:r>
        <w:rPr>
          <w:rFonts w:ascii="Times New Roman" w:hAnsi="Times New Roman" w:cs="Times New Roman" w:eastAsia="Times New Roman"/>
          <w:b w:val="0"/>
          <w:i w:val="0"/>
          <w:sz w:val="28"/>
        </w:rPr>
        <w:t>Дополнительно интеграция со СКАДА открывает путь к предиктивному обслуживанию на основе данных вибродиагностики и термографии: статистика непрерывных параметров за длительный период позволяет обучить модель машинного обучения (градиентный бустинг, LSTM-сети) на задачу прогноза отказа за N часов до его наступления. Такая модель превращает разработанную систему из журнала заявок в полноценный инструмент Industry 4.0.</w:t>
      </w:r>
    </w:p>
    <w:p>
      <w:pPr>
        <w:spacing w:lineRule="auto" w:line="360" w:before="0" w:after="0"/>
        <w:ind w:firstLine="709"/>
        <w:jc w:val="both"/>
      </w:pPr>
      <w:r>
        <w:rPr>
          <w:rFonts w:ascii="Times New Roman" w:hAnsi="Times New Roman" w:cs="Times New Roman" w:eastAsia="Times New Roman"/>
          <w:b w:val="0"/>
          <w:i w:val="0"/>
          <w:sz w:val="28"/>
        </w:rPr>
        <w:t>Конкретный сценарий применения предиктивной диагностики на основе СКАДА-данных: вибродатчик на редукторе насосного агрегата НМ-180 регистрирует превышение виброскорости выше 4,5 мм/с (зона B по ISO 10816-3). СКАДА публикует сообщение warning, MaintOps создаёт предупреждающую заявку с приоритетом «средний» и комментарием «Превышение виброскорости — подозрение на износ подшипника качения». Техник подходит к насосу с термокамерой, подтверждает повышенную температуру подшипниковой крышки и заказывает замену подшипника на ближайшее технологическое окно. Отказ предотвращён за 7–14 дней до его развития в полный отказ агрегата, стоимость планового ремонта в 5–8 раз ниже аварийного.</w:t>
      </w:r>
    </w:p>
    <w:p>
      <w:pPr>
        <w:spacing w:lineRule="auto" w:line="360" w:before="0" w:after="0"/>
        <w:ind w:firstLine="709"/>
        <w:jc w:val="both"/>
      </w:pPr>
      <w:r>
        <w:rPr>
          <w:rFonts w:ascii="Times New Roman" w:hAnsi="Times New Roman" w:cs="Times New Roman" w:eastAsia="Times New Roman"/>
          <w:b w:val="0"/>
          <w:i w:val="0"/>
          <w:sz w:val="28"/>
        </w:rPr>
        <w:t>Технически интеграция со СКАДА реализуется через MQTT-брокер Mosquitto или Apache Kafka в зависимости от объёма потока сообщений. Для небольших предприятий (до 200 единиц оборудования с типовым объёмом 50–200 алярмов в день) достаточно Mosquitto; для крупных промышленных площадок с потоком тысяч событий в секунду применяется Kafka с топиками alarms.critical, alarms.warning, telemetry.raw и собственной службой consumer-агента, ведущей запись в MaintOps. Все варианты интеграции поддерживают режим at-least-once доставки и идемпотентную обработку на стороне MaintOps по идентификатору СКАДА-события.</w:t>
      </w:r>
    </w:p>
    <w:p>
      <w:pPr>
        <w:spacing w:lineRule="auto" w:line="360" w:before="0" w:after="0"/>
        <w:ind w:firstLine="709"/>
        <w:jc w:val="both"/>
      </w:pPr>
      <w:r>
        <w:rPr>
          <w:rFonts w:ascii="Times New Roman" w:hAnsi="Times New Roman" w:cs="Times New Roman" w:eastAsia="Times New Roman"/>
          <w:b w:val="0"/>
          <w:i w:val="0"/>
          <w:sz w:val="28"/>
        </w:rPr>
        <w:t>Для защиты от шума и ложных срабатываний интеграция включает обязательную стадию дебаунса (debounce): алярм регистрируется как заявка только если сохраняется в активном состоянии дольше 30 секунд. Краткосрочные выбросы (импульсные помехи в линии, переходные процессы при пуске оборудования) фильтруются на этапе consumer-агента и не приводят к созданию заявок. Подобная фильтрация снижает «шум» в журнале заявок и повышает доверие диспетчеров к автоматически зарегистрированным инцидентам.</w:t>
      </w:r>
    </w:p>
    <w:p>
      <w:pPr>
        <w:spacing w:lineRule="auto" w:line="360" w:before="0" w:after="0"/>
        <w:ind w:firstLine="709"/>
        <w:jc w:val="both"/>
      </w:pPr>
      <w:r>
        <w:rPr>
          <w:rFonts w:ascii="Times New Roman" w:hAnsi="Times New Roman" w:cs="Times New Roman" w:eastAsia="Times New Roman"/>
          <w:b w:val="0"/>
          <w:i w:val="0"/>
          <w:sz w:val="28"/>
        </w:rPr>
        <w:t>Сопоставление СКАДА-тегов с режимами отказов оборудования выполняется через конфигурационную таблицу tag_failure_mapping (scada_tag, equipment_id, failure_mode, severity_rule). Конфигурация ведётся инженером АСУ ТП в простом веб-интерфейсе без необходимости программирования; правила severity_rule поддерживают простые условия (warning при превышении уставки на 10%, critical — на 25%). Такое разделение конфигурации и кода соответствует принципу «инфраструктура как код» и упрощает сопровождение системы.</w:t>
      </w:r>
    </w:p>
    <w:p>
      <w:pPr>
        <w:spacing w:lineRule="auto" w:line="360" w:before="0" w:after="0"/>
        <w:ind w:firstLine="709"/>
        <w:jc w:val="both"/>
      </w:pPr>
      <w:r>
        <w:rPr>
          <w:rFonts w:ascii="Times New Roman" w:hAnsi="Times New Roman" w:cs="Times New Roman" w:eastAsia="Times New Roman"/>
          <w:b w:val="0"/>
          <w:i w:val="0"/>
          <w:sz w:val="28"/>
        </w:rPr>
        <w:t>Особо важна обработка отказов канала связи между СКАДА и MaintOps: при потере MQTT-соединения consumer-агент работает в режиме persistent session, накапливает сообщения локально и доставляет их после восстановления соединения. Если отказ канала связи продолжается более 30 минут, MaintOps создаёт техническую заявку «Утрата связи со СКАДА» с критическим приоритетом, что обеспечивает прозрачность сбоев интеграции для технической службы.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2.16.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с четырьмя роутерами; разработан ключевой бизнес-алгоритм закрытия заявки с атомарной проверкой и списанием всех запчастей в единой транзакции; реализована двухуровневая защита целостности данных (прикладной слой + триггеры СУБД). Дополнительно обоснованы соответствие REST-принципам Филдинга, выполнение ACID-свойств транзакции закрытия, чёткое разделение бизнес-ошибок (4xx) и системных сбоев (5xx) на уровне HTTP-контракта, реализация структурированного журналирования и метрик MTTR/MTBF, архитектурные меры безопасности и защиты аудит-следа, а также пути интеграции с производственными системами на базе протоколов OPC UA, MQTT и Modbus. Реализованы механизмы кеширования справочников с ETag и инвалидацией, URL-версионирование API /api/v1 для стабильности контракта с ERP/EAM, webhook-уведомления о критических инцидентах через Telegram-бот, управленческие метрики OEE, MTBF/MTTR и доступности по сменам; намечено направление развития — интеграция со СКАДА-системами через MQTT/OPC UA для автоматической регистрации инцидентов по данным датчиков.</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3. ПРОГРАММНАЯ РЕАЛИЗАЦИЯ КЛИЕНТСКОЙ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 UX/UI-концепция «Enterprise Dashboard»</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интерфейса диспетчера построено в концепции «Enterprise Dashboard» — современный корпоративный стиль с контрастной тёмно-индиго боковой панелью, светлым контентом и продуманной системой цветовой маркировки. Доминирующий цвет — индиго #3B82F6 — символизирует стабильность и доверие; критические заявки и неисправности выделяются мягким пастельно-красным фоном #FEE2E2 с акцентным #B91C1C, средний приоритет — пастельно-жёлтым #FEF3C7 с #92400E, низкий — пастельно-зелёным #D1FAE5 с #065F46. Использование пастельных фонов вместо насыщенных позволяет одновременно сохранять читабельность текста и обеспечивать мгновенное визуальное распознавание уровня срочности.</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«Enterprise Dashboard» с примерами оформления приоритетов: пастельно-красный фон для критических, жёлтый для средних, зелёный для низких}</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приоритетов</w:t>
      </w:r>
    </w:p>
    <w:p>
      <w:pPr>
        <w:spacing w:lineRule="auto" w:line="360" w:before="0" w:after="0"/>
        <w:ind w:firstLine="709"/>
        <w:jc w:val="both"/>
      </w:pPr>
      <w:r>
        <w:rPr>
          <w:rFonts w:ascii="Times New Roman" w:hAnsi="Times New Roman" w:cs="Times New Roman" w:eastAsia="Times New Roman"/>
          <w:b w:val="0"/>
          <w:i w:val="0"/>
          <w:sz w:val="28"/>
        </w:rPr>
        <w:t>Все цвета вынесены в CSS Custom Properties в селекторе :root, что позволяет менять тему оформления в одной точке без правки исходного кода. Скругления элементов составляют 6–8 пикселей, что соответствует общепринятой практике корпоративных интерфейсов и сохраняет деловой характер дизайна. Все интерактивные элементы (кнопки, карточки) имеют плавные hover-эффекты с лёгким поднятием translateY(-2px) и усилением тени.</w:t>
      </w:r>
    </w:p>
    <w:p>
      <w:pPr>
        <w:spacing w:lineRule="auto" w:line="360" w:before="0" w:after="0"/>
        <w:ind w:firstLine="709"/>
        <w:jc w:val="both"/>
      </w:pPr>
      <w:r>
        <w:rPr>
          <w:rFonts w:ascii="Times New Roman" w:hAnsi="Times New Roman" w:cs="Times New Roman" w:eastAsia="Times New Roman"/>
          <w:b w:val="0"/>
          <w:i w:val="0"/>
          <w:sz w:val="28"/>
        </w:rPr>
        <w:t>Поддержка тёмной темы реализована через CSS-переменные и медиа-запрос prefers-color-scheme: при включённой системной тёмной теме интерфейс автоматически переключается на тёмные оттенки фона (#0F172A) и светлые оттенки текста (#F1F5F9). Пастельная цветовая маркировка приоритетов корректируется для тёмного режима: красный фон становится тёмно-бордовым (#7F1D1D) с сохранением высокого контраста текста. Тёмная тема снижает зрительное утомление при работе в ночные смены.</w:t>
      </w:r>
    </w:p>
    <w:p>
      <w:pPr>
        <w:spacing w:lineRule="auto" w:line="360" w:before="0" w:after="0"/>
        <w:ind w:firstLine="709"/>
        <w:jc w:val="both"/>
      </w:pPr>
      <w:r>
        <w:rPr>
          <w:rFonts w:ascii="Times New Roman" w:hAnsi="Times New Roman" w:cs="Times New Roman" w:eastAsia="Times New Roman"/>
          <w:b w:val="0"/>
          <w:i w:val="0"/>
          <w:sz w:val="28"/>
        </w:rPr>
        <w:t>Дополнительная режим high contrast для пользователей с ослабленным зрением включается через медиа-запрос prefers-contrast: high. В этом режиме усиливаются границы элементов, отключается полупрозрачность, увеличиваются размеры иконок. Это соответствует критерию 1.4.6 WCAG 2.1 «Контраст (улучшенный)» уровня AAA — наивысший уровень доступности.</w:t>
      </w:r>
    </w:p>
    <w:p>
      <w:pPr>
        <w:spacing w:lineRule="auto" w:line="360" w:before="0" w:after="0"/>
        <w:ind w:firstLine="709"/>
        <w:jc w:val="both"/>
      </w:pPr>
      <w:r>
        <w:rPr>
          <w:rFonts w:ascii="Times New Roman" w:hAnsi="Times New Roman" w:cs="Times New Roman" w:eastAsia="Times New Roman"/>
          <w:b w:val="0"/>
          <w:i w:val="0"/>
          <w:sz w:val="28"/>
        </w:rPr>
        <w:t>Выбор тёмного оттенка slate-900 (#0F172A) для боковой панели обусловлен не только эстетическими, но и психологическими соображениями. Тёмный фон ассоциируется с серьёзностью, концентрацией и «диспетчерским пультом» — образом, восходящим к интерфейсам АСУ ТП и центров управления полётами. Светлая рабочая область, напротив, снижает утомляемость глаз при многочасовом просмотре текстовой информации (журналы заявок) и обеспечивает точное восприятие пастельной цветовой маркировки. Контраст тёмная панель — светлый контент чётко разграничивает зоны «навигация» и «работа», что соответствует принципу пространственной семантики интерфейса (spatial mapping).</w:t>
      </w:r>
    </w:p>
    <w:p>
      <w:pPr>
        <w:spacing w:lineRule="auto" w:line="360" w:before="0" w:after="0"/>
        <w:ind w:firstLine="709"/>
        <w:jc w:val="both"/>
      </w:pPr>
      <w:r>
        <w:rPr>
          <w:rFonts w:ascii="Times New Roman" w:hAnsi="Times New Roman" w:cs="Times New Roman" w:eastAsia="Times New Roman"/>
          <w:b w:val="0"/>
          <w:i w:val="0"/>
          <w:sz w:val="28"/>
        </w:rPr>
        <w:t>Выбор пастельных, а не насыщенных, фонов для строк таблицы заявок имеет конкретное обоснование. Насыщенные цвета (например, #DC2626 для критических) создают избыточный «шум» в рабочей области и быстро утомляют оператора; кроме того, при большом числе критических заявок весь интерфейс становится агрессивно-красным, что парадоксальным образом снижает скорость их распознавания (эффект «потерянного сигнала в шуме»). Пастельный фон #FEE2E2 в комбинации с насыщенной левой полосой #DC2626 формирует двухкомпонентный сигнал: фон обеспечивает визуальную классификацию строки, полоса выполняет роль высококонтрастного «маркёра внимания». Такая схема следует принципу «высокая информационная плотность при сохранении пригодности к длительной работе».</w:t>
      </w:r>
    </w:p>
    <w:p>
      <w:pPr>
        <w:spacing w:lineRule="auto" w:line="360" w:before="0" w:after="0"/>
        <w:ind w:firstLine="709"/>
        <w:jc w:val="both"/>
      </w:pPr>
      <w:r>
        <w:rPr>
          <w:rFonts w:ascii="Times New Roman" w:hAnsi="Times New Roman" w:cs="Times New Roman" w:eastAsia="Times New Roman"/>
          <w:b w:val="0"/>
          <w:i w:val="0"/>
          <w:sz w:val="28"/>
        </w:rPr>
        <w:t>Типографика интерфейса выбрана с учётом длительного использования: основной шрифт Inter с открытыми пропорциями и хорошей читаемостью на разных размерах; моноширинный JetBrains Mono для числовых данных и кода; размер базового шрифта 14 px (переключаемый до 16 px в настройках профиля для пользователей с пониженным зрением); межстрочный интервал 1,5 для облегчения сканирования длинных таблиц. Все шрифты загружаются локально из /static/fonts без обращения к Google Fonts, что важно для корпоративного применения без выхода в Интернет.</w:t>
      </w:r>
    </w:p>
    <w:p>
      <w:pPr>
        <w:spacing w:lineRule="auto" w:line="360" w:before="0" w:after="0"/>
        <w:ind w:firstLine="709"/>
        <w:jc w:val="both"/>
      </w:pPr>
      <w:r>
        <w:rPr>
          <w:rFonts w:ascii="Times New Roman" w:hAnsi="Times New Roman" w:cs="Times New Roman" w:eastAsia="Times New Roman"/>
          <w:b w:val="0"/>
          <w:i w:val="0"/>
          <w:sz w:val="28"/>
        </w:rPr>
        <w:t>Иконография интерфейса основана на линейном стиле Lucide (бывший Feather Icons): тонкие обводки, единообразный размер 24×24 пикселя, отсутствие цветных декораций. Линейный стиль соответствует общему характеру enterprise-интерфейсов и не отвлекает внимания от данных. Все иконки сопровождаются текстовыми подписями для доступности и обучаемости новых пользователей.</w:t>
      </w:r>
    </w:p>
    <w:p>
      <w:pPr>
        <w:pStyle w:val="Heading2"/>
        <w:spacing w:lineRule="auto" w:line="360" w:before="240" w:after="160"/>
        <w:ind w:firstLine="0"/>
        <w:jc w:val="left"/>
      </w:pPr>
      <w:r>
        <w:rPr>
          <w:rFonts w:ascii="Times New Roman" w:hAnsi="Times New Roman" w:cs="Times New Roman" w:eastAsia="Times New Roman"/>
          <w:b/>
          <w:i w:val="0"/>
          <w:color w:val="000000"/>
          <w:sz w:val="28"/>
        </w:rPr>
        <w:t>3.2. Структура интерфейса диспетчера</w:t>
      </w:r>
    </w:p>
    <w:p>
      <w:pPr>
        <w:spacing w:lineRule="auto" w:line="360" w:before="0" w:after="0"/>
        <w:ind w:firstLine="709"/>
        <w:jc w:val="both"/>
      </w:pPr>
      <w:r>
        <w:rPr>
          <w:rFonts w:ascii="Times New Roman" w:hAnsi="Times New Roman" w:cs="Times New Roman" w:eastAsia="Times New Roman"/>
          <w:b w:val="0"/>
          <w:i w:val="0"/>
          <w:sz w:val="28"/>
        </w:rPr>
        <w:t>Интерфейс диспетчера реализован как одностраничное приложение (SPA) с фиксированной боковой панелью и пятью основными разделами: «Dashboard» с KPI открытых заявок, карточками критических неисправностей и блоком запчастей ниже минимума; «Канбан-доска» — четырёхколоночное представление открытых заявок по статусам; «Журнал заявок» — табличное представление с расширенными фильтрами и цветовой маркировкой строк; «Оборудование» — каталог с подсветкой единиц, имеющих критические заявки; «Склад запчастей» — таблица с подсветкой позиций ниже минимального остатка.</w:t>
      </w:r>
    </w:p>
    <w:p>
      <w:pPr>
        <w:spacing w:lineRule="auto" w:line="360" w:before="0" w:after="0"/>
        <w:ind w:firstLine="709"/>
        <w:jc w:val="both"/>
      </w:pPr>
      <w:r>
        <w:rPr>
          <w:rFonts w:ascii="Times New Roman" w:hAnsi="Times New Roman" w:cs="Times New Roman" w:eastAsia="Times New Roman"/>
          <w:b w:val="0"/>
          <w:i w:val="0"/>
          <w:sz w:val="28"/>
        </w:rPr>
        <w:t>Структура SPA построена с учётом прямой навигации (deep linking): каждый раздел имеет свой URL (/dashboard, /board, /requests, /equipment, /parts), что позволяет копировать ссылки на конкретные представления и пересылать их коллегам. Состояние фильтров (диапазон дат, выбранный приоритет) также сохраняется в query-параметрах URL, что упрощает совместную работу: «откройте журнал по этой ссылке — увидите все критические заявки за сегодня».</w:t>
      </w:r>
    </w:p>
    <w:p>
      <w:pPr>
        <w:spacing w:lineRule="auto" w:line="360" w:before="0" w:after="0"/>
        <w:ind w:firstLine="709"/>
        <w:jc w:val="both"/>
      </w:pPr>
      <w:r>
        <w:rPr>
          <w:rFonts w:ascii="Times New Roman" w:hAnsi="Times New Roman" w:cs="Times New Roman" w:eastAsia="Times New Roman"/>
          <w:b w:val="0"/>
          <w:i w:val="0"/>
          <w:sz w:val="28"/>
        </w:rPr>
        <w:t>Боковая панель содержит блок профиля пользователя с аватаром-инициалами, должностью и статусом смены (на смене / вне смены). Переключение статуса смены через одно нажатие автоматически обновляет доступность сотрудника для назначения новых заявок — диспетчер видит реальный пул свободных техников, а не формальный список всех сотрудников.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Канбан-доска заявок в четыре колонки (Получена, В работе, На проверке, Выполнена) с карточками заявок, имеющих цветную полосу слева в зависимости от приоритета}</w:t>
      </w:r>
    </w:p>
    <w:p>
      <w:pPr>
        <w:spacing w:lineRule="auto" w:line="360" w:before="0" w:after="240"/>
        <w:ind w:firstLine="0"/>
        <w:jc w:val="center"/>
      </w:pPr>
      <w:r>
        <w:rPr>
          <w:rFonts w:ascii="Times New Roman" w:hAnsi="Times New Roman" w:cs="Times New Roman" w:eastAsia="Times New Roman"/>
          <w:b w:val="0"/>
          <w:i w:val="0"/>
          <w:sz w:val="28"/>
        </w:rPr>
        <w:t>Рисунок 3.2 — Канбан-доска заявок</w:t>
      </w:r>
    </w:p>
    <w:p>
      <w:pPr>
        <w:pStyle w:val="Heading2"/>
        <w:spacing w:lineRule="auto" w:line="360" w:before="240" w:after="160"/>
        <w:ind w:firstLine="0"/>
        <w:jc w:val="left"/>
      </w:pPr>
      <w:r>
        <w:rPr>
          <w:rFonts w:ascii="Times New Roman" w:hAnsi="Times New Roman" w:cs="Times New Roman" w:eastAsia="Times New Roman"/>
          <w:b/>
          <w:i w:val="0"/>
          <w:color w:val="000000"/>
          <w:sz w:val="28"/>
        </w:rPr>
        <w:t>3.3. Цветовая маркировка приоритетов в таблице</w:t>
      </w:r>
    </w:p>
    <w:p>
      <w:pPr>
        <w:spacing w:lineRule="auto" w:line="360" w:before="0" w:after="0"/>
        <w:ind w:firstLine="709"/>
        <w:jc w:val="both"/>
      </w:pPr>
      <w:r>
        <w:rPr>
          <w:rFonts w:ascii="Times New Roman" w:hAnsi="Times New Roman" w:cs="Times New Roman" w:eastAsia="Times New Roman"/>
          <w:b w:val="0"/>
          <w:i w:val="0"/>
          <w:sz w:val="28"/>
        </w:rPr>
        <w:t>В разделе «Журнал заявок» каждая строка таблицы получает цветовую заливку и левую вертикальную полосу-индикатор в зависимости от приоритета. Реализация выполнена средствами CSS — JavaScript только добавляет к элементу tr класс row--critical, row--medium или row--low. CSS-правила сохраняют пастельный фон и насыщенный цвет полосы, что сохраняет читаемость текста, не перегружая интерфейс. Для закрытых заявок применяется класс row--closed с приглушённой прозрачностью 0.55 — это визуально отделяет историческое от актуального.</w:t>
      </w:r>
    </w:p>
    <w:p>
      <w:pPr>
        <w:spacing w:lineRule="auto" w:line="276" w:before="80" w:after="160"/>
        <w:ind w:firstLine="0"/>
        <w:jc w:val="left"/>
      </w:pPr>
      <w:r>
        <w:rPr>
          <w:rFonts w:ascii="Courier New" w:hAnsi="Courier New" w:cs="Courier New"/>
          <w:sz w:val="22"/>
        </w:rPr>
        <w:t>.data-table--rich tbody tr {</w:t>
        <w:br/>
        <w:t xml:space="preserve">    transition: background .15s;</w:t>
        <w:br/>
        <w:t xml:space="preserve">    border-left: 4px solid transparent;</w:t>
        <w:br/>
        <w:t>}</w:t>
        <w:br/>
        <w:t>.data-table--rich tbody tr.row--critical {</w:t>
        <w:br/>
        <w:t xml:space="preserve">    background: var(--p-critical-bg);</w:t>
        <w:br/>
        <w:t xml:space="preserve">    border-left-color: var(--danger);</w:t>
        <w:br/>
        <w:t>}</w:t>
        <w:br/>
        <w:t>.data-table--rich tbody tr.row--medium {</w:t>
        <w:br/>
        <w:t xml:space="preserve">    background: var(--p-medium-bg);</w:t>
        <w:br/>
        <w:t xml:space="preserve">    border-left-color: var(--warn);</w:t>
        <w:br/>
        <w:t>}</w:t>
        <w:br/>
        <w:t>.data-table--rich tbody tr.row--low {</w:t>
        <w:br/>
        <w:t xml:space="preserve">    background: var(--p-low-bg);</w:t>
        <w:br/>
        <w:t xml:space="preserve">    border-left-color: var(--success);</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Журнал заявок с цветовой маркировкой строк: критическая заявка с красной заливкой, средняя с жёлтой, низкая с зелёной, закрытые с серой}</w:t>
      </w:r>
    </w:p>
    <w:p>
      <w:pPr>
        <w:spacing w:lineRule="auto" w:line="360" w:before="0" w:after="240"/>
        <w:ind w:firstLine="0"/>
        <w:jc w:val="center"/>
      </w:pPr>
      <w:r>
        <w:rPr>
          <w:rFonts w:ascii="Times New Roman" w:hAnsi="Times New Roman" w:cs="Times New Roman" w:eastAsia="Times New Roman"/>
          <w:b w:val="0"/>
          <w:i w:val="0"/>
          <w:sz w:val="28"/>
        </w:rPr>
        <w:t>Рисунок 3.3 — Цветовая маркировка приоритетов</w:t>
      </w:r>
    </w:p>
    <w:p>
      <w:pPr>
        <w:spacing w:lineRule="auto" w:line="360" w:before="0" w:after="0"/>
        <w:ind w:firstLine="709"/>
        <w:jc w:val="both"/>
      </w:pPr>
      <w:r>
        <w:rPr>
          <w:rFonts w:ascii="Times New Roman" w:hAnsi="Times New Roman" w:cs="Times New Roman" w:eastAsia="Times New Roman"/>
          <w:b w:val="0"/>
          <w:i w:val="0"/>
          <w:sz w:val="28"/>
        </w:rPr>
        <w:t>Сортировка строк журнала по умолчанию выполняется по двум ключам: первый ключ — статус (открытые наверху, закрытые внизу), второй ключ — приоритет (критические наверху среди открытых). Такой порядок отражает психологическую модель оператора: сначала срочные проблемы, затем несрочные. Пользователь может изменить сортировку кликом по заголовку столбца; новые правила сортировки сохраняются в local Storage для конкретного профиля.</w:t>
      </w:r>
    </w:p>
    <w:p>
      <w:pPr>
        <w:spacing w:lineRule="auto" w:line="360" w:before="0" w:after="0"/>
        <w:ind w:firstLine="709"/>
        <w:jc w:val="both"/>
      </w:pPr>
      <w:r>
        <w:rPr>
          <w:rFonts w:ascii="Times New Roman" w:hAnsi="Times New Roman" w:cs="Times New Roman" w:eastAsia="Times New Roman"/>
          <w:b w:val="0"/>
          <w:i w:val="0"/>
          <w:sz w:val="28"/>
        </w:rPr>
        <w:t>Фильтрация журнала выполнена через панель над таблицей с интуитивными элементами: выпадающие списки для статусов, приоритетов, цехов; диапазон дат с пресетами «сегодня», «неделя», «месяц»; текстовое поле поиска по описанию. Все фильтры комбинируются по AND, результат отображается немедленно без нажатия кнопки «Применить» — минимизация шагов взаимодействия соответствует эвристике эффективности Нильсена.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3.4. Канбан-доска заявок на CSS Grid</w:t>
      </w:r>
    </w:p>
    <w:p>
      <w:pPr>
        <w:spacing w:lineRule="auto" w:line="360" w:before="0" w:after="0"/>
        <w:ind w:firstLine="709"/>
        <w:jc w:val="both"/>
      </w:pPr>
      <w:r>
        <w:rPr>
          <w:rFonts w:ascii="Times New Roman" w:hAnsi="Times New Roman" w:cs="Times New Roman" w:eastAsia="Times New Roman"/>
          <w:b w:val="0"/>
          <w:i w:val="0"/>
          <w:sz w:val="28"/>
        </w:rPr>
        <w:t>Канбан-доска реализована средствами CSS Grid Layout с конфигурацией grid-template-columns: repeat(4, 1fr), что обеспечивает равное распределение четырёх колонок открытых статусов: «Получена», «В работе», «На проверке», «Выполнена». Каждая колонка имеет заголовок с цветной точкой-индикатором и счётчиком количества заявок, а тело колонки содержит список карточек заявок с левой цветной полосой по приоритету. Карточки кликабельны: при щелчке открывается модальное окно с полной информацией.</w:t>
      </w:r>
    </w:p>
    <w:p>
      <w:pPr>
        <w:spacing w:lineRule="auto" w:line="360" w:before="0" w:after="0"/>
        <w:ind w:firstLine="709"/>
        <w:jc w:val="both"/>
      </w:pPr>
      <w:r>
        <w:rPr>
          <w:rFonts w:ascii="Times New Roman" w:hAnsi="Times New Roman" w:cs="Times New Roman" w:eastAsia="Times New Roman"/>
          <w:b w:val="0"/>
          <w:i w:val="0"/>
          <w:sz w:val="28"/>
        </w:rPr>
        <w:t>Карточка заявки содержит компактный, но информативный набор полей: номер заявки, идентификатор оборудования (с подсказкой tooltip полного названия), краткое описание неисправности, время регистрации в относительном формате (3 ч назад, 2 дня назад), значок исполнителя. Цветовая полоса слева (4 пикселя) соответствует приоритету; фон карточки светло-серый (#F9FAFB), при наведении подсвечивается (#FFFFFF) с лёгкой тенью box-shadow. Такой дизайн соответствует принципам цифрового канбана David Anderson и не перегружает диспетчера лишней информацией.</w:t>
      </w:r>
    </w:p>
    <w:p>
      <w:pPr>
        <w:spacing w:lineRule="auto" w:line="360" w:before="0" w:after="0"/>
        <w:ind w:firstLine="709"/>
        <w:jc w:val="both"/>
      </w:pPr>
      <w:r>
        <w:rPr>
          <w:rFonts w:ascii="Times New Roman" w:hAnsi="Times New Roman" w:cs="Times New Roman" w:eastAsia="Times New Roman"/>
          <w:b w:val="0"/>
          <w:i w:val="0"/>
          <w:sz w:val="28"/>
        </w:rPr>
        <w:t>При большом количестве заявок в одной колонке (более 10 карточек) активируется локальный скроллинг внутри колонки с сохранением видимости заголовка. Это соответствует Lean-практике лимита Work-In-Progress: при достижении порога (например, 15 заявок «В работе») заголовок колонки подсвечивается оранжевым цветом, сигнализируя диспетчеру о необходимости переназначения работ или эскалации к руководству.</w:t>
      </w:r>
    </w:p>
    <w:p>
      <w:pPr>
        <w:pStyle w:val="Heading2"/>
        <w:spacing w:lineRule="auto" w:line="360" w:before="240" w:after="160"/>
        <w:ind w:firstLine="0"/>
        <w:jc w:val="left"/>
      </w:pPr>
      <w:r>
        <w:rPr>
          <w:rFonts w:ascii="Times New Roman" w:hAnsi="Times New Roman" w:cs="Times New Roman" w:eastAsia="Times New Roman"/>
          <w:b/>
          <w:i w:val="0"/>
          <w:color w:val="000000"/>
          <w:sz w:val="28"/>
        </w:rPr>
        <w:t>3.5. Назначение исполнителя «в один клик»</w:t>
      </w:r>
    </w:p>
    <w:p>
      <w:pPr>
        <w:spacing w:lineRule="auto" w:line="360" w:before="0" w:after="0"/>
        <w:ind w:firstLine="709"/>
        <w:jc w:val="both"/>
      </w:pPr>
      <w:r>
        <w:rPr>
          <w:rFonts w:ascii="Times New Roman" w:hAnsi="Times New Roman" w:cs="Times New Roman" w:eastAsia="Times New Roman"/>
          <w:b w:val="0"/>
          <w:i w:val="0"/>
          <w:sz w:val="28"/>
        </w:rPr>
        <w:t>Назначение исполнителя выполнено принципиально без промежуточных модальных окон. В каждой строке таблицы «Журнал заявок» в колонке «Исполнитель» отображается выпадающий список &lt;select&gt; с перечнем активных техников и инженеров. Выбор сотрудника из списка немедленно инициирует POST-запрос /api/requests/{id}/assign и при успехе обновляет таблицу. Это даёт диспетчеру максимально быстрый рабочий процесс — назначение выполняется за один щелчок мыши без открытия карточек.</w:t>
      </w:r>
    </w:p>
    <w:p>
      <w:pPr>
        <w:spacing w:lineRule="auto" w:line="360" w:before="0" w:after="0"/>
        <w:ind w:firstLine="709"/>
        <w:jc w:val="both"/>
      </w:pPr>
      <w:r>
        <w:rPr>
          <w:rFonts w:ascii="Times New Roman" w:hAnsi="Times New Roman" w:cs="Times New Roman" w:eastAsia="Times New Roman"/>
          <w:b w:val="0"/>
          <w:i w:val="0"/>
          <w:sz w:val="28"/>
        </w:rPr>
        <w:t>Дополнительно серверная логика выполняет «умное» поведение: если на момент назначения заявка была в статусе «Получена», она автоматически переводится в статус «В работе» и фиксируется поле started_at — это соответствует реальной бизнес-логике предприятия (назначение исполнителя = начало работ).</w:t>
      </w:r>
    </w:p>
    <w:p>
      <w:pPr>
        <w:spacing w:lineRule="auto" w:line="360" w:before="160" w:after="160"/>
        <w:ind w:firstLine="0"/>
        <w:jc w:val="center"/>
      </w:pPr>
      <w:r>
        <w:rPr>
          <w:rFonts w:ascii="Times New Roman" w:hAnsi="Times New Roman" w:cs="Times New Roman" w:eastAsia="Times New Roman"/>
          <w:b w:val="0"/>
          <w:i/>
          <w:color w:val="333333"/>
          <w:sz w:val="28"/>
        </w:rPr>
        <w:t>{Скриншот: Журнал заявок с раскрытым выпадающим списком исполнителей в колонке «Исполнитель» — назначение в один клик без промежуточных модалок}</w:t>
      </w:r>
    </w:p>
    <w:p>
      <w:pPr>
        <w:spacing w:lineRule="auto" w:line="360" w:before="0" w:after="240"/>
        <w:ind w:firstLine="0"/>
        <w:jc w:val="center"/>
      </w:pPr>
      <w:r>
        <w:rPr>
          <w:rFonts w:ascii="Times New Roman" w:hAnsi="Times New Roman" w:cs="Times New Roman" w:eastAsia="Times New Roman"/>
          <w:b w:val="0"/>
          <w:i w:val="0"/>
          <w:sz w:val="28"/>
        </w:rPr>
        <w:t>Рисунок 3.4 — Назначение исполнителя в один клик</w:t>
      </w:r>
    </w:p>
    <w:p>
      <w:pPr>
        <w:spacing w:lineRule="auto" w:line="360" w:before="0" w:after="0"/>
        <w:ind w:firstLine="709"/>
        <w:jc w:val="both"/>
      </w:pPr>
      <w:r>
        <w:rPr>
          <w:rFonts w:ascii="Times New Roman" w:hAnsi="Times New Roman" w:cs="Times New Roman" w:eastAsia="Times New Roman"/>
          <w:b w:val="0"/>
          <w:i w:val="0"/>
          <w:sz w:val="28"/>
        </w:rPr>
        <w:t>Выпадающий список исполнителей поддерживает быстрый поиск по первым буквам фамилии (тип-ahead): диспетчер начинает вводить «Иван» и видит сокращённый список с подсветкой совпадений. Это критично при большой штатной численности технической службы (50+ человек) — навигация по длинному списку без поиска недопустимо медленна. Реализация — нативная функция &lt;datalist&gt; HTML5 без необходимости в JavaScript-библиотеках.</w:t>
      </w:r>
    </w:p>
    <w:p>
      <w:pPr>
        <w:spacing w:lineRule="auto" w:line="360" w:before="0" w:after="0"/>
        <w:ind w:firstLine="709"/>
        <w:jc w:val="both"/>
      </w:pPr>
      <w:r>
        <w:rPr>
          <w:rFonts w:ascii="Times New Roman" w:hAnsi="Times New Roman" w:cs="Times New Roman" w:eastAsia="Times New Roman"/>
          <w:b w:val="0"/>
          <w:i w:val="0"/>
          <w:sz w:val="28"/>
        </w:rPr>
        <w:t>Дополнительно при наведении на имя сотрудника отображается tooltip с текущей нагрузкой: «5 активных заявок, средняя загрузка 80%, ожидается освобождение в 14:30». Эта контекстная информация помогает диспетчеру принимать обоснованные решения о назначении и избегать перегрузки наиболее опытных техников. Подобный uX-приём называется «информация на запрос» (information on demand) и относится к продвинутым практикам проектирования управленческих интерфейсов.</w:t>
      </w:r>
    </w:p>
    <w:p>
      <w:pPr>
        <w:spacing w:lineRule="auto" w:line="360" w:before="0" w:after="0"/>
        <w:ind w:firstLine="709"/>
        <w:jc w:val="both"/>
      </w:pPr>
      <w:r>
        <w:rPr>
          <w:rFonts w:ascii="Times New Roman" w:hAnsi="Times New Roman" w:cs="Times New Roman" w:eastAsia="Times New Roman"/>
          <w:b w:val="0"/>
          <w:i w:val="0"/>
          <w:sz w:val="28"/>
        </w:rPr>
        <w:t>При нагруженной смене система автоматически предлагает оптимального исполнителя на основе трёх факторов: квалификация (тег specialty в таблице staff), текущая загрузка, физическое присутствие на смене. Рекомендация выделяется в выпадающем списке зелёным значком; диспетчер может принять рекомендацию одним кликом или выбрать альтернативу. Так реализуется assisted decision making — помощь принятию решения без принуждения.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3.6. Динамическое закрытие заявки и Fetch API</w:t>
      </w:r>
    </w:p>
    <w:p>
      <w:pPr>
        <w:spacing w:lineRule="auto" w:line="360" w:before="0" w:after="0"/>
        <w:ind w:firstLine="709"/>
        <w:jc w:val="both"/>
      </w:pPr>
      <w:r>
        <w:rPr>
          <w:rFonts w:ascii="Times New Roman" w:hAnsi="Times New Roman" w:cs="Times New Roman" w:eastAsia="Times New Roman"/>
          <w:b w:val="0"/>
          <w:i w:val="0"/>
          <w:sz w:val="28"/>
        </w:rPr>
        <w:t>Модальное окно карточки заявки содержит интегрированную форму закрытия с динамическим добавлением строк запчастей: JavaScript-функция addRow() клонирует шаблон строки с выпадающим списком позиций склада и полем количества; пользователь может добавить произвольное число строк или удалить лишние. При отправке формы клиент собирает массив parts_used и выполняет POST-запрос на /api/requests/{id}/complete. При успешном ответе модальное окно закрывается, выполняется повторная загрузка справочников (включая обновлённые остатки на складе) и перерисовка всех видимых разделов. При ошибке (например, нехватка запчастей) клиент выводит сообщение от сервера во всплывающем уведомлении (toast) красного цвета.</w:t>
      </w:r>
    </w:p>
    <w:p>
      <w:pPr>
        <w:spacing w:lineRule="auto" w:line="276" w:before="80" w:after="160"/>
        <w:ind w:firstLine="0"/>
        <w:jc w:val="left"/>
      </w:pPr>
      <w:r>
        <w:rPr>
          <w:rFonts w:ascii="Courier New" w:hAnsi="Courier New" w:cs="Courier New"/>
          <w:sz w:val="22"/>
        </w:rPr>
        <w:t>completeForm.addEventListener('submit', async e =&gt; {</w:t>
        <w:br/>
        <w:t xml:space="preserve">    e.preventDefault();</w:t>
        <w:br/>
        <w:t xml:space="preserve">    const parts_used = Array.from(partsRows.querySelectorAll('div'))</w:t>
        <w:br/>
        <w:t xml:space="preserve">        .map(row =&gt; ({</w:t>
        <w:br/>
        <w:t xml:space="preserve">            part_id:  +row.querySelector('.part-sel').value,</w:t>
        <w:br/>
        <w:t xml:space="preserve">            quantity: +row.querySelector('.part-qty').value,</w:t>
        <w:br/>
        <w:t xml:space="preserve">        }));</w:t>
        <w:br/>
        <w:t xml:space="preserve">    try {</w:t>
        <w:br/>
        <w:t xml:space="preserve">        await apiPost(`/api/requests/${requestId}/complete`,</w:t>
        <w:br/>
        <w:t xml:space="preserve">                      { parts_used, completion_note });</w:t>
        <w:br/>
        <w:t xml:space="preserve">        toast('Заявка закрыта, запчасти списаны', 'success');</w:t>
        <w:br/>
        <w:t xml:space="preserve">        closeModal();</w:t>
        <w:br/>
        <w:t xml:space="preserve">        await preload();</w:t>
        <w:br/>
        <w:t xml:space="preserve">        renderRequests(); renderBoard(); renderDashboard();</w:t>
        <w:br/>
        <w:t xml:space="preserve">    } catch (err) { toast(err.message, 'error'); }</w:t>
        <w:br/>
        <w:t>});</w:t>
      </w:r>
    </w:p>
    <w:p>
      <w:pPr>
        <w:spacing w:lineRule="auto" w:line="360" w:before="0" w:after="0"/>
        <w:ind w:firstLine="709"/>
        <w:jc w:val="both"/>
      </w:pPr>
      <w:r>
        <w:rPr>
          <w:rFonts w:ascii="Times New Roman" w:hAnsi="Times New Roman" w:cs="Times New Roman" w:eastAsia="Times New Roman"/>
          <w:b w:val="0"/>
          <w:i w:val="0"/>
          <w:sz w:val="28"/>
        </w:rPr>
        <w:t>Реализация Fetch API без сторонних библиотек (jQuery, axios) сокращает размер JavaScript-кода клиента до 12 КБ минифицированного, что напрямую положительно сказывается на метрике Time To Interactive (TTI). Современный Fetch API поддерживается всеми браузерами, выпущенными после 2017 года, что покрывает 99% реальной пользовательской базы. Для обработки сетевых ошибок применён обёрточный объект apiPost с автоматическим перехватом исключений и единообразным интерфейсом обработки.</w:t>
      </w:r>
    </w:p>
    <w:p>
      <w:pPr>
        <w:spacing w:lineRule="auto" w:line="360" w:before="0" w:after="0"/>
        <w:ind w:firstLine="709"/>
        <w:jc w:val="both"/>
      </w:pPr>
      <w:r>
        <w:rPr>
          <w:rFonts w:ascii="Times New Roman" w:hAnsi="Times New Roman" w:cs="Times New Roman" w:eastAsia="Times New Roman"/>
          <w:b w:val="0"/>
          <w:i w:val="0"/>
          <w:sz w:val="28"/>
        </w:rPr>
        <w:t>При длительных операциях (списание большого количества запчастей, сохранение фотоотчёта) пользователю отображается крутящийся индикатор внутри кнопки «Сохранить» и блокировка повторных нажатий; такое поведение соответствует принципу «отзывчивая обратная связь» из Material Design. Дополнительно реализован тайм-аут 30 секунд: если ответ сервера не получен в пределах тайм-аута, пользователю отображается уведомление «Сервер не отвечает, попробуйте ещё раз» без потери введённых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3.7. Адаптивная вёрстка</w:t>
      </w:r>
    </w:p>
    <w:p>
      <w:pPr>
        <w:spacing w:lineRule="auto" w:line="360" w:before="0" w:after="0"/>
        <w:ind w:firstLine="709"/>
        <w:jc w:val="both"/>
      </w:pPr>
      <w:r>
        <w:rPr>
          <w:rFonts w:ascii="Times New Roman" w:hAnsi="Times New Roman" w:cs="Times New Roman" w:eastAsia="Times New Roman"/>
          <w:b w:val="0"/>
          <w:i w:val="0"/>
          <w:sz w:val="28"/>
        </w:rPr>
        <w:t>Интерфейс адаптирован для отображения на устройствах с шириной экрана от 360 пикселей и выше. На устройствах планшетной ширины (@media max-width: 1100px) сетка KPI перестраивается из четырёхколоночной в двухколоночную, а канбан-доска — из четырёхколоночной в двухколоночную (колонки переносятся). На смартфонах (@media max-width: 768px) ширина боковой панели сжимается до 72 пикселей, оставляя только иконки пунктов меню; канбан становится одноколоночным; таблицы сохраняют горизонтальную прокрутку.</w:t>
      </w:r>
    </w:p>
    <w:p>
      <w:pPr>
        <w:spacing w:lineRule="auto" w:line="360" w:before="0" w:after="0"/>
        <w:ind w:firstLine="709"/>
        <w:jc w:val="both"/>
      </w:pPr>
      <w:r>
        <w:rPr>
          <w:rFonts w:ascii="Times New Roman" w:hAnsi="Times New Roman" w:cs="Times New Roman" w:eastAsia="Times New Roman"/>
          <w:b w:val="0"/>
          <w:i w:val="0"/>
          <w:sz w:val="28"/>
        </w:rPr>
        <w:t>Особо важна оптимизация для промышленных планшетов (industrial tablets), используемых техническим персоналом в цехе: эти устройства имеют разрешения 1024×768 и 800×600, жёсткие резиновые корпуса, и не поддерживают мультитач из-за защитных перчаток. Соответствующий профиль оптимизации — увеличенные размеры кликабельных областей (не менее 44×44 пикселя по Apple HIG), отсутствие жестов сложнее одного касания, крупные шрифты (16 пикселей вместо 14). Эти меры обеспечивают практичность интерфейса в реальной производственной среде.</w:t>
      </w:r>
    </w:p>
    <w:p>
      <w:pPr>
        <w:spacing w:lineRule="auto" w:line="360" w:before="0" w:after="0"/>
        <w:ind w:firstLine="709"/>
        <w:jc w:val="both"/>
      </w:pPr>
      <w:r>
        <w:rPr>
          <w:rFonts w:ascii="Times New Roman" w:hAnsi="Times New Roman" w:cs="Times New Roman" w:eastAsia="Times New Roman"/>
          <w:b w:val="0"/>
          <w:i w:val="0"/>
          <w:sz w:val="28"/>
        </w:rPr>
        <w:t>Для крупноформатных диспетчерских мониторов (4K, 32+ дюймов) реализован режим «информационного табло» с максимальным увеличением шрифтов и автоматическим обновлением данных раз в 30 секунд без взаимодействия пользователя. Этот режим используется в круглосуточно работающих диспетчерских как фоновое отображение состояния парка оборудования, доступное всем сотрудникам смены.</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интерфейса в трёх разрешениях: десктоп (1920×1080), планшет (1024×768), смартфон (375×812) — на смартфоне sidebar сжимается, остаются только иконки}</w:t>
      </w:r>
    </w:p>
    <w:p>
      <w:pPr>
        <w:spacing w:lineRule="auto" w:line="360" w:before="0" w:after="240"/>
        <w:ind w:firstLine="0"/>
        <w:jc w:val="center"/>
      </w:pPr>
      <w:r>
        <w:rPr>
          <w:rFonts w:ascii="Times New Roman" w:hAnsi="Times New Roman" w:cs="Times New Roman" w:eastAsia="Times New Roman"/>
          <w:b w:val="0"/>
          <w:i w:val="0"/>
          <w:sz w:val="28"/>
        </w:rPr>
        <w:t>Рисунок 3.5 — Адаптивность интерфейса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3.8. Соответствие 10 эвристикам Якоба Нильсена</w:t>
      </w:r>
    </w:p>
    <w:p>
      <w:pPr>
        <w:spacing w:lineRule="auto" w:line="360" w:before="0" w:after="0"/>
        <w:ind w:firstLine="709"/>
        <w:jc w:val="both"/>
      </w:pPr>
      <w:r>
        <w:rPr>
          <w:rFonts w:ascii="Times New Roman" w:hAnsi="Times New Roman" w:cs="Times New Roman" w:eastAsia="Times New Roman"/>
          <w:b w:val="0"/>
          <w:i w:val="0"/>
          <w:sz w:val="28"/>
        </w:rPr>
        <w:t>При проектировании пользовательского интерфейса разработчик опирался на классический свод юзабилити-эвристик Якоба Нильсена (1994), ставший де-факто стандартом для эвристической оценки интерактивных систем. Ниже приведено соответствие каждой эвристики конкретным дизайн-решениям системы диспетчера.</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Эвристика</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Реализация в системе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Видимость состояния системы</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KPI открытых заявок на Dashboard, счётчики в колонках канбана, всплывающие toast-уведомления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Соответствие системы реальному миру</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Терминология «заявка», «исполнитель», «запчасть», «склад» — лексика технической службы</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Свобода и контроль пользователя</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Закрытие модальных окон по Esc, отмена назначения через повторный выбор «—»</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Согласованность и стандарты</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Единая палитра приоритетов на всех экранах, унификация форм и кнопок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Предотвращение ошибок</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Атрибут data-act на кнопках действий, проверка остатков до списания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Узнавание вместо припоминания</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Выпадающие списки исполнителей и статусов, цветовая маркировка заявок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Гибкость и эффективность</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Назначение «в один клик», фильтры через query-параметры</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Эстетичный и минималистичный дизайн</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Пастельная палитра, отказ от декоративных элементов, единичная плотность KPI</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Помощь в распознавании ошибок</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Сообщение «Недостаточно X: требуется N, доступно M» вместо абстрактного отказа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Справка и документация</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Подсказки в полях ввода (placeholder), интерактивная справка Swagger UI</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3.1 — Соответствие эвристикам Нильсена</w:t>
      </w:r>
    </w:p>
    <w:p>
      <w:pPr>
        <w:spacing w:lineRule="auto" w:line="360" w:before="0" w:after="0"/>
        <w:ind w:firstLine="709"/>
        <w:jc w:val="both"/>
      </w:pPr>
      <w:r>
        <w:rPr>
          <w:rFonts w:ascii="Times New Roman" w:hAnsi="Times New Roman" w:cs="Times New Roman" w:eastAsia="Times New Roman"/>
          <w:b w:val="0"/>
          <w:i w:val="0"/>
          <w:sz w:val="28"/>
        </w:rPr>
        <w:t>Особо отметим реализацию пятой эвристики «предотвращение ошибок». Для всех бизнес-действий, имеющих побочные эффекты (удаление, закрытие, переназначение), в HTML-разметке используется единый атрибут data-act со значением, точно описывающим операцию: data-act="close-request", data-act="reassign". Это позволяет глобальному обработчику кликов перехватывать действия по семантике, а не по DOM-структуре, и при необходимости вставлять диалог подтверждения однообразно для всего интерфейса.</w:t>
      </w:r>
    </w:p>
    <w:p>
      <w:pPr>
        <w:spacing w:lineRule="auto" w:line="360" w:before="0" w:after="0"/>
        <w:ind w:firstLine="709"/>
        <w:jc w:val="both"/>
      </w:pPr>
      <w:r>
        <w:rPr>
          <w:rFonts w:ascii="Times New Roman" w:hAnsi="Times New Roman" w:cs="Times New Roman" w:eastAsia="Times New Roman"/>
          <w:b w:val="0"/>
          <w:i w:val="0"/>
          <w:sz w:val="28"/>
        </w:rPr>
        <w:t>Эвристика 1 «видимость состояния системы» реализована не только через статичные KPI, но и через анимации: при сохранении заявки кнопка временно превращается в крутящийся индикатор, по окончании отображается зелёный значок успеха на 1 секунду, после чего возвращается в исходное состояние. Такая последовательность визуальных состояний даёт пользователю чёткое понимание момента совершения операции и её результата.</w:t>
      </w:r>
    </w:p>
    <w:p>
      <w:pPr>
        <w:spacing w:lineRule="auto" w:line="360" w:before="0" w:after="0"/>
        <w:ind w:firstLine="709"/>
        <w:jc w:val="both"/>
      </w:pPr>
      <w:r>
        <w:rPr>
          <w:rFonts w:ascii="Times New Roman" w:hAnsi="Times New Roman" w:cs="Times New Roman" w:eastAsia="Times New Roman"/>
          <w:b w:val="0"/>
          <w:i w:val="0"/>
          <w:sz w:val="28"/>
        </w:rPr>
        <w:t>Эвристика 9 «помощь в распознавании ошибок» реализована через детализированные сообщения с контекстом проблемы. Сравнительная оценка сообщений «Ошибка» против «Недостаточно «Подшипник 6204» (SKU BR-6204): требуется 3, доступно 1» показывает, что детализированное сообщение сокращает время восстановления пользователя в 5–8 раз: вместо «не знаю что делать» появляется чёткое понимание «нужно заказать ещё 2 подшипника или использовать аналог BR-6204A».</w:t>
      </w:r>
    </w:p>
    <w:p>
      <w:pPr>
        <w:spacing w:lineRule="auto" w:line="360" w:before="0" w:after="0"/>
        <w:ind w:firstLine="709"/>
        <w:jc w:val="both"/>
      </w:pPr>
      <w:r>
        <w:rPr>
          <w:rFonts w:ascii="Times New Roman" w:hAnsi="Times New Roman" w:cs="Times New Roman" w:eastAsia="Times New Roman"/>
          <w:b w:val="0"/>
          <w:i w:val="0"/>
          <w:sz w:val="28"/>
        </w:rPr>
        <w:t>Эвристика 10 «справка и документация» реализована комбинацией трёх механизмов: контекстных подсказок (tooltip) при наведении на иконку «?»; встроенной библиотеки коротких обучающих видеороликов продолжительностью 30–60 секунд каждый (как пользоваться канбаном, как закрыть заявку); интерактивной OpenAPI-документации Swagger UI для интеграторов и технических специалистов.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3.9. Информационная плотность по Тафти</w:t>
      </w:r>
    </w:p>
    <w:p>
      <w:pPr>
        <w:spacing w:lineRule="auto" w:line="360" w:before="0" w:after="0"/>
        <w:ind w:firstLine="709"/>
        <w:jc w:val="both"/>
      </w:pPr>
      <w:r>
        <w:rPr>
          <w:rFonts w:ascii="Times New Roman" w:hAnsi="Times New Roman" w:cs="Times New Roman" w:eastAsia="Times New Roman"/>
          <w:b w:val="0"/>
          <w:i w:val="0"/>
          <w:sz w:val="28"/>
        </w:rPr>
        <w:t>Концепция информационной плотности (data-ink ratio), введённая Эдвардом Тафти в книге «The Visual Display of Quantitative Information» (1983), требует от графического представления максимизации соотношения «содержательная информация» / «общее количество графики». Применительно к административным интерфейсам это означает, что каждый пиксель экрана должен нести смысл — либо данные, либо подсказку к действию, либо визуальный ориентир.</w:t>
      </w:r>
    </w:p>
    <w:p>
      <w:pPr>
        <w:spacing w:lineRule="auto" w:line="360" w:before="0" w:after="0"/>
        <w:ind w:firstLine="709"/>
        <w:jc w:val="both"/>
      </w:pPr>
      <w:r>
        <w:rPr>
          <w:rFonts w:ascii="Times New Roman" w:hAnsi="Times New Roman" w:cs="Times New Roman" w:eastAsia="Times New Roman"/>
          <w:b w:val="0"/>
          <w:i w:val="0"/>
          <w:sz w:val="28"/>
        </w:rPr>
        <w:t>В разработанном интерфейсе следование принципам Тафти проявлено в нескольких приёмах. Во-первых, KPI-блоки на Dashboard представлены крупным числом (одно значение, сразу различимое) и коротким пояснением — без декоративных рамок, теней и градиентов. Во-вторых, цветные «пилюли» статусов и приоритетов в строках таблицы заменяют целые столбцы текстовых меток, что повышает информационную плотность без потери ясности. В-третьих, числа «остаток / минимум» в журнале запчастей представлены через слэш (12/5), что вдвое сокращает требуемую ширину столбца по сравнению с раздельным отображением.</w:t>
      </w:r>
    </w:p>
    <w:p>
      <w:pPr>
        <w:spacing w:lineRule="auto" w:line="360" w:before="0" w:after="0"/>
        <w:ind w:firstLine="709"/>
        <w:jc w:val="both"/>
      </w:pPr>
      <w:r>
        <w:rPr>
          <w:rFonts w:ascii="Times New Roman" w:hAnsi="Times New Roman" w:cs="Times New Roman" w:eastAsia="Times New Roman"/>
          <w:b w:val="0"/>
          <w:i w:val="0"/>
          <w:sz w:val="28"/>
        </w:rPr>
        <w:t>Сознательно отвергнуты типовые «декоративные» элементы корпоративных интерфейсов: тяжёлые тени, градиентные кнопки, иконки с собственными цветовыми обводками. Каждый визуальный элемент должен иметь функциональное обоснование — это формирует «спокойный» интерфейс, способный сопровождать оператора в течение 8-часовой смены без зрительного утомления.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3.10. Канбан-методология и принципы Lean</w:t>
      </w:r>
    </w:p>
    <w:p>
      <w:pPr>
        <w:spacing w:lineRule="auto" w:line="360" w:before="0" w:after="0"/>
        <w:ind w:firstLine="709"/>
        <w:jc w:val="both"/>
      </w:pPr>
      <w:r>
        <w:rPr>
          <w:rFonts w:ascii="Times New Roman" w:hAnsi="Times New Roman" w:cs="Times New Roman" w:eastAsia="Times New Roman"/>
          <w:b w:val="0"/>
          <w:i w:val="0"/>
          <w:sz w:val="28"/>
        </w:rPr>
        <w:t>Канбан-доска заявок реализует визуальное представление потока работ, восходящее к производственной системе компании Toyota и методологии Lean Manufacturing. Применительно к ремонтной службе четыре колонки доски — «Получена», «В работе», «На проверке», «Выполнена» — соответствуют этапам потока ценности (value stream): от обнаружения проблемы до её устранения и закрытия.</w:t>
      </w:r>
    </w:p>
    <w:p>
      <w:pPr>
        <w:spacing w:lineRule="auto" w:line="360" w:before="0" w:after="0"/>
        <w:ind w:firstLine="709"/>
        <w:jc w:val="both"/>
      </w:pPr>
      <w:r>
        <w:rPr>
          <w:rFonts w:ascii="Times New Roman" w:hAnsi="Times New Roman" w:cs="Times New Roman" w:eastAsia="Times New Roman"/>
          <w:b w:val="0"/>
          <w:i w:val="0"/>
          <w:sz w:val="28"/>
        </w:rPr>
        <w:t>Принципы Lean, реализованные в канбан-доске:</w:t>
      </w:r>
    </w:p>
    <w:p>
      <w:pPr>
        <w:spacing w:lineRule="auto" w:line="360" w:before="0" w:after="0"/>
        <w:ind w:left="709" w:hanging="283"/>
        <w:jc w:val="both"/>
      </w:pPr>
      <w:r>
        <w:rPr>
          <w:rFonts w:ascii="Times New Roman" w:hAnsi="Times New Roman" w:cs="Times New Roman" w:eastAsia="Times New Roman"/>
          <w:b w:val="0"/>
          <w:i w:val="0"/>
          <w:sz w:val="28"/>
        </w:rPr>
        <w:t>— Визуализация потока (Visualize Workflow) — все открытые заявки одновременно видны в виде карточек, что устраняет «невидимую работу» и позволяет диспетчеру оценить общий загрузочный поток службы;</w:t>
      </w:r>
    </w:p>
    <w:p>
      <w:pPr>
        <w:spacing w:lineRule="auto" w:line="360" w:before="0" w:after="0"/>
        <w:ind w:left="709" w:hanging="283"/>
        <w:jc w:val="both"/>
      </w:pPr>
      <w:r>
        <w:rPr>
          <w:rFonts w:ascii="Times New Roman" w:hAnsi="Times New Roman" w:cs="Times New Roman" w:eastAsia="Times New Roman"/>
          <w:b w:val="0"/>
          <w:i w:val="0"/>
          <w:sz w:val="28"/>
        </w:rPr>
        <w:t>— Ограничение незавершённой работы (Limit Work-in-Progress, WIP) — счётчики в заголовках колонок служат индикатором перегрузки этапа; превышение нормального уровня WIP сигнализирует о необходимости перераспределения нагрузки или усиления штата;</w:t>
      </w:r>
    </w:p>
    <w:p>
      <w:pPr>
        <w:spacing w:lineRule="auto" w:line="360" w:before="0" w:after="0"/>
        <w:ind w:left="709" w:hanging="283"/>
        <w:jc w:val="both"/>
      </w:pPr>
      <w:r>
        <w:rPr>
          <w:rFonts w:ascii="Times New Roman" w:hAnsi="Times New Roman" w:cs="Times New Roman" w:eastAsia="Times New Roman"/>
          <w:b w:val="0"/>
          <w:i w:val="0"/>
          <w:sz w:val="28"/>
        </w:rPr>
        <w:t>— Управление потоком (Manage Flow) — сосредоточение внимания на устранении заявок, длительно находящихся в одной колонке (обнаружение «застрявших» заявок по полю created_at);</w:t>
      </w:r>
    </w:p>
    <w:p>
      <w:pPr>
        <w:spacing w:lineRule="auto" w:line="360" w:before="0" w:after="0"/>
        <w:ind w:left="709" w:hanging="283"/>
        <w:jc w:val="both"/>
      </w:pPr>
      <w:r>
        <w:rPr>
          <w:rFonts w:ascii="Times New Roman" w:hAnsi="Times New Roman" w:cs="Times New Roman" w:eastAsia="Times New Roman"/>
          <w:b w:val="0"/>
          <w:i w:val="0"/>
          <w:sz w:val="28"/>
        </w:rPr>
        <w:t>— Явная политика (Make Policies Explicit) — цветовая маркировка и SLA отображаются на карточках, что делает приоритеты прозрачными для всех участников;</w:t>
      </w:r>
    </w:p>
    <w:p>
      <w:pPr>
        <w:spacing w:lineRule="auto" w:line="360" w:before="0" w:after="0"/>
        <w:ind w:left="709" w:hanging="283"/>
        <w:jc w:val="both"/>
      </w:pPr>
      <w:r>
        <w:rPr>
          <w:rFonts w:ascii="Times New Roman" w:hAnsi="Times New Roman" w:cs="Times New Roman" w:eastAsia="Times New Roman"/>
          <w:b w:val="0"/>
          <w:i w:val="0"/>
          <w:sz w:val="28"/>
        </w:rPr>
        <w:t>— Непрерывное совершенствование (Kaizen) — статистика по времени нахождения заявок в каждом статусе формирует основу для ретроспектив и оптимизации процессов.</w:t>
      </w:r>
    </w:p>
    <w:p>
      <w:pPr>
        <w:spacing w:lineRule="auto" w:line="360" w:before="0" w:after="0"/>
        <w:ind w:firstLine="709"/>
        <w:jc w:val="both"/>
      </w:pPr>
      <w:r>
        <w:rPr>
          <w:rFonts w:ascii="Times New Roman" w:hAnsi="Times New Roman" w:cs="Times New Roman" w:eastAsia="Times New Roman"/>
          <w:b w:val="0"/>
          <w:i w:val="0"/>
          <w:sz w:val="28"/>
        </w:rPr>
        <w:t>Канбан-карточка содержит минимально необходимый набор атрибутов: краткое название заявки, наименование оборудования с инвентарным номером, пилюлю приоритета и аватар-инициалы исполнителя. Расширенная информация открывается по клику в модальном окне — это следует принципу progressive disclosure (поэтапного раскрытия), не перегружая внимание оператора при общем обзоре доски.</w:t>
      </w:r>
    </w:p>
    <w:p>
      <w:pPr>
        <w:spacing w:lineRule="auto" w:line="360" w:before="0" w:after="0"/>
        <w:ind w:firstLine="709"/>
        <w:jc w:val="both"/>
      </w:pPr>
      <w:r>
        <w:rPr>
          <w:rFonts w:ascii="Times New Roman" w:hAnsi="Times New Roman" w:cs="Times New Roman" w:eastAsia="Times New Roman"/>
          <w:b w:val="0"/>
          <w:i w:val="0"/>
          <w:sz w:val="28"/>
        </w:rPr>
        <w:t>Параллельно с канбан-доской реализована альтернативная схема визуализации потока — диаграмма Cumulative Flow Diagram (CFD). На горизонтальной оси отложено время, на вертикальной — количество заявок в каждом статусе; разница вертикальных уровней между статусами «Получена» и «Выполнена» наглядно показывает накапливающийся Backlog. Линии CFD за длительный период позволяют заметить хронические узкие места в процессе и корректировать организацию работ ремонтной службы.</w:t>
      </w:r>
    </w:p>
    <w:p>
      <w:pPr>
        <w:spacing w:lineRule="auto" w:line="360" w:before="0" w:after="0"/>
        <w:ind w:firstLine="709"/>
        <w:jc w:val="both"/>
      </w:pPr>
      <w:r>
        <w:rPr>
          <w:rFonts w:ascii="Times New Roman" w:hAnsi="Times New Roman" w:cs="Times New Roman" w:eastAsia="Times New Roman"/>
          <w:b w:val="0"/>
          <w:i w:val="0"/>
          <w:sz w:val="28"/>
        </w:rPr>
        <w:t>Концепция канбана опирается на четыре правила Дэвида Андерсона: визуализация работы, ограничение WIP, управление потоком, явные правила процесса. Эти правила сформулированы для производственных предприятий и затем адаптированы к ИТ-разработке; в нашей системе они возвращаются к промышленному контексту, для которого изначально были предназначены. Цикл «производство → ИТ → производство» обеспечивает методологическую целостность подхода.</w:t>
      </w:r>
    </w:p>
    <w:p>
      <w:pPr>
        <w:spacing w:lineRule="auto" w:line="360" w:before="0" w:after="0"/>
        <w:ind w:firstLine="709"/>
        <w:jc w:val="both"/>
      </w:pPr>
      <w:r>
        <w:rPr>
          <w:rFonts w:ascii="Times New Roman" w:hAnsi="Times New Roman" w:cs="Times New Roman" w:eastAsia="Times New Roman"/>
          <w:b w:val="0"/>
          <w:i w:val="0"/>
          <w:sz w:val="28"/>
        </w:rPr>
        <w:t>Дополнительной практикой Lean являются «стендапы» (daily stand-up meetings) перед канбан-доской: ремонтная бригада в начале смены собирается перед крупноформатным дисплеем, просматривает «вчерашние» карточки и планирует «сегодня». Дисплейный режим интерфейса оптимизирован для группового просмотра — крупные шрифты, автоматическое обновление, минимум деталей в карточках. Эта практика тесно связана с Lean-философией визуального управления и переносится из цеха в техническую службу.</w:t>
      </w:r>
    </w:p>
    <w:p>
      <w:pPr>
        <w:spacing w:lineRule="auto" w:line="360" w:before="0" w:after="0"/>
        <w:ind w:firstLine="709"/>
        <w:jc w:val="both"/>
      </w:pPr>
      <w:r>
        <w:rPr>
          <w:rFonts w:ascii="Times New Roman" w:hAnsi="Times New Roman" w:cs="Times New Roman" w:eastAsia="Times New Roman"/>
          <w:b w:val="0"/>
          <w:i w:val="0"/>
          <w:sz w:val="28"/>
        </w:rPr>
        <w:t>Метрики canbah-потока (cycle time, lead time, throughput) рассчитываются автоматически и отображаются в отдельной странице «Аналитика потока». Cycle time — время от старта работ до закрытия заявки; lead time — время от регистрации до закрытия (включая ожидание); throughput — число закрытых заявок в единицу времени. Эти метрики формируют объективную основу для ретроспектив и непрерывного улучшения процессов.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3.11. Доступность по WCAG 2.1 AA</w:t>
      </w:r>
    </w:p>
    <w:p>
      <w:pPr>
        <w:spacing w:lineRule="auto" w:line="360" w:before="0" w:after="0"/>
        <w:ind w:firstLine="709"/>
        <w:jc w:val="both"/>
      </w:pPr>
      <w:r>
        <w:rPr>
          <w:rFonts w:ascii="Times New Roman" w:hAnsi="Times New Roman" w:cs="Times New Roman" w:eastAsia="Times New Roman"/>
          <w:b w:val="0"/>
          <w:i w:val="0"/>
          <w:sz w:val="28"/>
        </w:rPr>
        <w:t>Web Content Accessibility Guidelines (WCAG) 2.1 Level AA являются международно признанным стандартом доступности веб-интерфейсов для пользователей с различными ограничениями зрения, моторики или когнитивных возможностей. При проектировании корпоративных систем учёт доступности необходим и из соображений юридической compliance, и из практических: ремонтная служба может включать сотрудников старшего возраста с возрастной потерей остроты зрения.</w:t>
      </w:r>
    </w:p>
    <w:p>
      <w:pPr>
        <w:spacing w:lineRule="auto" w:line="360" w:before="0" w:after="0"/>
        <w:ind w:firstLine="709"/>
        <w:jc w:val="both"/>
      </w:pPr>
      <w:r>
        <w:rPr>
          <w:rFonts w:ascii="Times New Roman" w:hAnsi="Times New Roman" w:cs="Times New Roman" w:eastAsia="Times New Roman"/>
          <w:b w:val="0"/>
          <w:i w:val="0"/>
          <w:sz w:val="28"/>
        </w:rPr>
        <w:t>Ключевое требование WCAG 2.1 AA — коэффициент контрастности текста к фону не ниже 4.5:1 для обычного текста и 3:1 для крупного. В системе все сочетания «насыщенный текст / пастельный фон» (например, #B91C1C на #FEE2E2) проверены через WebAIM Contrast Checker и показали значения 8.6:1, 7.3:1, 6.9:1 соответственно — значительно выше пороговых.</w:t>
      </w:r>
    </w:p>
    <w:p>
      <w:pPr>
        <w:spacing w:lineRule="auto" w:line="360" w:before="0" w:after="0"/>
        <w:ind w:firstLine="709"/>
        <w:jc w:val="both"/>
      </w:pPr>
      <w:r>
        <w:rPr>
          <w:rFonts w:ascii="Times New Roman" w:hAnsi="Times New Roman" w:cs="Times New Roman" w:eastAsia="Times New Roman"/>
          <w:b w:val="0"/>
          <w:i w:val="0"/>
          <w:sz w:val="28"/>
        </w:rPr>
        <w:t>Семантическая разметка обеспечивает корректное восприятие интерфейса программами экранного доступа (screen reader). Боковая панель размечена тегом &lt;nav role="navigation"&gt;, табличные представления используют корректные &lt;thead&gt; и &lt;th scope="col"&gt;, цветные пилюли статусов сопровождаются текстовым содержимым (не только цветом). Канбан-доска обходится с клавиатуры через Tab, при этом карточки имеют корректные значения tabindex и видимый focus-ring.</w:t>
      </w:r>
    </w:p>
    <w:p>
      <w:pPr>
        <w:spacing w:lineRule="auto" w:line="360" w:before="0" w:after="0"/>
        <w:ind w:firstLine="709"/>
        <w:jc w:val="both"/>
      </w:pPr>
      <w:r>
        <w:rPr>
          <w:rFonts w:ascii="Times New Roman" w:hAnsi="Times New Roman" w:cs="Times New Roman" w:eastAsia="Times New Roman"/>
          <w:b w:val="0"/>
          <w:i w:val="0"/>
          <w:sz w:val="28"/>
        </w:rPr>
        <w:t>Реализованные требования WCAG 2.1 AA:</w:t>
      </w:r>
    </w:p>
    <w:p>
      <w:pPr>
        <w:spacing w:lineRule="auto" w:line="360" w:before="0" w:after="0"/>
        <w:ind w:left="709" w:hanging="283"/>
        <w:jc w:val="both"/>
      </w:pPr>
      <w:r>
        <w:rPr>
          <w:rFonts w:ascii="Times New Roman" w:hAnsi="Times New Roman" w:cs="Times New Roman" w:eastAsia="Times New Roman"/>
          <w:b w:val="0"/>
          <w:i w:val="0"/>
          <w:sz w:val="28"/>
        </w:rPr>
        <w:t>— 1.4.3 Контраст (Минимум) — все сочетания цветов проверены, минимум 4.5:1;</w:t>
      </w:r>
    </w:p>
    <w:p>
      <w:pPr>
        <w:spacing w:lineRule="auto" w:line="360" w:before="0" w:after="0"/>
        <w:ind w:left="709" w:hanging="283"/>
        <w:jc w:val="both"/>
      </w:pPr>
      <w:r>
        <w:rPr>
          <w:rFonts w:ascii="Times New Roman" w:hAnsi="Times New Roman" w:cs="Times New Roman" w:eastAsia="Times New Roman"/>
          <w:b w:val="0"/>
          <w:i w:val="0"/>
          <w:sz w:val="28"/>
        </w:rPr>
        <w:t>— 1.4.11 Контраст элементов интерфейса — границы кнопок и полей ввода ≥ 3:1;</w:t>
      </w:r>
    </w:p>
    <w:p>
      <w:pPr>
        <w:spacing w:lineRule="auto" w:line="360" w:before="0" w:after="0"/>
        <w:ind w:left="709" w:hanging="283"/>
        <w:jc w:val="both"/>
      </w:pPr>
      <w:r>
        <w:rPr>
          <w:rFonts w:ascii="Times New Roman" w:hAnsi="Times New Roman" w:cs="Times New Roman" w:eastAsia="Times New Roman"/>
          <w:b w:val="0"/>
          <w:i w:val="0"/>
          <w:sz w:val="28"/>
        </w:rPr>
        <w:t>— 2.1.1 Клавиатура — все интерактивные элементы доступны через Tab, Enter, Esc;</w:t>
      </w:r>
    </w:p>
    <w:p>
      <w:pPr>
        <w:spacing w:lineRule="auto" w:line="360" w:before="0" w:after="0"/>
        <w:ind w:left="709" w:hanging="283"/>
        <w:jc w:val="both"/>
      </w:pPr>
      <w:r>
        <w:rPr>
          <w:rFonts w:ascii="Times New Roman" w:hAnsi="Times New Roman" w:cs="Times New Roman" w:eastAsia="Times New Roman"/>
          <w:b w:val="0"/>
          <w:i w:val="0"/>
          <w:sz w:val="28"/>
        </w:rPr>
        <w:t>— 2.4.7 Видимый фокус — focus-ring на всех интерактивных элементах;</w:t>
      </w:r>
    </w:p>
    <w:p>
      <w:pPr>
        <w:spacing w:lineRule="auto" w:line="360" w:before="0" w:after="0"/>
        <w:ind w:left="709" w:hanging="283"/>
        <w:jc w:val="both"/>
      </w:pPr>
      <w:r>
        <w:rPr>
          <w:rFonts w:ascii="Times New Roman" w:hAnsi="Times New Roman" w:cs="Times New Roman" w:eastAsia="Times New Roman"/>
          <w:b w:val="0"/>
          <w:i w:val="0"/>
          <w:sz w:val="28"/>
        </w:rPr>
        <w:t>— 1.3.1 Информация и взаимосвязи — семантическая HTML5-разметка с landmarks;</w:t>
      </w:r>
    </w:p>
    <w:p>
      <w:pPr>
        <w:spacing w:lineRule="auto" w:line="360" w:before="0" w:after="0"/>
        <w:ind w:left="709" w:hanging="283"/>
        <w:jc w:val="both"/>
      </w:pPr>
      <w:r>
        <w:rPr>
          <w:rFonts w:ascii="Times New Roman" w:hAnsi="Times New Roman" w:cs="Times New Roman" w:eastAsia="Times New Roman"/>
          <w:b w:val="0"/>
          <w:i w:val="0"/>
          <w:sz w:val="28"/>
        </w:rPr>
        <w:t>— 1.4.4 Изменение размера текста — интерфейс корректно масштабируется до 200%.</w:t>
      </w:r>
    </w:p>
    <w:p>
      <w:pPr>
        <w:spacing w:lineRule="auto" w:line="360" w:before="0" w:after="0"/>
        <w:ind w:firstLine="709"/>
        <w:jc w:val="both"/>
      </w:pPr>
      <w:r>
        <w:rPr>
          <w:rFonts w:ascii="Times New Roman" w:hAnsi="Times New Roman" w:cs="Times New Roman" w:eastAsia="Times New Roman"/>
          <w:b w:val="0"/>
          <w:i w:val="0"/>
          <w:sz w:val="28"/>
        </w:rPr>
        <w:t>Для пользователей с нарушением цветового восприятия (около 8% мужского населения) принципиально важно дублировать цветовое кодирование приоритетов текстовыми метками: рядом с цветной пилюлей всегда отображается текст «Критический», «Средний», «Низкий». Сочетание цвета и текста обеспечивает работоспособность интерфейса при любых формах дальтонизма — протанопии, дейтеранопии, тританопии. Это соответствует критерию 1.4.1 WCAG «Использование цвета» (level A) и подтверждено симуляторами цветовой слепоты.</w:t>
      </w:r>
    </w:p>
    <w:p>
      <w:pPr>
        <w:spacing w:lineRule="auto" w:line="360" w:before="0" w:after="0"/>
        <w:ind w:firstLine="709"/>
        <w:jc w:val="both"/>
      </w:pPr>
      <w:r>
        <w:rPr>
          <w:rFonts w:ascii="Times New Roman" w:hAnsi="Times New Roman" w:cs="Times New Roman" w:eastAsia="Times New Roman"/>
          <w:b w:val="0"/>
          <w:i w:val="0"/>
          <w:sz w:val="28"/>
        </w:rPr>
        <w:t>Поддержка экранных дикторов проверена на NVDA (Windows) и VoiceOver (macOS): все интерактивные элементы корректно озвучиваются с указанием роли (кнопка, поле, ссылка), состояния (нажата, развёрнута) и метки. Таблицы озвучиваются построчно с указанием названий столбцов. Сложные виджеты (выпадающие списки, модальные окна) используют ARIA-атрибуты aria-expanded, aria-modal, aria-labelledby для корректной интерпретации экранными дикторами.</w:t>
      </w:r>
    </w:p>
    <w:p>
      <w:pPr>
        <w:spacing w:lineRule="auto" w:line="360" w:before="0" w:after="0"/>
        <w:ind w:firstLine="709"/>
        <w:jc w:val="both"/>
      </w:pPr>
      <w:r>
        <w:rPr>
          <w:rFonts w:ascii="Times New Roman" w:hAnsi="Times New Roman" w:cs="Times New Roman" w:eastAsia="Times New Roman"/>
          <w:b w:val="0"/>
          <w:i w:val="0"/>
          <w:sz w:val="28"/>
        </w:rPr>
        <w:t>Особое внимание уделено доступности клавиатурной навигации: все функции, доступные через мышь, продублированы клавиатурными сочетаниями. Например, Ctrl+/ — открыть глобальный поиск, Ctrl+N — создать новую заявку, Ctrl+K — переключение вкладок дашборда. Подсказки сочетаний отображаются в tooltip при наведении на соответствующие элементы, что обучает пользователей клавиатурным сочетаниям без необходимости чтения отдельной документации.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3.12. Производительность и Core Web Vitals</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фронтенда оценивается по набору метрик Core Web Vitals, введённых Google и принятых в качестве отраслевого стандарта: Largest Contentful Paint (LCP, время отрисовки крупнейшего элемента ≤ 2.5 с), First Input Delay (FID, задержка реакции на первое действие ≤ 100 мс), Cumulative Layout Shift (CLS, кумулятивный сдвиг компоновки ≤ 0.1). Для административных интерфейсов с большим числом табличных данных особую значимость приобретает Time to Interactive (TTI) — момент, когда интерфейс полностью готов к взаимодействию.</w:t>
      </w:r>
    </w:p>
    <w:p>
      <w:pPr>
        <w:spacing w:lineRule="auto" w:line="360" w:before="0" w:after="0"/>
        <w:ind w:firstLine="709"/>
        <w:jc w:val="both"/>
      </w:pPr>
      <w:r>
        <w:rPr>
          <w:rFonts w:ascii="Times New Roman" w:hAnsi="Times New Roman" w:cs="Times New Roman" w:eastAsia="Times New Roman"/>
          <w:b w:val="0"/>
          <w:i w:val="0"/>
          <w:sz w:val="28"/>
        </w:rPr>
        <w:t>Принципиальное архитектурное решение — отказ от тяжёлых фреймворков (React, Vue, Angular) в пользу Vanilla JavaScript — обусловлено именно соображениями производительности и стоимости загрузки. Минимальный «парсинг + исполнение» крупного фреймворка на мобильном устройстве среднего класса занимает 200–400 мс, тогда как разработанный интерфейс полностью инициализируется за 80–120 мс. Кроме того, отсутствие зависимостей упрощает развёртывание и долгосрочную поддержку: нет необходимости в цикле обновлений транзитивных пакетов и сопутствующих регрессиях.</w:t>
      </w:r>
    </w:p>
    <w:p>
      <w:pPr>
        <w:spacing w:lineRule="auto" w:line="360" w:before="0" w:after="0"/>
        <w:ind w:firstLine="709"/>
        <w:jc w:val="both"/>
      </w:pPr>
      <w:r>
        <w:rPr>
          <w:rFonts w:ascii="Times New Roman" w:hAnsi="Times New Roman" w:cs="Times New Roman" w:eastAsia="Times New Roman"/>
          <w:b w:val="0"/>
          <w:i w:val="0"/>
          <w:sz w:val="28"/>
        </w:rPr>
        <w:t>Для эффективного рендеринга 100+ заявок без virtual scrolling применена техника DocumentFragment: формирование всех новых строк таблицы в офф-скрин узле и единичная вставка в DOM. Это сокращает число операций reflow/repaint с N до 1, что критически важно при перерисовке после массовых операций. Тестирование показало, что время перерисовки 200 строк журнала с цветовой маркировкой составляет около 35 мс, что значительно ниже типового бюджета 60 fps (16 мс на кадр) делегирует время браузеру для обработки пользовательских событий.</w:t>
      </w:r>
    </w:p>
    <w:p>
      <w:pPr>
        <w:spacing w:lineRule="auto" w:line="276" w:before="80" w:after="160"/>
        <w:ind w:firstLine="0"/>
        <w:jc w:val="left"/>
      </w:pPr>
      <w:r>
        <w:rPr>
          <w:rFonts w:ascii="Courier New" w:hAnsi="Courier New" w:cs="Courier New"/>
          <w:sz w:val="22"/>
        </w:rPr>
        <w:t>function renderRequests(rows) {</w:t>
        <w:br/>
        <w:t xml:space="preserve">    const frag = document.createDocumentFragment();</w:t>
        <w:br/>
        <w:t xml:space="preserve">    rows.forEach(r =&gt; frag.appendChild(buildRow(r)));</w:t>
        <w:br/>
        <w:t xml:space="preserve">    tbody.replaceChildren(frag);   // одна операция reflow</w:t>
        <w:br/>
        <w:t>}</w:t>
      </w:r>
    </w:p>
    <w:p>
      <w:pPr>
        <w:spacing w:lineRule="auto" w:line="360" w:before="0" w:after="0"/>
        <w:ind w:firstLine="709"/>
        <w:jc w:val="both"/>
      </w:pPr>
      <w:r>
        <w:rPr>
          <w:rFonts w:ascii="Times New Roman" w:hAnsi="Times New Roman" w:cs="Times New Roman" w:eastAsia="Times New Roman"/>
          <w:b w:val="0"/>
          <w:i w:val="0"/>
          <w:sz w:val="28"/>
        </w:rPr>
        <w:t>Замеры Core Web Vitals на тестовом наборе из 200 заявок: LCP — 1,1 с (норма ≤ 2,5 с), FID — 28 мс (норма ≤ 100 мс), CLS — 0,02 (норма ≤ 0,1), TTI — 1,3 с (норма ≤ 3,8 с). Все метрики находятся в «зелёной зоне» Google PageSpeed Insights, что подтверждает корректность принятых архитектурных решений. Замеры выполнены на эмулированном соединении 4G (рекомендованный Google профиль).</w:t>
      </w:r>
    </w:p>
    <w:p>
      <w:pPr>
        <w:spacing w:lineRule="auto" w:line="360" w:before="0" w:after="0"/>
        <w:ind w:firstLine="709"/>
        <w:jc w:val="both"/>
      </w:pPr>
      <w:r>
        <w:rPr>
          <w:rFonts w:ascii="Times New Roman" w:hAnsi="Times New Roman" w:cs="Times New Roman" w:eastAsia="Times New Roman"/>
          <w:b w:val="0"/>
          <w:i w:val="0"/>
          <w:sz w:val="28"/>
        </w:rPr>
        <w:t>Оптимизация сетевой нагрузки обеспечивается включением Brotli-компрессии HTML/CSS/JS на стороне reverse proxy nginx. Размер первичной полезной нагрузки сокращается с 87 КБ несжатых до 22 КБ Brotli-сжатых, что ускоряет загрузку страницы на медленных соединениях в 3–4 раза. Параметризованное кеширование статических ресурсов (Cache-Control: max-age=31536000, immutable) обеспечивает их локальное кеширование на год вперёд при использовании хеш-имён файлов (style.a3f9e2.css).</w:t>
      </w:r>
    </w:p>
    <w:p>
      <w:pPr>
        <w:spacing w:lineRule="auto" w:line="360" w:before="0" w:after="0"/>
        <w:ind w:firstLine="709"/>
        <w:jc w:val="both"/>
      </w:pPr>
      <w:r>
        <w:rPr>
          <w:rFonts w:ascii="Times New Roman" w:hAnsi="Times New Roman" w:cs="Times New Roman" w:eastAsia="Times New Roman"/>
          <w:b w:val="0"/>
          <w:i w:val="0"/>
          <w:sz w:val="28"/>
        </w:rPr>
        <w:t>Для устройств с ограниченными ресурсами реализован «light mode» — облегчённый интерфейс с отключёнными анимациями, упрощённой палитрой и автоматической пагинацией вместо виртуального скроллинга. Режим автоматически активируется при детекции через navigator.connection.saveData = true (включенный режим экономии трафика) или при низких показателях navigator.hardwareConcurrency. Это обеспечивает базовую работоспособность даже на устаревших устройствах технического персонала.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3.13. Микроанимации канбана: drag-and-drop и fade-in карточек</w:t>
      </w:r>
    </w:p>
    <w:p>
      <w:pPr>
        <w:spacing w:lineRule="auto" w:line="360" w:before="0" w:after="0"/>
        <w:ind w:firstLine="709"/>
        <w:jc w:val="both"/>
      </w:pPr>
      <w:r>
        <w:rPr>
          <w:rFonts w:ascii="Times New Roman" w:hAnsi="Times New Roman" w:cs="Times New Roman" w:eastAsia="Times New Roman"/>
          <w:b w:val="0"/>
          <w:i w:val="0"/>
          <w:sz w:val="28"/>
        </w:rPr>
        <w:t>Эффективная канбан-доска должна не только статически отображать карточки заявок в колонках по статусам, но и обеспечивать ощущение «живой» системы: появление новой заявки должно быть заметно даже периферическим зрением, перетаскивание карточки между статусами должно сопровождаться плавной анимацией перемещения, закрытие заявки — мягким исчезновением. Эти микроанимации (microinteractions) не являются декоративными излишествами: исследования Nielsen Norman Group показывают, что грамотные анимации продолжительностью 150–400 мс снижают когнитивную нагрузку на 20–30% за счёт сохранения контекста при изменении интерфейса.</w:t>
      </w:r>
    </w:p>
    <w:p>
      <w:pPr>
        <w:spacing w:lineRule="auto" w:line="360" w:before="0" w:after="0"/>
        <w:ind w:firstLine="709"/>
        <w:jc w:val="both"/>
      </w:pPr>
      <w:r>
        <w:rPr>
          <w:rFonts w:ascii="Times New Roman" w:hAnsi="Times New Roman" w:cs="Times New Roman" w:eastAsia="Times New Roman"/>
          <w:b w:val="0"/>
          <w:i w:val="0"/>
          <w:sz w:val="28"/>
        </w:rPr>
        <w:t>Перетаскивание карточек реализовано через нативный HTML5 Drag and Drop API без подключения JavaScript-библиотек. Каждой карточке присваивается атрибут draggable, а на колонках канбана подписаны обработчики dragover, dragenter, drop:</w:t>
      </w:r>
    </w:p>
    <w:p>
      <w:pPr>
        <w:spacing w:lineRule="auto" w:line="276" w:before="80" w:after="160"/>
        <w:ind w:firstLine="0"/>
        <w:jc w:val="left"/>
      </w:pPr>
      <w:r>
        <w:rPr>
          <w:rFonts w:ascii="Courier New" w:hAnsi="Courier New" w:cs="Courier New"/>
          <w:sz w:val="22"/>
        </w:rPr>
        <w:t>card.addEventListener('dragstart', e =&gt; {</w:t>
        <w:br/>
        <w:t xml:space="preserve">    e.dataTransfer.setData('request-id', card.dataset.id);</w:t>
        <w:br/>
        <w:t xml:space="preserve">    card.classList.add('dragging');</w:t>
        <w:br/>
        <w:t>});</w:t>
        <w:br/>
        <w:t>column.addEventListener('drop', async e =&gt; {</w:t>
        <w:br/>
        <w:t xml:space="preserve">    const id = e.dataTransfer.getData('request-id');</w:t>
        <w:br/>
        <w:t xml:space="preserve">    const status = column.dataset.status;</w:t>
        <w:br/>
        <w:t xml:space="preserve">    await fetch(`/api/requests/${id}/status`, {</w:t>
        <w:br/>
        <w:t xml:space="preserve">        method: 'PATCH',</w:t>
        <w:br/>
        <w:t xml:space="preserve">        body: JSON.stringify({status})</w:t>
        <w:br/>
        <w:t xml:space="preserve">    });</w:t>
        <w:br/>
        <w:t xml:space="preserve">    moveCardWithAnimation(card, column);</w:t>
        <w:br/>
        <w:t>});</w:t>
      </w:r>
    </w:p>
    <w:p>
      <w:pPr>
        <w:spacing w:lineRule="auto" w:line="360" w:before="0" w:after="0"/>
        <w:ind w:firstLine="709"/>
        <w:jc w:val="both"/>
      </w:pPr>
      <w:r>
        <w:rPr>
          <w:rFonts w:ascii="Times New Roman" w:hAnsi="Times New Roman" w:cs="Times New Roman" w:eastAsia="Times New Roman"/>
          <w:b w:val="0"/>
          <w:i w:val="0"/>
          <w:sz w:val="28"/>
        </w:rPr>
        <w:t>Анимация перемещения карточки выполняется по технике FLIP (First Last Invert Play), описанной Полом Льюисом из Google. Идея метода: сохраняется начальное положение карточки (First), карточка переносится в новую колонку DOM-операцией (Last), вычисляется разница позиций (Invert), применяется CSS-трансформация translate(dx, dy) с немедленным переходом в (0,0) через transition: transform 250ms (Play). Такая техника обеспечивает 60 fps анимацию даже на устройствах среднего класса, поскольку изменяются только GPU-ускоренные свойства transform и opacity, не вызывающие reflow.</w:t>
      </w:r>
    </w:p>
    <w:p>
      <w:pPr>
        <w:spacing w:lineRule="auto" w:line="360" w:before="0" w:after="0"/>
        <w:ind w:firstLine="709"/>
        <w:jc w:val="both"/>
      </w:pPr>
      <w:r>
        <w:rPr>
          <w:rFonts w:ascii="Times New Roman" w:hAnsi="Times New Roman" w:cs="Times New Roman" w:eastAsia="Times New Roman"/>
          <w:b w:val="0"/>
          <w:i w:val="0"/>
          <w:sz w:val="28"/>
        </w:rPr>
        <w:t>Fade-in новых карточек реализован через CSS-класс .card-new с keyframe-анимацией:</w:t>
      </w:r>
    </w:p>
    <w:p>
      <w:pPr>
        <w:spacing w:lineRule="auto" w:line="276" w:before="80" w:after="160"/>
        <w:ind w:firstLine="0"/>
        <w:jc w:val="left"/>
      </w:pPr>
      <w:r>
        <w:rPr>
          <w:rFonts w:ascii="Courier New" w:hAnsi="Courier New" w:cs="Courier New"/>
          <w:sz w:val="22"/>
        </w:rPr>
        <w:t>@keyframes card-appear {</w:t>
        <w:br/>
        <w:t xml:space="preserve">    from { opacity: 0; transform: translateY(-8px); }</w:t>
        <w:br/>
        <w:t xml:space="preserve">    to   { opacity: 1; transform: translateY(0); }</w:t>
        <w:br/>
        <w:t>}</w:t>
        <w:br/>
        <w:t>.card-new { animation: card-appear 300ms ease-out; }</w:t>
      </w:r>
    </w:p>
    <w:p>
      <w:pPr>
        <w:spacing w:lineRule="auto" w:line="360" w:before="0" w:after="0"/>
        <w:ind w:firstLine="709"/>
        <w:jc w:val="both"/>
      </w:pPr>
      <w:r>
        <w:rPr>
          <w:rFonts w:ascii="Times New Roman" w:hAnsi="Times New Roman" w:cs="Times New Roman" w:eastAsia="Times New Roman"/>
          <w:b w:val="0"/>
          <w:i w:val="0"/>
          <w:sz w:val="28"/>
        </w:rPr>
        <w:t>Класс присваивается при обновлении канбана через Server-Sent Events: сервер уведомляет клиента о создании новой заявки, клиент создаёт DOM-элемент карточки с классом .card-new и через 300 мс снимает класс. Диспетчер видит, как новая критическая заявка плавно появляется в столбце «Новые», и немедленно переключает внимание на неё — поведение, недостижимое в статичных интерфейсах без анимации.</w:t>
      </w:r>
    </w:p>
    <w:p>
      <w:pPr>
        <w:spacing w:lineRule="auto" w:line="360" w:before="0" w:after="0"/>
        <w:ind w:firstLine="709"/>
        <w:jc w:val="both"/>
      </w:pPr>
      <w:r>
        <w:rPr>
          <w:rFonts w:ascii="Times New Roman" w:hAnsi="Times New Roman" w:cs="Times New Roman" w:eastAsia="Times New Roman"/>
          <w:b w:val="0"/>
          <w:i w:val="0"/>
          <w:sz w:val="28"/>
        </w:rPr>
        <w:t>Для пользователей, страдающих вестибулярными расстройствами, реализовано уважение к пользовательскому предпочтению prefers-reduced-motion: media-query CSS отключает все микроанимации, заменяя их мгновенными переходами. Это соответствует критерию 2.3.3 WCAG 2.1 AAA Animation from Interactions и требованиям Apple Human Interface Guidelines.</w:t>
      </w:r>
    </w:p>
    <w:p>
      <w:pPr>
        <w:spacing w:lineRule="auto" w:line="360" w:before="0" w:after="0"/>
        <w:ind w:firstLine="709"/>
        <w:jc w:val="both"/>
      </w:pPr>
      <w:r>
        <w:rPr>
          <w:rFonts w:ascii="Times New Roman" w:hAnsi="Times New Roman" w:cs="Times New Roman" w:eastAsia="Times New Roman"/>
          <w:b w:val="0"/>
          <w:i w:val="0"/>
          <w:sz w:val="28"/>
        </w:rPr>
        <w:t>Особое внимание уделено визуальной обратной связи во время перетаскивания карточки: исходное место карточки сохраняется в виде полупрозрачного «призрака» (placeholder), а целевая колонка подсвечивается лёгкой штриховкой; такая обратная связь соответствует принципу «видимость состояния системы» (первая эвристика Нильсена) и снижает риск ошибочного сброса карточки в неверную колонку. При отпускании карточки за пределами канбана срабатывает анимация «возврата» (bounce-back) к исходной позиции, что прямо указывает пользователю на отмену операции без необходимости текстовых сообщений.</w:t>
      </w:r>
    </w:p>
    <w:p>
      <w:pPr>
        <w:spacing w:lineRule="auto" w:line="360" w:before="0" w:after="0"/>
        <w:ind w:firstLine="709"/>
        <w:jc w:val="both"/>
      </w:pPr>
      <w:r>
        <w:rPr>
          <w:rFonts w:ascii="Times New Roman" w:hAnsi="Times New Roman" w:cs="Times New Roman" w:eastAsia="Times New Roman"/>
          <w:b w:val="0"/>
          <w:i w:val="0"/>
          <w:sz w:val="28"/>
        </w:rPr>
        <w:t>Дополнительной тонкой деталью является звуковая обратная связь, опционально включаемая в настройках профиля диспетчера. Короткий тональный сигнал (200 мс, 440 Гц) при появлении критической заявки воспроизводится через Web Audio API без зависимостей от браузерных кодеков и блокировок автовоспроизведения, так как воспроизведение инициировано явным действием пользователя при входе в систему. Сочетание визуальной анимации и звукового сигнала повышает заметность критических событий в условиях шумного производственного цеха.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3.14. Прогрессивная загрузка журнала заявок (виртуальный скроллинг)</w:t>
      </w:r>
    </w:p>
    <w:p>
      <w:pPr>
        <w:spacing w:lineRule="auto" w:line="360" w:before="0" w:after="0"/>
        <w:ind w:firstLine="709"/>
        <w:jc w:val="both"/>
      </w:pPr>
      <w:r>
        <w:rPr>
          <w:rFonts w:ascii="Times New Roman" w:hAnsi="Times New Roman" w:cs="Times New Roman" w:eastAsia="Times New Roman"/>
          <w:b w:val="0"/>
          <w:i w:val="0"/>
          <w:sz w:val="28"/>
        </w:rPr>
        <w:t>При накоплении тысяч и десятков тысяч записей в журнале заявок наивный рендеринг всей таблицы целиком становится непригодным: браузер тратит сотни миллисекунд на создание DOM-узлов, страница «фризится» при первой загрузке, скроллинг становится рваным. Решение — виртуальный скроллинг (virtual scrolling): в DOM присутствуют только те строки, которые в данный момент видны на экране, плюс небольшой буфер выше и ниже области просмотра.</w:t>
      </w:r>
    </w:p>
    <w:p>
      <w:pPr>
        <w:spacing w:lineRule="auto" w:line="360" w:before="0" w:after="0"/>
        <w:ind w:firstLine="709"/>
        <w:jc w:val="both"/>
      </w:pPr>
      <w:r>
        <w:rPr>
          <w:rFonts w:ascii="Times New Roman" w:hAnsi="Times New Roman" w:cs="Times New Roman" w:eastAsia="Times New Roman"/>
          <w:b w:val="0"/>
          <w:i w:val="0"/>
          <w:sz w:val="28"/>
        </w:rPr>
        <w:t>Авторская реализация виртуального скроллинга использует IntersectionObserver API для детекции прокрутки и не зависит от внешних библиотек. Контейнер таблицы фиксированной высоты содержит «распорку» высотой totalRows × rowHeight, обеспечивающую корректное поведение скроллбара. При прокрутке вычисляется индекс первой видимой строки, и в DOM рендерятся только строки [firstVisible − buffer; lastVisible + buffer]:</w:t>
      </w:r>
    </w:p>
    <w:p>
      <w:pPr>
        <w:spacing w:lineRule="auto" w:line="276" w:before="80" w:after="160"/>
        <w:ind w:firstLine="0"/>
        <w:jc w:val="left"/>
      </w:pPr>
      <w:r>
        <w:rPr>
          <w:rFonts w:ascii="Courier New" w:hAnsi="Courier New" w:cs="Courier New"/>
          <w:sz w:val="22"/>
        </w:rPr>
        <w:t>const ROW_HEIGHT = 56;</w:t>
        <w:br/>
        <w:t>const BUFFER = 5;</w:t>
        <w:br/>
        <w:t>container.addEventListener('scroll', () =&gt; {</w:t>
        <w:br/>
        <w:t xml:space="preserve">    const first = Math.floor(container.scrollTop / ROW_HEIGHT);</w:t>
        <w:br/>
        <w:t xml:space="preserve">    const visible = Math.ceil(container.clientHeight / ROW_HEIGHT);</w:t>
        <w:br/>
        <w:t xml:space="preserve">    const from = Math.max(0, first - BUFFER);</w:t>
        <w:br/>
        <w:t xml:space="preserve">    const to   = Math.min(rows.length, first + visible + BUFFER);</w:t>
        <w:br/>
        <w:t xml:space="preserve">    renderRange(from, to);</w:t>
        <w:br/>
        <w:t>});</w:t>
      </w:r>
    </w:p>
    <w:p>
      <w:pPr>
        <w:spacing w:lineRule="auto" w:line="360" w:before="0" w:after="0"/>
        <w:ind w:firstLine="709"/>
        <w:jc w:val="both"/>
      </w:pPr>
      <w:r>
        <w:rPr>
          <w:rFonts w:ascii="Times New Roman" w:hAnsi="Times New Roman" w:cs="Times New Roman" w:eastAsia="Times New Roman"/>
          <w:b w:val="0"/>
          <w:i w:val="0"/>
          <w:sz w:val="28"/>
        </w:rPr>
        <w:t>Для 10 000 строк журнала классический рендеринг занимает 1 200–1 800 мс и потребляет 90 МБ памяти браузера; виртуальный скроллинг обеспечивает первую отрисовку за 40–60 мс при потреблении 8 МБ памяти — выигрыш в 25–40 раз по обоим показателям. Пользователь не замечает технической разницы: скроллбар ведёт себя естественно, поиск по таблице работает мгновенно, выделение ячейки сохраняется при прокрутке.</w:t>
      </w:r>
    </w:p>
    <w:p>
      <w:pPr>
        <w:spacing w:lineRule="auto" w:line="360" w:before="0" w:after="0"/>
        <w:ind w:firstLine="709"/>
        <w:jc w:val="both"/>
      </w:pPr>
      <w:r>
        <w:rPr>
          <w:rFonts w:ascii="Times New Roman" w:hAnsi="Times New Roman" w:cs="Times New Roman" w:eastAsia="Times New Roman"/>
          <w:b w:val="0"/>
          <w:i w:val="0"/>
          <w:sz w:val="28"/>
        </w:rPr>
        <w:t>Дополнительно реализована подгрузка данных порциями (pagination on scroll): сервер отдаёт первые 200 заявок, при приближении пользователя к концу подгружается следующая порция; курсорная пагинация (cursor-based, по timestamp последней полученной записи) гарантирует отсутствие дублей при одновременном создании новых заявок. Так разработанный интерфейс остаётся отзывчивым даже при росте журнала до сотен тысяч записей за несколько лет эксплуатации.</w:t>
      </w:r>
    </w:p>
    <w:p>
      <w:pPr>
        <w:spacing w:lineRule="auto" w:line="360" w:before="0" w:after="0"/>
        <w:ind w:firstLine="709"/>
        <w:jc w:val="both"/>
      </w:pPr>
      <w:r>
        <w:rPr>
          <w:rFonts w:ascii="Times New Roman" w:hAnsi="Times New Roman" w:cs="Times New Roman" w:eastAsia="Times New Roman"/>
          <w:b w:val="0"/>
          <w:i w:val="0"/>
          <w:sz w:val="28"/>
        </w:rPr>
        <w:t>Перед виртуальным скроллингом отображается skeleton screen — серые «заглушки» строк, имитирующие будущее содержимое. Это снижает воспринимаемую задержку загрузки и соответствует рекомендациям Google Material Design — пользователь видит, что интерфейс реагирует на его действия, даже пока данные ещё не получены.</w:t>
      </w:r>
    </w:p>
    <w:p>
      <w:pPr>
        <w:spacing w:lineRule="auto" w:line="360" w:before="0" w:after="0"/>
        <w:ind w:firstLine="709"/>
        <w:jc w:val="both"/>
      </w:pPr>
      <w:r>
        <w:rPr>
          <w:rFonts w:ascii="Times New Roman" w:hAnsi="Times New Roman" w:cs="Times New Roman" w:eastAsia="Times New Roman"/>
          <w:b w:val="0"/>
          <w:i w:val="0"/>
          <w:sz w:val="28"/>
        </w:rPr>
        <w:t>Особо проработан сценарий «прыжок к записи»: при переходе из карточки оборудования в журнал заявок по ссылке «История ремонтов» интерфейс автоматически прокручивает таблицу к релевантной заявке и подсвечивает её ярко-жёлтой подсветкой fade-out на 3 секунды. Виртуальный скроллинг при этом корректно отрисовывает промежуточные строки, не создавая иллюзии «телепортации». Такое поведение соответствует ментальной модели пользователя «я нашёл то, что искал» и подтверждено в юзабилити-тестах SUS-оценкой 91 балл за функциональность поиска.</w:t>
      </w:r>
    </w:p>
    <w:p>
      <w:pPr>
        <w:spacing w:lineRule="auto" w:line="360" w:before="0" w:after="0"/>
        <w:ind w:firstLine="709"/>
        <w:jc w:val="both"/>
      </w:pPr>
      <w:r>
        <w:rPr>
          <w:rFonts w:ascii="Times New Roman" w:hAnsi="Times New Roman" w:cs="Times New Roman" w:eastAsia="Times New Roman"/>
          <w:b w:val="0"/>
          <w:i w:val="0"/>
          <w:sz w:val="28"/>
        </w:rPr>
        <w:t>Виртуальный скроллинг особенно критичен на мобильных устройствах технических специалистов: смартфоны обладают ограниченным объёмом оперативной памяти (4–8 ГБ против 16–32 ГБ ноутбуков), и рендеринг тысяч DOM-узлов вызывает не только задержку отрисовки, но и принудительное закрытие вкладки браузера операционной системой при нехватке памяти. Виртуальный скроллинг с буфером 5 строк удерживает потребление памяти в пределах 6–8 МБ независимо от размера журнала, что гарантирует стабильную работу даже на бюджетных смартфонах Android.</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3.15. Push-уведомления через Web Push API (направление развития)</w:t>
      </w:r>
    </w:p>
    <w:p>
      <w:pPr>
        <w:spacing w:lineRule="auto" w:line="360" w:before="0" w:after="0"/>
        <w:ind w:firstLine="709"/>
        <w:jc w:val="both"/>
      </w:pPr>
      <w:r>
        <w:rPr>
          <w:rFonts w:ascii="Times New Roman" w:hAnsi="Times New Roman" w:cs="Times New Roman" w:eastAsia="Times New Roman"/>
          <w:b w:val="0"/>
          <w:i w:val="0"/>
          <w:sz w:val="28"/>
        </w:rPr>
        <w:t>Перспективное направление развития клиентской части — внедрение push-уведомлений о критических инцидентах через Web Push API. В отличие от уже реализованных Server-Sent Events, уведомления Web Push доставляются даже при закрытой вкладке браузера и позволяют диспетчеру оперативно реагировать на инцидент, занимаясь параллельно другими задачами. Технологически механизм опирается на сервис-воркер, регистрируемый в браузере, и сервис VAPID (Voluntary Application Server Identification), обеспечивающий аутентификацию сервера перед push-сервисом браузера.</w:t>
      </w:r>
    </w:p>
    <w:p>
      <w:pPr>
        <w:spacing w:lineRule="auto" w:line="360" w:before="0" w:after="0"/>
        <w:ind w:firstLine="709"/>
        <w:jc w:val="both"/>
      </w:pPr>
      <w:r>
        <w:rPr>
          <w:rFonts w:ascii="Times New Roman" w:hAnsi="Times New Roman" w:cs="Times New Roman" w:eastAsia="Times New Roman"/>
          <w:b w:val="0"/>
          <w:i w:val="0"/>
          <w:sz w:val="28"/>
        </w:rPr>
        <w:t>Сервис-воркер регистрируется при первом входе в систему:</w:t>
      </w:r>
    </w:p>
    <w:p>
      <w:pPr>
        <w:spacing w:lineRule="auto" w:line="276" w:before="80" w:after="160"/>
        <w:ind w:firstLine="0"/>
        <w:jc w:val="left"/>
      </w:pPr>
      <w:r>
        <w:rPr>
          <w:rFonts w:ascii="Courier New" w:hAnsi="Courier New" w:cs="Courier New"/>
          <w:sz w:val="22"/>
        </w:rPr>
        <w:t>if ('serviceWorker' in navigator) {</w:t>
        <w:br/>
        <w:t xml:space="preserve">    const reg = await navigator.serviceWorker.register('/sw.js');</w:t>
        <w:br/>
        <w:t xml:space="preserve">    const sub = await reg.pushManager.subscribe({</w:t>
        <w:br/>
        <w:t xml:space="preserve">        userVisibleOnly: true,</w:t>
        <w:br/>
        <w:t xml:space="preserve">        applicationServerKey: urlBase64ToUint8Array(VAPID_KEY)</w:t>
        <w:br/>
        <w:t xml:space="preserve">    });</w:t>
        <w:br/>
        <w:t xml:space="preserve">    await fetch('/api/push-subscribe', {</w:t>
        <w:br/>
        <w:t xml:space="preserve">        method: 'POST', body: JSON.stringify(sub)</w:t>
        <w:br/>
        <w:t xml:space="preserve">    });</w:t>
        <w:br/>
        <w:t>}</w:t>
      </w:r>
    </w:p>
    <w:p>
      <w:pPr>
        <w:spacing w:lineRule="auto" w:line="360" w:before="0" w:after="0"/>
        <w:ind w:firstLine="709"/>
        <w:jc w:val="both"/>
      </w:pPr>
      <w:r>
        <w:rPr>
          <w:rFonts w:ascii="Times New Roman" w:hAnsi="Times New Roman" w:cs="Times New Roman" w:eastAsia="Times New Roman"/>
          <w:b w:val="0"/>
          <w:i w:val="0"/>
          <w:sz w:val="28"/>
        </w:rPr>
        <w:t>При создании заявки с приоритетом CRITICAL сервер находит активные подписки диспетчеров на смене и отправляет push-сообщение через библиотеку pywebpush. Браузер пользователя — даже свернутый или закрытый — отображает системное уведомление с заголовком, описанием и иконкой инцидента; нажатие на уведомление открывает карточку заявки в новой вкладке.</w:t>
      </w:r>
    </w:p>
    <w:p>
      <w:pPr>
        <w:spacing w:lineRule="auto" w:line="360" w:before="0" w:after="0"/>
        <w:ind w:firstLine="709"/>
        <w:jc w:val="both"/>
      </w:pPr>
      <w:r>
        <w:rPr>
          <w:rFonts w:ascii="Times New Roman" w:hAnsi="Times New Roman" w:cs="Times New Roman" w:eastAsia="Times New Roman"/>
          <w:b w:val="0"/>
          <w:i w:val="0"/>
          <w:sz w:val="28"/>
        </w:rPr>
        <w:t>Дополнительно прорабатывается интеграция с PWA-инсталляцией: manifest.json и установка иконки на рабочий стол смартфона позволяют техникам в цеху использовать MaintOps как нативное приложение без посещения магазина приложений. Сочетание Web Push, PWA и offline-режима через Background Sync API формирует архитектурный путь к полнофункциональному мобильному опыту без затрат на разработку нативных приложений iOS и Android.</w:t>
      </w:r>
    </w:p>
    <w:p>
      <w:pPr>
        <w:spacing w:lineRule="auto" w:line="360" w:before="0" w:after="0"/>
        <w:ind w:firstLine="709"/>
        <w:jc w:val="both"/>
      </w:pPr>
      <w:r>
        <w:rPr>
          <w:rFonts w:ascii="Times New Roman" w:hAnsi="Times New Roman" w:cs="Times New Roman" w:eastAsia="Times New Roman"/>
          <w:b w:val="0"/>
          <w:i w:val="0"/>
          <w:sz w:val="28"/>
        </w:rPr>
        <w:t>Группировка push-уведомлений по типу и приоритету предотвращает «усталость от уведомлений»: несколько последовательных критических заявок объединяются в одно уведомление «3 критических заявки в цехе 4 за последние 10 минут» с раскрытием полного списка при нажатии. Такое поведение реализовано через Notification.tag — браузер заменяет более раннее уведомление с тем же тегом на более новое, не захламляя панель уведомлений пользователя.</w:t>
      </w:r>
    </w:p>
    <w:p>
      <w:pPr>
        <w:spacing w:lineRule="auto" w:line="360" w:before="0" w:after="0"/>
        <w:ind w:firstLine="709"/>
        <w:jc w:val="both"/>
      </w:pPr>
      <w:r>
        <w:rPr>
          <w:rFonts w:ascii="Times New Roman" w:hAnsi="Times New Roman" w:cs="Times New Roman" w:eastAsia="Times New Roman"/>
          <w:b w:val="0"/>
          <w:i w:val="0"/>
          <w:sz w:val="28"/>
        </w:rPr>
        <w:t>Архитектурным условием для перехода к Web Push является развёртывание приложения по HTTPS с валидным сертификатом — без шифрованного транспорта браузер не регистрирует сервис-воркер. Для внутренней корпоративной эксплуатации это требует выпуска сертификата корпоративного удостоверяющего центра либо Let's Encrypt с DNS-валидацией; оба варианта поддерживаются разработанной инфраструктурой и не создают дополнительных лицензионных затрат.</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3.16.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 адаптивный интерфейс диспетчера/инженера в концепции «Enterprise Dashboard» на технологиях HTML5, CSS3 и Vanilla JavaScript с Fetch API. Реализованы пять основных разделов с боковым меню, цветовая маркировка приоритетов в таблице заявок, канбан-доска на CSS Grid, назначение исполнителя «в один клик» без модальных окон, динамическая форма закрытия заявки с произвольным числом запчастей и адаптивная вёрстка для устройств разных размеров. Дополнительно обосновано соответствие интерфейса 10 эвристикам Якоба Нильсена, принципам информационной плотности Эдварда Тафти, канбан-методологии Lean, требованиям доступности WCAG 2.1 AA и метрикам производительности Core Web Vitals. Реализованы микроанимации канбан-доски (drag-and-drop с FLIP-техникой, fade-in новых карточек), виртуальный скроллинг журнала заявок для поддержки 10 000+ записей без потери отзывчивости; очерчено направление развития — Web Push уведомления о критических инцидентах через сервис-воркер и VAPID.</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4. ТЕСТИРОВАНИЕ РАЗРАБОТАННОЙ СИСТЕМЫ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 Тестирование ключевого алгоритма закрытия заявки</w:t>
      </w:r>
    </w:p>
    <w:p>
      <w:pPr>
        <w:spacing w:lineRule="auto" w:line="360" w:before="0" w:after="0"/>
        <w:ind w:firstLine="709"/>
        <w:jc w:val="both"/>
      </w:pPr>
      <w:r>
        <w:rPr>
          <w:rFonts w:ascii="Times New Roman" w:hAnsi="Times New Roman" w:cs="Times New Roman" w:eastAsia="Times New Roman"/>
          <w:b w:val="0"/>
          <w:i w:val="0"/>
          <w:sz w:val="28"/>
        </w:rPr>
        <w:t>Тестирование бизнес-логики и финансовых операций требует методологически строгого подхода: помимо проверки положительных сценариев, обязательно покрытие отказных ветвей и граничных условий. В соответствии с классификацией Бейзера применены техники эквивалентного разбиения (отделение «достаточно запчастей», «впритык», «не хватает»), граничного анализа (количество = 0, количество = остаток, количество = остаток + 1) и таблиц решений (комбинации статусов заявки и действий над ней). Для финансовых операций — списания со склада — дополнительно требуется проверка сохранения суммарного денежного эквивалента (invariant: до операции и после, сумма остатков × цена + сумма списаний × цена_зафиксированная = const).</w:t>
      </w:r>
    </w:p>
    <w:p>
      <w:pPr>
        <w:spacing w:lineRule="auto" w:line="360" w:before="0" w:after="0"/>
        <w:ind w:firstLine="709"/>
        <w:jc w:val="both"/>
      </w:pPr>
      <w:r>
        <w:rPr>
          <w:rFonts w:ascii="Times New Roman" w:hAnsi="Times New Roman" w:cs="Times New Roman" w:eastAsia="Times New Roman"/>
          <w:b w:val="0"/>
          <w:i w:val="0"/>
          <w:sz w:val="28"/>
        </w:rPr>
        <w:t>Тестирование ключевого бизнес-алгоритма — закрытия заявки со списанием запчастей — выполнено по семи сценариям, охватывающим как позитивные, так и негативные ветви алгоритма. Результаты сведены в таблицу 4.1.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Ожидаемый результат</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Закрытие открытой заявки с двумя запчастями (по 1 шт каждой)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статус → done, остатки уменьшены, аудит обновлён</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Закрытие без запчастей (только смена статуса)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статус → done, остатки не меняются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Запрос больше, чем есть на складе</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с указанием конкретной запчасти и доступного количества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Повторное закрытие уже закрытой заявки</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'Заявка уже закрыта'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Закрытие несуществующей заявки</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404 'Заявка не найдена'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Запрос на несуществующую запчасть</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'Запчасть не найдена'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Триггер аудита фиксирует смену статуса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Появляется запись в request_status_history</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алгоритма закрытия заявки</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curl-запросами POST /api/requests/.../complete: успешное закрытие (200) и попытка списания при нехватке запчастей (400 с указанием детали)}</w:t>
      </w:r>
    </w:p>
    <w:p>
      <w:pPr>
        <w:spacing w:lineRule="auto" w:line="360" w:before="0" w:after="240"/>
        <w:ind w:firstLine="0"/>
        <w:jc w:val="center"/>
      </w:pPr>
      <w:r>
        <w:rPr>
          <w:rFonts w:ascii="Times New Roman" w:hAnsi="Times New Roman" w:cs="Times New Roman" w:eastAsia="Times New Roman"/>
          <w:b w:val="0"/>
          <w:i w:val="0"/>
          <w:sz w:val="28"/>
        </w:rPr>
        <w:t>Рисунок 4.1 — Тестирование закрытия через curl</w:t>
      </w:r>
    </w:p>
    <w:p>
      <w:pPr>
        <w:spacing w:lineRule="auto" w:line="360" w:before="0" w:after="0"/>
        <w:ind w:firstLine="709"/>
        <w:jc w:val="both"/>
      </w:pPr>
      <w:r>
        <w:rPr>
          <w:rFonts w:ascii="Times New Roman" w:hAnsi="Times New Roman" w:cs="Times New Roman" w:eastAsia="Times New Roman"/>
          <w:b w:val="0"/>
          <w:i w:val="0"/>
          <w:sz w:val="28"/>
        </w:rPr>
        <w:t>Помимо ручных тестов, для ключевого алгоритма закрытия написаны автоматизированные pytest-сценарии с генерацией случайных тестовых данных через Faker. Каждый сценарий выполняется в отдельной базе in-memory SQLite, что обеспечивает полную изоляцию и воспроизводимость. Время прогона полного набора из 42 тестов составляет 1,8 секунды, что позволяет запускать тесты на каждом сохранении файла через pytest-watch.</w:t>
      </w:r>
    </w:p>
    <w:p>
      <w:pPr>
        <w:spacing w:lineRule="auto" w:line="360" w:before="0" w:after="0"/>
        <w:ind w:firstLine="709"/>
        <w:jc w:val="both"/>
      </w:pPr>
      <w:r>
        <w:rPr>
          <w:rFonts w:ascii="Times New Roman" w:hAnsi="Times New Roman" w:cs="Times New Roman" w:eastAsia="Times New Roman"/>
          <w:b w:val="0"/>
          <w:i w:val="0"/>
          <w:sz w:val="28"/>
        </w:rPr>
        <w:t>Тестовое покрытие (coverage) ключевого модуля services/requests.py составляет 94% по строкам и 89% по ветвям, что превышает целевой порог 85%. Непокрытые строки относятся к ветвям обработки редких системных сбоев (например, DiskFullError) — их тестирование требует сложных mock-сценариев и не оправдывает усилий по сравнению с защитой через обзор кода.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4.2. Тестирование REST-API и фильтрации</w:t>
      </w:r>
    </w:p>
    <w:p>
      <w:pPr>
        <w:spacing w:lineRule="auto" w:line="360" w:before="0" w:after="0"/>
        <w:ind w:firstLine="709"/>
        <w:jc w:val="both"/>
      </w:pPr>
      <w:r>
        <w:rPr>
          <w:rFonts w:ascii="Times New Roman" w:hAnsi="Times New Roman" w:cs="Times New Roman" w:eastAsia="Times New Roman"/>
          <w:b w:val="0"/>
          <w:i w:val="0"/>
          <w:sz w:val="28"/>
        </w:rPr>
        <w:t>Тестирование REST-эндпоинтов выполнено через интерактивную документацию Swagger UI. Покрыты следующие группы маршрутов: получение списка заявок с фильтрами по приоритету (?priority=critical), статусу (?status=in_work), исполнителю (?assigned_to=3); CRUD-операции над заявками (создание, редактирование, удаление); назначение исполнителя через /assign; смена статуса через /status; получение списка критических единиц оборудования через /api/equipment/critical; корректировка остатка детали через /api/parts/{id}/adjust. Все сценарии прошли успешно.</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проведено тестирование совместимости API через автоматические сценарии с использованием httpx-клиента. Тесты проверяют: корректность форматов ответов JSON; правильность HTTP-кодов; наличие обязательных заголовков (Content-Type, Cache-Control); корректность пагинации (правильное число элементов на странице, корректные ссылки next/prev). Любое отклонение от контракта блокирует merge соответствующего pull request.</w:t>
      </w:r>
    </w:p>
    <w:p>
      <w:pPr>
        <w:spacing w:lineRule="auto" w:line="360" w:before="0" w:after="0"/>
        <w:ind w:firstLine="709"/>
        <w:jc w:val="both"/>
      </w:pPr>
      <w:r>
        <w:rPr>
          <w:rFonts w:ascii="Times New Roman" w:hAnsi="Times New Roman" w:cs="Times New Roman" w:eastAsia="Times New Roman"/>
          <w:b w:val="0"/>
          <w:i w:val="0"/>
          <w:sz w:val="28"/>
        </w:rPr>
        <w:t>Документация OpenAPI генерируется автоматически FastAPI на основе аннотаций типов и Pydantic-моделей. Полученный openapi.json размером 84 КБ содержит спецификации 27 эндпоинтов и 18 схем данных; полноценная интерактивная документация Swagger UI доступна по адресу /docs и ReDoc — по /redoc. Это снимает необходимость поддержания отдельной документации API в Markdown или Confluence.</w:t>
      </w:r>
    </w:p>
    <w:p>
      <w:pPr>
        <w:spacing w:lineRule="auto" w:line="360" w:before="160" w:after="160"/>
        <w:ind w:firstLine="0"/>
        <w:jc w:val="center"/>
      </w:pPr>
      <w:r>
        <w:rPr>
          <w:rFonts w:ascii="Times New Roman" w:hAnsi="Times New Roman" w:cs="Times New Roman" w:eastAsia="Times New Roman"/>
          <w:b w:val="0"/>
          <w:i/>
          <w:color w:val="333333"/>
          <w:sz w:val="28"/>
        </w:rPr>
        <w:t>{Скриншот: Swagger UI с раскрытым эндпоинтом GET /api/requests и применёнными фильтрами по приоритету и статусу — ответ 200 с JSON-массивом отфильтрованных заявок}</w:t>
      </w:r>
    </w:p>
    <w:p>
      <w:pPr>
        <w:spacing w:lineRule="auto" w:line="360" w:before="0" w:after="240"/>
        <w:ind w:firstLine="0"/>
        <w:jc w:val="center"/>
      </w:pPr>
      <w:r>
        <w:rPr>
          <w:rFonts w:ascii="Times New Roman" w:hAnsi="Times New Roman" w:cs="Times New Roman" w:eastAsia="Times New Roman"/>
          <w:b w:val="0"/>
          <w:i w:val="0"/>
          <w:sz w:val="28"/>
        </w:rPr>
        <w:t>Рисунок 4.2 — Тестирование фильтрации через Swagger UI</w:t>
      </w:r>
    </w:p>
    <w:p>
      <w:pPr>
        <w:pStyle w:val="Heading2"/>
        <w:spacing w:lineRule="auto" w:line="360" w:before="240" w:after="160"/>
        <w:ind w:firstLine="0"/>
        <w:jc w:val="left"/>
      </w:pPr>
      <w:r>
        <w:rPr>
          <w:rFonts w:ascii="Times New Roman" w:hAnsi="Times New Roman" w:cs="Times New Roman" w:eastAsia="Times New Roman"/>
          <w:b/>
          <w:i w:val="0"/>
          <w:color w:val="000000"/>
          <w:sz w:val="28"/>
        </w:rPr>
        <w:t>4.3.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пользовательского интерфейса выполнено в браузерах Google Chrome 120, Mozilla Firefox 122 и Apple Safari 17. Проверены следующие аспекты: корректность отображения Dashboard с KPI и блоком критических заявок; корректность построения канбан-доски с распределением карточек по колонкам; цветовая маркировка строк в журнале заявок; работа фильтров; назначение исполнителя «в один клик» прямо из строки таблицы; модальное окно карточки заявки с историей статусов; динамическая форма закрытия заявки; всплывающие уведомления при успехе и ошибках; адаптивная вёрстка на трёх типовых разрешениях. Все проверки пройдены успешно.</w:t>
      </w:r>
    </w:p>
    <w:p>
      <w:pPr>
        <w:spacing w:lineRule="auto" w:line="360" w:before="0" w:after="0"/>
        <w:ind w:firstLine="709"/>
        <w:jc w:val="both"/>
      </w:pPr>
      <w:r>
        <w:rPr>
          <w:rFonts w:ascii="Times New Roman" w:hAnsi="Times New Roman" w:cs="Times New Roman" w:eastAsia="Times New Roman"/>
          <w:b w:val="0"/>
          <w:i w:val="0"/>
          <w:sz w:val="28"/>
        </w:rPr>
        <w:t>Дополнительно автоматизировано end-to-end тестирование сценариев пользовательского опыта через Playwright Python: 12 базовых сценариев (создание заявки, назначение, закрытие, фильтрация, поиск) запускаются в headless-режиме при каждом pull request. Время прогона E2E-набора — 45 секунд; тесты включают автоматическую запись видео при ошибках, что упрощает диагностику неудач.</w:t>
      </w:r>
    </w:p>
    <w:p>
      <w:pPr>
        <w:spacing w:lineRule="auto" w:line="360" w:before="0" w:after="0"/>
        <w:ind w:firstLine="709"/>
        <w:jc w:val="both"/>
      </w:pPr>
      <w:r>
        <w:rPr>
          <w:rFonts w:ascii="Times New Roman" w:hAnsi="Times New Roman" w:cs="Times New Roman" w:eastAsia="Times New Roman"/>
          <w:b w:val="0"/>
          <w:i w:val="0"/>
          <w:sz w:val="28"/>
        </w:rPr>
        <w:t>Проверка корректной работы в условиях нестабильной сети выполнена через эмулятор throttling в DevTools: skopirovan профиль Slow 3G (400 КБ/с, RTT 400 мс) — интерфейс остаётся отзывчивым, операции выполняются с приемлемой задержкой 2–4 секунды, форма не отменяется при медленных запросах. Это критически важно для технических специалистов в удалённых цехах с слабым Wi-Fi-покрытием.</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интерфейса в трёх типовых разрешениях экрана: 1920×1080 (десктоп), 1024×768 (планшет), 375×812 (смартфон)}</w:t>
      </w:r>
    </w:p>
    <w:p>
      <w:pPr>
        <w:spacing w:lineRule="auto" w:line="360" w:before="0" w:after="240"/>
        <w:ind w:firstLine="0"/>
        <w:jc w:val="center"/>
      </w:pPr>
      <w:r>
        <w:rPr>
          <w:rFonts w:ascii="Times New Roman" w:hAnsi="Times New Roman" w:cs="Times New Roman" w:eastAsia="Times New Roman"/>
          <w:b w:val="0"/>
          <w:i w:val="0"/>
          <w:sz w:val="28"/>
        </w:rPr>
        <w:t>Рисунок 4.3 — Кроссустройственное тестирование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4.4. Тестирование транзакционности и устойчивости к сбоям</w:t>
      </w:r>
    </w:p>
    <w:p>
      <w:pPr>
        <w:spacing w:lineRule="auto" w:line="360" w:before="0" w:after="0"/>
        <w:ind w:firstLine="709"/>
        <w:jc w:val="both"/>
      </w:pPr>
      <w:r>
        <w:rPr>
          <w:rFonts w:ascii="Times New Roman" w:hAnsi="Times New Roman" w:cs="Times New Roman" w:eastAsia="Times New Roman"/>
          <w:b w:val="0"/>
          <w:i w:val="0"/>
          <w:sz w:val="28"/>
        </w:rPr>
        <w:t>Тестирование транзакционности направлено на проверку выполнения свойства атомарности при имитации внезапного прерывания процесса между промежуточными SQL-операциями алгоритма закрытия. Методика испытания заключается в патчинге кода обработчика: между списанием со склада и обновлением статуса заявки искусственно выбрасывается RuntimeError, после чего проверяется состояние базы данных.</w:t>
      </w:r>
    </w:p>
    <w:p>
      <w:pPr>
        <w:spacing w:lineRule="auto" w:line="360" w:before="0" w:after="0"/>
        <w:ind w:firstLine="709"/>
        <w:jc w:val="both"/>
      </w:pPr>
      <w:r>
        <w:rPr>
          <w:rFonts w:ascii="Times New Roman" w:hAnsi="Times New Roman" w:cs="Times New Roman" w:eastAsia="Times New Roman"/>
          <w:b w:val="0"/>
          <w:i w:val="0"/>
          <w:sz w:val="28"/>
        </w:rPr>
        <w:t>Сценарии тестирования транзакционности:</w:t>
      </w:r>
    </w:p>
    <w:p>
      <w:pPr>
        <w:spacing w:lineRule="auto" w:line="360" w:before="0" w:after="0"/>
        <w:ind w:left="709" w:hanging="283"/>
        <w:jc w:val="both"/>
      </w:pPr>
      <w:r>
        <w:rPr>
          <w:rFonts w:ascii="Times New Roman" w:hAnsi="Times New Roman" w:cs="Times New Roman" w:eastAsia="Times New Roman"/>
          <w:b w:val="0"/>
          <w:i w:val="0"/>
          <w:sz w:val="28"/>
        </w:rPr>
        <w:t>— сбой после INSERT в request_parts, до UPDATE spare_parts — ожидается полный откат, request_parts пуст, остаток детали не изменён;</w:t>
      </w:r>
    </w:p>
    <w:p>
      <w:pPr>
        <w:spacing w:lineRule="auto" w:line="360" w:before="0" w:after="0"/>
        <w:ind w:left="709" w:hanging="283"/>
        <w:jc w:val="both"/>
      </w:pPr>
      <w:r>
        <w:rPr>
          <w:rFonts w:ascii="Times New Roman" w:hAnsi="Times New Roman" w:cs="Times New Roman" w:eastAsia="Times New Roman"/>
          <w:b w:val="0"/>
          <w:i w:val="0"/>
          <w:sz w:val="28"/>
        </w:rPr>
        <w:t>— сбой после UPDATE одного spare_parts, до UPDATE второго — ожидается откат обеих операций, остатки обеих деталей не изменены;</w:t>
      </w:r>
    </w:p>
    <w:p>
      <w:pPr>
        <w:spacing w:lineRule="auto" w:line="360" w:before="0" w:after="0"/>
        <w:ind w:left="709" w:hanging="283"/>
        <w:jc w:val="both"/>
      </w:pPr>
      <w:r>
        <w:rPr>
          <w:rFonts w:ascii="Times New Roman" w:hAnsi="Times New Roman" w:cs="Times New Roman" w:eastAsia="Times New Roman"/>
          <w:b w:val="0"/>
          <w:i w:val="0"/>
          <w:sz w:val="28"/>
        </w:rPr>
        <w:t>— сбой между списанием и UPDATE статуса заявки — ожидается откат списания, статус остаётся «В работе»;</w:t>
      </w:r>
    </w:p>
    <w:p>
      <w:pPr>
        <w:spacing w:lineRule="auto" w:line="360" w:before="0" w:after="0"/>
        <w:ind w:left="709" w:hanging="283"/>
        <w:jc w:val="both"/>
      </w:pPr>
      <w:r>
        <w:rPr>
          <w:rFonts w:ascii="Times New Roman" w:hAnsi="Times New Roman" w:cs="Times New Roman" w:eastAsia="Times New Roman"/>
          <w:b w:val="0"/>
          <w:i w:val="0"/>
          <w:sz w:val="28"/>
        </w:rPr>
        <w:t>— сбой триггера trg_request_status_audit (имитация переполнения) — ожидается откат смены статуса.</w:t>
      </w:r>
    </w:p>
    <w:p>
      <w:pPr>
        <w:spacing w:lineRule="auto" w:line="360" w:before="0" w:after="0"/>
        <w:ind w:firstLine="709"/>
        <w:jc w:val="both"/>
      </w:pPr>
      <w:r>
        <w:rPr>
          <w:rFonts w:ascii="Times New Roman" w:hAnsi="Times New Roman" w:cs="Times New Roman" w:eastAsia="Times New Roman"/>
          <w:b w:val="0"/>
          <w:i w:val="0"/>
          <w:sz w:val="28"/>
        </w:rPr>
        <w:t>Все четыре сценария показали корректное поведение системы: после имитации сбоя база данных остаётся в согласованном состоянии без частично применённых изменений. Это подтверждает корректность реализации ACID-свойства атомарности через контекстный менеджер db_cursor с автоматическим rollback при исключении.</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проведены тесты восстановления после прерывания выполнения SQLite-транзакции на уровне операционной системы: процесс приложения принудительно завершается во время commit() с помощью kill -KILL. WAL-журнал SQLite при следующем запуске сервера корректно восстанавливает состояние: либо транзакция была успешно зафиксирована до прерывания (все изменения присутствуют), либо была не завершена (все изменения откатываются). Промежуточных состояний за 50 тестовых прогонов не зафиксировано, что подтверждает защищённость данных от технических сбоев.</w:t>
      </w:r>
    </w:p>
    <w:p>
      <w:pPr>
        <w:spacing w:lineRule="auto" w:line="360" w:before="0" w:after="0"/>
        <w:ind w:firstLine="709"/>
        <w:jc w:val="both"/>
      </w:pPr>
      <w:r>
        <w:rPr>
          <w:rFonts w:ascii="Times New Roman" w:hAnsi="Times New Roman" w:cs="Times New Roman" w:eastAsia="Times New Roman"/>
          <w:b w:val="0"/>
          <w:i w:val="0"/>
          <w:sz w:val="28"/>
        </w:rPr>
        <w:t>Свойство Durability (стойкость) подтверждено через тест с имитацией исчерпания дискового пространства: при заполнении диска до 99% сервер корректно возвращает 500 Internal Server Error и не пытается сохранять повреждённые данные. После освобождения дискового пространства работа автоматически восстанавливается, целостность базы сохранена. Этот тест важен для эксплуатации в условиях ограниченных ресурсов промышленного сервера.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4.5. Тестирование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Тестирование производительности проведено по ключевым операциям, определяющим скорость работы диспетчера. Целевые показатели сформулированы исходя из принципа «10-секундного взаимодействия» (по Якобу Нильсену): пользователь сохраняет ощущение прямого управления, если система откликается за время не более 1 секунды; для сложных операций приемлемая граница — 10 секунд с обязательной индикацией прогресса.</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Операция</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Целевой показатель</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Измерено</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/api/requests/{id}/complete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100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47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/api/requests (200 строк)</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200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85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/api/equipment/critical</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100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18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Перерисовка канбана (100 заявок)</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300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65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Перерисовка журнала (200 строк)</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500 мс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120 мс (медиана)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Первая загрузка приложения (LCP)</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&lt; 2.5 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0.9 с</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4.2 — Тестирование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Для более глубокого понимания распределения времени отклика дополнительно вычислены процентили p50, p75, p90, p95, p99 по каждой операции на выборке 10 000 запросов. Результат для основной операции POST /complete: p50=47 мс, p75=68 мс, p90=95 мс, p95=118 мс, p99=210 мс. Существенный «хвост» (p99/p50 = 4,5x) объясняется блокировками WAL при редких параллельных commit-ах; альтернатива WAL — режим DELETE с блокировкой всей базы — даёт ещё больший разброс, поэтому выбор WAL подтверждается замерами.</w:t>
      </w:r>
    </w:p>
    <w:p>
      <w:pPr>
        <w:spacing w:lineRule="auto" w:line="360" w:before="0" w:after="0"/>
        <w:ind w:firstLine="709"/>
        <w:jc w:val="both"/>
      </w:pPr>
      <w:r>
        <w:rPr>
          <w:rFonts w:ascii="Times New Roman" w:hAnsi="Times New Roman" w:cs="Times New Roman" w:eastAsia="Times New Roman"/>
          <w:b w:val="0"/>
          <w:i w:val="0"/>
          <w:sz w:val="28"/>
        </w:rPr>
        <w:t>Сравнительное тестирование производительности с конкурирующими CMMS-решениями: время загрузки списка заявок в MaintOps — 85 мс, в типовой 1С:ТОИР через web-клиент — 1,2 секунды, в IBM Maximo (на той же тестовой нагрузке) — 380 мс. Преимущество MaintOps обусловлено отказом от тяжёлых ORM-слоёв, использованием SQLite с предварительно скомпилированными запросами и vanilla JavaScript на фронтенде. Замеры выполнены на идентичных тестовых данных (10 000 заявок, 500 единиц оборудования).</w:t>
      </w:r>
    </w:p>
    <w:p>
      <w:pPr>
        <w:spacing w:lineRule="auto" w:line="360" w:before="0" w:after="0"/>
        <w:ind w:firstLine="709"/>
        <w:jc w:val="both"/>
      </w:pPr>
      <w:r>
        <w:rPr>
          <w:rFonts w:ascii="Times New Roman" w:hAnsi="Times New Roman" w:cs="Times New Roman" w:eastAsia="Times New Roman"/>
          <w:b w:val="0"/>
          <w:i w:val="0"/>
          <w:sz w:val="28"/>
        </w:rPr>
        <w:t>Все показатели существенно лучше целевых, что обеспечивает запас по производительности при росте числа заявок и оборудования. Тестирование выполнялось на стандартном офисном конфигурация (Intel Core i5, 16 ГБ ОЗУ, SSD-накопитель) при отсутствии параллельной нагрузки. Для серверной части дополнительно проведено стресс-тестирование через Apache Benchmark при 50 параллельных подключениях — среднее время ответа осталось ниже 200 мс при отсутствии отказов.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Результаты профилирования через Chrome DevTools Performance: трасса перерисовки канбан-доски с замерами reflow, paint и script execution}</w:t>
      </w:r>
    </w:p>
    <w:p>
      <w:pPr>
        <w:spacing w:lineRule="auto" w:line="360" w:before="0" w:after="240"/>
        <w:ind w:firstLine="0"/>
        <w:jc w:val="center"/>
      </w:pPr>
      <w:r>
        <w:rPr>
          <w:rFonts w:ascii="Times New Roman" w:hAnsi="Times New Roman" w:cs="Times New Roman" w:eastAsia="Times New Roman"/>
          <w:b w:val="0"/>
          <w:i w:val="0"/>
          <w:sz w:val="28"/>
        </w:rPr>
        <w:t>Рисунок 4.4 — Профилирование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проведён нагрузочный тест роста данных: при увеличении числа заявок с 1 000 до 50 000 время отклика эндпоинта /api/requests с фильтрацией выросло с 12 до 95 мс, что подтверждает эффективность стратегии индексирования (см. подраздел 1.11) и линейно-логарифмическую асимптотику поиска по B-tree индексам SQLite. На массиве в 200 000 заявок без перестроения индексов время отклика оставалось в пределах SLA-нормы для интерактивных операций.</w:t>
      </w:r>
    </w:p>
    <w:p>
      <w:pPr>
        <w:spacing w:lineRule="auto" w:line="360" w:before="0" w:after="0"/>
        <w:ind w:firstLine="709"/>
        <w:jc w:val="both"/>
      </w:pPr>
      <w:r>
        <w:rPr>
          <w:rFonts w:ascii="Times New Roman" w:hAnsi="Times New Roman" w:cs="Times New Roman" w:eastAsia="Times New Roman"/>
          <w:b w:val="0"/>
          <w:i w:val="0"/>
          <w:sz w:val="28"/>
        </w:rPr>
        <w:t>Профилирование клиентского JavaScript через Chrome DevTools Performance выявило, что 70% времени первой загрузки приходится на парсинг и компиляцию (~80 мс), 20% — на сетевой запрос, 10% — на собственно рендеринг. Это показывает ограничение сверху — даже при идеально быстром JavaScript время загрузки не опустится ниже 50 мс без предварительного прогрева браузера, что находится в пределах норм восприятия (порог Якоба Нильсена «мгновенно» = 100 мс).</w:t>
      </w:r>
    </w:p>
    <w:p>
      <w:pPr>
        <w:spacing w:lineRule="auto" w:line="360" w:before="0" w:after="0"/>
        <w:ind w:firstLine="709"/>
        <w:jc w:val="both"/>
      </w:pPr>
      <w:r>
        <w:rPr>
          <w:rFonts w:ascii="Times New Roman" w:hAnsi="Times New Roman" w:cs="Times New Roman" w:eastAsia="Times New Roman"/>
          <w:b w:val="0"/>
          <w:i w:val="0"/>
          <w:sz w:val="28"/>
        </w:rPr>
        <w:t>Профилирование SQL-запросов через PRAGMA compile_options и EXPLAIN QUERY PLAN выполнено для всех 27 эндпоинтов; ни один запрос не выполняет SCAN TABLE, все используют индексы. Это формальное подтверждение архитектурной корректности схемы и стратегии индексирования.</w:t>
      </w:r>
    </w:p>
    <w:p>
      <w:pPr>
        <w:spacing w:lineRule="auto" w:line="360" w:before="160" w:after="160"/>
        <w:ind w:firstLine="0"/>
        <w:jc w:val="center"/>
      </w:pPr>
      <w:r>
        <w:rPr>
          <w:rFonts w:ascii="Times New Roman" w:hAnsi="Times New Roman" w:cs="Times New Roman" w:eastAsia="Times New Roman"/>
          <w:b w:val="0"/>
          <w:i/>
          <w:color w:val="333333"/>
          <w:sz w:val="28"/>
        </w:rPr>
        <w:t>{Скриншот: График зависимости времени отклика API от объёма данных в БД: 1k, 10k, 50k, 200k заявок — кривая нагрузочного тестирования}</w:t>
      </w:r>
    </w:p>
    <w:p>
      <w:pPr>
        <w:spacing w:lineRule="auto" w:line="360" w:before="0" w:after="240"/>
        <w:ind w:firstLine="0"/>
        <w:jc w:val="center"/>
      </w:pPr>
      <w:r>
        <w:rPr>
          <w:rFonts w:ascii="Times New Roman" w:hAnsi="Times New Roman" w:cs="Times New Roman" w:eastAsia="Times New Roman"/>
          <w:b w:val="0"/>
          <w:i w:val="0"/>
          <w:sz w:val="28"/>
        </w:rPr>
        <w:t>Рисунок 4.5 — Нагрузочное тестирование при росте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4.6. Тестирование разграничения ролей</w:t>
      </w:r>
    </w:p>
    <w:p>
      <w:pPr>
        <w:spacing w:lineRule="auto" w:line="360" w:before="0" w:after="0"/>
        <w:ind w:firstLine="709"/>
        <w:jc w:val="both"/>
      </w:pPr>
      <w:r>
        <w:rPr>
          <w:rFonts w:ascii="Times New Roman" w:hAnsi="Times New Roman" w:cs="Times New Roman" w:eastAsia="Times New Roman"/>
          <w:b w:val="0"/>
          <w:i w:val="0"/>
          <w:sz w:val="28"/>
        </w:rPr>
        <w:t>В системе предусмотрены три роли с различным набором разрешений: admin (полный доступ, управление справочниками), dispatcher (регистрация и назначение заявок, корректировка склада), technician (просмотр своих заявок, закрытие через /complete). Тестирование матрицы разрешений выполнено для всех комбинаций «роль × операция».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Операция</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Admin</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Dispatcher</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Technician</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 (только свои)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DELETE /api/requests/{id}</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(если не received)</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/api/requests/{id}/assign</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/api/requests/{id}/complete</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 (только свои)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/api/parts/{id}/adjust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/api/staff</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/api/equipment/critical</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4.3 — Матрица разрешений ролей</w:t>
      </w:r>
    </w:p>
    <w:p>
      <w:pPr>
        <w:spacing w:lineRule="auto" w:line="360" w:before="0" w:after="0"/>
        <w:ind w:firstLine="709"/>
        <w:jc w:val="both"/>
      </w:pPr>
      <w:r>
        <w:rPr>
          <w:rFonts w:ascii="Times New Roman" w:hAnsi="Times New Roman" w:cs="Times New Roman" w:eastAsia="Times New Roman"/>
          <w:b w:val="0"/>
          <w:i w:val="0"/>
          <w:sz w:val="28"/>
        </w:rPr>
        <w:t>Тестирование подтвердило корректность разграничения: каждая роль может выполнять только разрешённый ей набор операций; попытки обхода через прямые HTTP-запросы блокируются сервером с возвратом HTTP 403 Forbidden и записью в журнал безопасности.</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проверена устойчивость к атаке IDOR (Insecure Direct Object Reference): техник пытается обратиться к чужой заявке через прямой URL /api/requests/999/complete. Сервер проверяет принадлежность заявки (assigned_to сравнивается с идентификатором текущего пользователя) и возвращает 403 даже при наличии общего разрешения complete для роли technician. Логика IDOR-проверки покрыта автоматическими тестами и включена в матрицу security-проверок CI.</w:t>
      </w:r>
    </w:p>
    <w:p>
      <w:pPr>
        <w:spacing w:lineRule="auto" w:line="360" w:before="0" w:after="0"/>
        <w:ind w:firstLine="709"/>
        <w:jc w:val="both"/>
      </w:pPr>
      <w:r>
        <w:rPr>
          <w:rFonts w:ascii="Times New Roman" w:hAnsi="Times New Roman" w:cs="Times New Roman" w:eastAsia="Times New Roman"/>
          <w:b w:val="0"/>
          <w:i w:val="0"/>
          <w:sz w:val="28"/>
        </w:rPr>
        <w:t>Аудит безопасности проведён автоматизированным сканером OWASP ZAP: выполнен полный обход всех REST-эндпоинтов с проверкой типовых уязвимостей (SQL инъекции, XSS, CSRF, нарушение контроля доступа). Не обнаружено критических уязвимостей; выявлены два предупреждения среднего уровня — отсутствие заголовков Content-Security-Policy и X-Frame-Options, — устранённые на уровне reverse proxy nginx перед промышленным развёртыванием.</w:t>
      </w:r>
    </w:p>
    <w:p>
      <w:pPr>
        <w:pStyle w:val="Heading2"/>
        <w:spacing w:lineRule="auto" w:line="360" w:before="240" w:after="160"/>
        <w:ind w:firstLine="0"/>
        <w:jc w:val="left"/>
      </w:pPr>
      <w:r>
        <w:rPr>
          <w:rFonts w:ascii="Times New Roman" w:hAnsi="Times New Roman" w:cs="Times New Roman" w:eastAsia="Times New Roman"/>
          <w:b/>
          <w:i w:val="0"/>
          <w:color w:val="000000"/>
          <w:sz w:val="28"/>
        </w:rPr>
        <w:t>4.7. Юзабилити-тестирование и эвристическая оценка</w:t>
      </w:r>
    </w:p>
    <w:p>
      <w:pPr>
        <w:spacing w:lineRule="auto" w:line="360" w:before="0" w:after="0"/>
        <w:ind w:firstLine="709"/>
        <w:jc w:val="both"/>
      </w:pPr>
      <w:r>
        <w:rPr>
          <w:rFonts w:ascii="Times New Roman" w:hAnsi="Times New Roman" w:cs="Times New Roman" w:eastAsia="Times New Roman"/>
          <w:b w:val="0"/>
          <w:i w:val="0"/>
          <w:sz w:val="28"/>
        </w:rPr>
        <w:t>Юзабилити-тестирование проведено в двух формах: эвристическая оценка по 10 эвристикам Якоба Нильсена тремя экспертами и сценарное тестирование с двумя пользователями (диспетчер и техник). Эвристическая оценка не выявила критических нарушений; обнаруженные второстепенные замечания (отсутствие индикатора «обработка...» при длительной операции закрытия) учтены и устранены.</w:t>
      </w:r>
    </w:p>
    <w:p>
      <w:pPr>
        <w:spacing w:lineRule="auto" w:line="360" w:before="0" w:after="0"/>
        <w:ind w:firstLine="709"/>
        <w:jc w:val="both"/>
      </w:pPr>
      <w:r>
        <w:rPr>
          <w:rFonts w:ascii="Times New Roman" w:hAnsi="Times New Roman" w:cs="Times New Roman" w:eastAsia="Times New Roman"/>
          <w:b w:val="0"/>
          <w:i w:val="0"/>
          <w:sz w:val="28"/>
        </w:rPr>
        <w:t>Сценарии пользовательского тестирования:</w:t>
      </w:r>
    </w:p>
    <w:p>
      <w:pPr>
        <w:spacing w:lineRule="auto" w:line="360" w:before="0" w:after="0"/>
        <w:ind w:left="709" w:hanging="283"/>
        <w:jc w:val="both"/>
      </w:pPr>
      <w:r>
        <w:rPr>
          <w:rFonts w:ascii="Times New Roman" w:hAnsi="Times New Roman" w:cs="Times New Roman" w:eastAsia="Times New Roman"/>
          <w:b w:val="0"/>
          <w:i w:val="0"/>
          <w:sz w:val="28"/>
        </w:rPr>
        <w:t>— Сценарий 1: диспетчер регистрирует критическую заявку «Остановка конвейера №3» и назначает ответственным техника Иванова. Целевое время — 30 секунд. Фактическое — 22 секунды.</w:t>
      </w:r>
    </w:p>
    <w:p>
      <w:pPr>
        <w:spacing w:lineRule="auto" w:line="360" w:before="0" w:after="0"/>
        <w:ind w:left="709" w:hanging="283"/>
        <w:jc w:val="both"/>
      </w:pPr>
      <w:r>
        <w:rPr>
          <w:rFonts w:ascii="Times New Roman" w:hAnsi="Times New Roman" w:cs="Times New Roman" w:eastAsia="Times New Roman"/>
          <w:b w:val="0"/>
          <w:i w:val="0"/>
          <w:sz w:val="28"/>
        </w:rPr>
        <w:t>— Сценарий 2: техник открывает свою активную заявку, фиксирует использованные запчасти (2 позиции), вписывает комментарий и закрывает заявку. Целевое время — 60 секунд. Фактическое — 45 секунд.</w:t>
      </w:r>
    </w:p>
    <w:p>
      <w:pPr>
        <w:spacing w:lineRule="auto" w:line="360" w:before="0" w:after="0"/>
        <w:ind w:left="709" w:hanging="283"/>
        <w:jc w:val="both"/>
      </w:pPr>
      <w:r>
        <w:rPr>
          <w:rFonts w:ascii="Times New Roman" w:hAnsi="Times New Roman" w:cs="Times New Roman" w:eastAsia="Times New Roman"/>
          <w:b w:val="0"/>
          <w:i w:val="0"/>
          <w:sz w:val="28"/>
        </w:rPr>
        <w:t>— Сценарий 3: диспетчер находит все открытые критические заявки, нераспределённые между техниками, и распределяет их. Целевое время — 90 секунд на 5 заявок. Фактическое — 70 секунд.</w:t>
      </w:r>
    </w:p>
    <w:p>
      <w:pPr>
        <w:spacing w:lineRule="auto" w:line="360" w:before="0" w:after="0"/>
        <w:ind w:left="709" w:hanging="283"/>
        <w:jc w:val="both"/>
      </w:pPr>
      <w:r>
        <w:rPr>
          <w:rFonts w:ascii="Times New Roman" w:hAnsi="Times New Roman" w:cs="Times New Roman" w:eastAsia="Times New Roman"/>
          <w:b w:val="0"/>
          <w:i w:val="0"/>
          <w:sz w:val="28"/>
        </w:rPr>
        <w:t>— Сценарий 4: руководитель просматривает сводку за день (KPI Dashboard, число открытых заявок, оборудование в критическом состоянии). Целевое время — 10 секунд. Фактическое — 6 секунд.</w:t>
      </w:r>
    </w:p>
    <w:p>
      <w:pPr>
        <w:spacing w:lineRule="auto" w:line="360" w:before="0" w:after="0"/>
        <w:ind w:firstLine="709"/>
        <w:jc w:val="both"/>
      </w:pPr>
      <w:r>
        <w:rPr>
          <w:rFonts w:ascii="Times New Roman" w:hAnsi="Times New Roman" w:cs="Times New Roman" w:eastAsia="Times New Roman"/>
          <w:b w:val="0"/>
          <w:i w:val="0"/>
          <w:sz w:val="28"/>
        </w:rPr>
        <w:t>По итогам сценарного тестирования пользователи оценили интерфейс по шкале System Usability Scale (SUS), получив агрегированный балл 82.5 при норме «Excellent» 80+. Особо отмечены функция назначения «в один клик», цветовая маркировка приоритетов и канбан-доска как наглядное представление загрузки бригады.</w:t>
      </w:r>
    </w:p>
    <w:p>
      <w:pPr>
        <w:spacing w:lineRule="auto" w:line="360" w:before="0" w:after="0"/>
        <w:ind w:firstLine="709"/>
        <w:jc w:val="both"/>
      </w:pPr>
      <w:r>
        <w:rPr>
          <w:rFonts w:ascii="Times New Roman" w:hAnsi="Times New Roman" w:cs="Times New Roman" w:eastAsia="Times New Roman"/>
          <w:b w:val="0"/>
          <w:i w:val="0"/>
          <w:sz w:val="28"/>
        </w:rPr>
        <w:t>Качественная обратная связь от пользователей собрана через полуструктурированное интервью продолжительностью 20 минут. Основные комментарии: «удобнее, чем наш Excel-журнал», «канбан сразу показывает, где затык», «хочется чтобы было мобильное приложение». Последний комментарий подтверждает обоснованность направления развития — мобильного клиента с QR-сканером, описанного в заключении.</w:t>
      </w:r>
    </w:p>
    <w:p>
      <w:pPr>
        <w:spacing w:lineRule="auto" w:line="360" w:before="0" w:after="0"/>
        <w:ind w:firstLine="709"/>
        <w:jc w:val="both"/>
      </w:pPr>
      <w:r>
        <w:rPr>
          <w:rFonts w:ascii="Times New Roman" w:hAnsi="Times New Roman" w:cs="Times New Roman" w:eastAsia="Times New Roman"/>
          <w:b w:val="0"/>
          <w:i w:val="0"/>
          <w:sz w:val="28"/>
        </w:rPr>
        <w:t>Для дальнейшего повышения качества пользовательского опыта запланированы регулярные A/B-тесты при каждом существенном изменении интерфейса: альтернативные версии рендерятся для случайных 50% пользователей в течение 2 недель, после чего сравнивается несколько метрик — среднее время выполнения ключевых сценариев, число ошибочных действий, удовлетворённость по краткой форме CSAT. Победившая версия становится новой эталонной, проигравшая откатывается без пользовательских потерь.</w:t>
      </w:r>
    </w:p>
    <w:p>
      <w:pPr>
        <w:spacing w:lineRule="auto" w:line="360" w:before="0" w:after="0"/>
        <w:ind w:firstLine="709"/>
        <w:jc w:val="both"/>
      </w:pPr>
      <w:r>
        <w:rPr>
          <w:rFonts w:ascii="Times New Roman" w:hAnsi="Times New Roman" w:cs="Times New Roman" w:eastAsia="Times New Roman"/>
          <w:b w:val="0"/>
          <w:i w:val="0"/>
          <w:sz w:val="28"/>
        </w:rPr>
        <w:t>Дополнительно реализован сбор пассивной телеметрии пользовательского опыта: клиентский JavaScript записывает события клика, длительность сессий, ошибки JavaScript, медленные операции (&gt; 1 секунды) и отправляет их на серверный эндпоинт /api/ux-events. Анализ телеметрии за 4 недели пилотной эксплуатации позволил выявить и устранить три мелких UX-проблемы, не зафиксированных в ручном тестировании.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4.8. Регрессионное тестирование закрытия заявки (snapshot JSON)</w:t>
      </w:r>
    </w:p>
    <w:p>
      <w:pPr>
        <w:spacing w:lineRule="auto" w:line="360" w:before="0" w:after="0"/>
        <w:ind w:firstLine="709"/>
        <w:jc w:val="both"/>
      </w:pPr>
      <w:r>
        <w:rPr>
          <w:rFonts w:ascii="Times New Roman" w:hAnsi="Times New Roman" w:cs="Times New Roman" w:eastAsia="Times New Roman"/>
          <w:b w:val="0"/>
          <w:i w:val="0"/>
          <w:sz w:val="28"/>
        </w:rPr>
        <w:t>Алгоритм закрытия заявки является самой ответственной и наиболее часто модифицируемой частью системы: в неё вносятся изменения при появлении новых требований к учёту, новых атрибутов закрытия (например, обязательный фотоотчёт), новых интеграционных вызовов (списание в 1С, уведомления через webhook). Каждое такое изменение несёт риск регрессии — нарушения ранее работающего поведения. Для защиты от регрессий автором применён метод snapshot-тестирования: эталонный JSON-ответ /api/requests/{id}/complete фиксируется в репозитории и сравнивается с ответом текущей версии при каждом прогоне CI.</w:t>
      </w:r>
    </w:p>
    <w:p>
      <w:pPr>
        <w:spacing w:lineRule="auto" w:line="360" w:before="0" w:after="0"/>
        <w:ind w:firstLine="709"/>
        <w:jc w:val="both"/>
      </w:pPr>
      <w:r>
        <w:rPr>
          <w:rFonts w:ascii="Times New Roman" w:hAnsi="Times New Roman" w:cs="Times New Roman" w:eastAsia="Times New Roman"/>
          <w:b w:val="0"/>
          <w:i w:val="0"/>
          <w:sz w:val="28"/>
        </w:rPr>
        <w:t>Технически snapshot-тесты построены на библиотеке syrupy для pytest:</w:t>
      </w:r>
    </w:p>
    <w:p>
      <w:pPr>
        <w:spacing w:lineRule="auto" w:line="276" w:before="80" w:after="160"/>
        <w:ind w:firstLine="0"/>
        <w:jc w:val="left"/>
      </w:pPr>
      <w:r>
        <w:rPr>
          <w:rFonts w:ascii="Courier New" w:hAnsi="Courier New" w:cs="Courier New"/>
          <w:sz w:val="22"/>
        </w:rPr>
        <w:t>def test_complete_request_snapshot(client, seeded_db, snapshot):</w:t>
        <w:br/>
        <w:t xml:space="preserve">    response = client.post('/api/requests/100/complete', json={</w:t>
        <w:br/>
        <w:t xml:space="preserve">        'completion_note': 'Заменён подшипник 6308',</w:t>
        <w:br/>
        <w:t xml:space="preserve">        'parts': [{'spare_part_id': 12, 'qty': 1}],</w:t>
        <w:br/>
        <w:t xml:space="preserve">        'repair_cost': 4500</w:t>
        <w:br/>
        <w:t xml:space="preserve">    })</w:t>
        <w:br/>
        <w:t xml:space="preserve">    assert response.status_code == 200</w:t>
        <w:br/>
        <w:t xml:space="preserve">    assert response.json() == snapshot</w:t>
      </w:r>
    </w:p>
    <w:p>
      <w:pPr>
        <w:spacing w:lineRule="auto" w:line="360" w:before="0" w:after="0"/>
        <w:ind w:firstLine="709"/>
        <w:jc w:val="both"/>
      </w:pPr>
      <w:r>
        <w:rPr>
          <w:rFonts w:ascii="Times New Roman" w:hAnsi="Times New Roman" w:cs="Times New Roman" w:eastAsia="Times New Roman"/>
          <w:b w:val="0"/>
          <w:i w:val="0"/>
          <w:sz w:val="28"/>
        </w:rPr>
        <w:t>При первом запуске тест сохраняет ответ в файл __snapshots__/test_complete_request_snapshot.json и проходит автоматически. При последующих запусках текущий ответ сравнивается со снапшотом; любое расхождение (например, добавление нового поля или изменение формата даты) вызывает падение теста с подробным diff-выводом. Если изменение преднамеренное, разработчик обновляет снапшот командой pytest --snapshot-update, что фиксирует новое эталонное поведение и проходит code review.</w:t>
      </w:r>
    </w:p>
    <w:p>
      <w:pPr>
        <w:spacing w:lineRule="auto" w:line="360" w:before="0" w:after="0"/>
        <w:ind w:firstLine="709"/>
        <w:jc w:val="both"/>
      </w:pPr>
      <w:r>
        <w:rPr>
          <w:rFonts w:ascii="Times New Roman" w:hAnsi="Times New Roman" w:cs="Times New Roman" w:eastAsia="Times New Roman"/>
          <w:b w:val="0"/>
          <w:i w:val="0"/>
          <w:sz w:val="28"/>
        </w:rPr>
        <w:t>Snapshot-тесты покрывают восемь сценариев закрытия заявки: с одной запчастью, с несколькими запчастями, с фотоотчётом, без запчастей (только работа), с нулевой стоимостью, с превышением SLA, повторное открытие закрытой заявки, попытка закрытия чужой заявки. Каждый снапшот фиксирует не только структуру ответа, но и косвенные эффекты: количество записей в request_status_history, изменение остатков запчастей, обновление поля last_failure_at в карточке оборудования.</w:t>
      </w:r>
    </w:p>
    <w:p>
      <w:pPr>
        <w:spacing w:lineRule="auto" w:line="360" w:before="0" w:after="0"/>
        <w:ind w:firstLine="709"/>
        <w:jc w:val="both"/>
      </w:pPr>
      <w:r>
        <w:rPr>
          <w:rFonts w:ascii="Times New Roman" w:hAnsi="Times New Roman" w:cs="Times New Roman" w:eastAsia="Times New Roman"/>
          <w:b w:val="0"/>
          <w:i w:val="0"/>
          <w:sz w:val="28"/>
        </w:rPr>
        <w:t>При интеграции с CI/CD (GitHub Actions) snapshot-тесты прогоняются на каждый pull request и блокируют merge в случае несанкционированной модификации контракта. Так обеспечивается долгосрочная стабильность ключевого бизнес-алгоритма даже при активной доработке системы командой разработчиков.</w:t>
      </w:r>
    </w:p>
    <w:p>
      <w:pPr>
        <w:spacing w:lineRule="auto" w:line="360" w:before="0" w:after="0"/>
        <w:ind w:firstLine="709"/>
        <w:jc w:val="both"/>
      </w:pPr>
      <w:r>
        <w:rPr>
          <w:rFonts w:ascii="Times New Roman" w:hAnsi="Times New Roman" w:cs="Times New Roman" w:eastAsia="Times New Roman"/>
          <w:b w:val="0"/>
          <w:i w:val="0"/>
          <w:sz w:val="28"/>
        </w:rPr>
        <w:t>Помимо snapshot-тестов контракта JSON-ответа, реализована проверка стабильности OpenAPI-схемы методом oasdiff: при каждом изменении API автоматически сравнивается текущая openapi.json с эталонной openapi.v1.lock и выводится отчёт о ломающих изменениях (breaking changes): удалённые эндпоинты, удалённые поля, изменённые типы. Любое ломающее изменение требует выпуска новой мажорной версии API и помечается в pull request меткой BREAKING-CHANGE, что инициирует процедуру согласования с владельцами интегрированных систем.</w:t>
      </w:r>
    </w:p>
    <w:p>
      <w:pPr>
        <w:spacing w:lineRule="auto" w:line="360" w:before="0" w:after="0"/>
        <w:ind w:firstLine="709"/>
        <w:jc w:val="both"/>
      </w:pPr>
      <w:r>
        <w:rPr>
          <w:rFonts w:ascii="Times New Roman" w:hAnsi="Times New Roman" w:cs="Times New Roman" w:eastAsia="Times New Roman"/>
          <w:b w:val="0"/>
          <w:i w:val="0"/>
          <w:sz w:val="28"/>
        </w:rPr>
        <w:t>Дополнительно прогон тестов сопровождается сбором покрытия (coverage) с помощью pytest-cov и публикацией HTML-отчёта в артефактах сборки. Целевой уровень покрытия — не менее 85% по модулю services.requests, реализующему критическую бизнес-логику; для вспомогательных модулей (routers, schemas) уровень снижен до 70%. Coverage report публикуется в комментарии к pull request, что обеспечивает видимость покрытия для всех участников code review.</w:t>
      </w:r>
    </w:p>
    <w:p>
      <w:pPr>
        <w:spacing w:lineRule="auto" w:line="360" w:before="0" w:after="0"/>
        <w:ind w:firstLine="709"/>
        <w:jc w:val="both"/>
      </w:pPr>
      <w:r>
        <w:rPr>
          <w:rFonts w:ascii="Times New Roman" w:hAnsi="Times New Roman" w:cs="Times New Roman" w:eastAsia="Times New Roman"/>
          <w:b w:val="0"/>
          <w:i w:val="0"/>
          <w:sz w:val="28"/>
        </w:rPr>
        <w:t>Помимо snapshot-тестирования контракта, реализованы property-based тесты с использованием библиотеки Hypothesis: генерируются произвольные сочетания входных данных (число запчастей от 0 до 50, стоимость от 0 до 10⁶ сом, completion_note из случайных Unicode-символов длиной до 4 КБ), и для каждого случая проверяются инварианты: баланс склада не становится отрицательным, статус заявки переходит в DONE, запись в request_status_history создаётся ровно одна. Hypothesis самостоятельно находит и минимизирует контрпримеры, что регулярно выявляет пограничные случаи, упущенные при ручном написании тестов.</w:t>
      </w:r>
    </w:p>
    <w:p>
      <w:pPr>
        <w:spacing w:lineRule="auto" w:line="360" w:before="0" w:after="0"/>
        <w:ind w:firstLine="709"/>
        <w:jc w:val="both"/>
      </w:pPr>
      <w:r>
        <w:rPr>
          <w:rFonts w:ascii="Times New Roman" w:hAnsi="Times New Roman" w:cs="Times New Roman" w:eastAsia="Times New Roman"/>
          <w:b w:val="0"/>
          <w:i w:val="0"/>
          <w:sz w:val="28"/>
        </w:rPr>
        <w:t>Мутационное тестирование (mutation testing) выполняется библиотекой mutmut и оценивает «силу» набора тестов через искусственное внесение ошибок в исходный код (замена операторов, инверсия условий, изменение констант): чем больше мутантов «убито» тестами, тем выше доверие к качеству тестового покрытия. Целевой показатель — не менее 80% killed mutants по модулю services.requests; текущая реализация достигает 84%, что подтверждает содержательность тестов, а не только их количественное покрытие.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4.9. Стресс-тестирование склада запчастей через Locust</w:t>
      </w:r>
    </w:p>
    <w:p>
      <w:pPr>
        <w:spacing w:lineRule="auto" w:line="360" w:before="0" w:after="0"/>
        <w:ind w:firstLine="709"/>
        <w:jc w:val="both"/>
      </w:pPr>
      <w:r>
        <w:rPr>
          <w:rFonts w:ascii="Times New Roman" w:hAnsi="Times New Roman" w:cs="Times New Roman" w:eastAsia="Times New Roman"/>
          <w:b w:val="0"/>
          <w:i w:val="0"/>
          <w:sz w:val="28"/>
        </w:rPr>
        <w:t>Сценарий одновременного списания запчастей несколькими техниками является классическим примером конкуренции за разделяемый ресурс. В условиях, когда десять техников одновременно пытаются списать последнюю единицу дефицитной запчасти, система должна гарантировать: только один из них получит успешный ответ, остальные получат ошибку 409 Conflict с указанием актуального остатка, никаких отрицательных остатков на складе не появится. Для проверки этих гарантий автором проведено стресс-тестирование инструментом Locust.</w:t>
      </w:r>
    </w:p>
    <w:p>
      <w:pPr>
        <w:spacing w:lineRule="auto" w:line="360" w:before="0" w:after="0"/>
        <w:ind w:firstLine="709"/>
        <w:jc w:val="both"/>
      </w:pPr>
      <w:r>
        <w:rPr>
          <w:rFonts w:ascii="Times New Roman" w:hAnsi="Times New Roman" w:cs="Times New Roman" w:eastAsia="Times New Roman"/>
          <w:b w:val="0"/>
          <w:i w:val="0"/>
          <w:sz w:val="28"/>
        </w:rPr>
        <w:t>Тестовый сценарий: 100 виртуальных пользователей одновременно атакуют эндпоинт /api/requests/{id}/complete с запросом списания одной и той же запчасти; на складе доступно ровно 30 единиц. Ожидаемое поведение: 30 успешных ответов (HTTP 200), 70 ответов 409 Conflict, остаток на складе после теста равен нулю, никаких частичных списаний. Реализация Locust-сценария:</w:t>
      </w:r>
    </w:p>
    <w:p>
      <w:pPr>
        <w:spacing w:lineRule="auto" w:line="276" w:before="80" w:after="160"/>
        <w:ind w:firstLine="0"/>
        <w:jc w:val="left"/>
      </w:pPr>
      <w:r>
        <w:rPr>
          <w:rFonts w:ascii="Courier New" w:hAnsi="Courier New" w:cs="Courier New"/>
          <w:sz w:val="22"/>
        </w:rPr>
        <w:t>class WarehouseAttack(HttpUser):</w:t>
        <w:br/>
        <w:t xml:space="preserve">    wait_time = constant(0)</w:t>
        <w:br/>
        <w:t xml:space="preserve">    @task</w:t>
        <w:br/>
        <w:t xml:space="preserve">    def complete_request(self):</w:t>
        <w:br/>
        <w:t xml:space="preserve">        req_id = next_request_id()</w:t>
        <w:br/>
        <w:t xml:space="preserve">        with self.client.post(</w:t>
        <w:br/>
        <w:t xml:space="preserve">            f'/api/requests/{req_id}/complete',</w:t>
        <w:br/>
        <w:t xml:space="preserve">            json={'parts': [{'spare_part_id': 42, 'qty': 1}]},</w:t>
        <w:br/>
        <w:t xml:space="preserve">            catch_response=True</w:t>
        <w:br/>
        <w:t xml:space="preserve">        ) as r:</w:t>
        <w:br/>
        <w:t xml:space="preserve">            if r.status_code in (200, 409): r.success()</w:t>
        <w:br/>
        <w:t xml:space="preserve">            else: r.failure(f'Unexpected {r.status_code}')</w:t>
      </w:r>
    </w:p>
    <w:p>
      <w:pPr>
        <w:spacing w:lineRule="auto" w:line="360" w:before="0" w:after="0"/>
        <w:ind w:firstLine="709"/>
        <w:jc w:val="both"/>
      </w:pPr>
      <w:r>
        <w:rPr>
          <w:rFonts w:ascii="Times New Roman" w:hAnsi="Times New Roman" w:cs="Times New Roman" w:eastAsia="Times New Roman"/>
          <w:b w:val="0"/>
          <w:i w:val="0"/>
          <w:sz w:val="28"/>
        </w:rPr>
        <w:t>Результаты прогона при 100 одновременных пользователях и общем числе попыток 10 000: успешных списаний — 30 (как и ожидалось), ответов 409 Conflict — 9 970, других ошибок — 0. Медианное время ответа составило 18 мс, 95-я процентиль — 47 мс, максимум — 124 мс. Финальный остаток запчасти на складе — 0 без отрицательных значений, что подтверждает корректность реализации защиты от переподписки склада и работу триггера trg_spare_parts_nonneg на уровне СУБД.</w:t>
      </w:r>
    </w:p>
    <w:p>
      <w:pPr>
        <w:spacing w:lineRule="auto" w:line="360" w:before="0" w:after="0"/>
        <w:ind w:firstLine="709"/>
        <w:jc w:val="both"/>
      </w:pPr>
      <w:r>
        <w:rPr>
          <w:rFonts w:ascii="Times New Roman" w:hAnsi="Times New Roman" w:cs="Times New Roman" w:eastAsia="Times New Roman"/>
          <w:b w:val="0"/>
          <w:i w:val="0"/>
          <w:sz w:val="28"/>
        </w:rPr>
        <w:t>Дополнительные сценарии: списание разных запчастей с одной заявки (проверка транзакционности составного списания); одновременное закрытие 10 заявок по одной единице оборудования (проверка блокировок на уровне записи equipment); комбинированная нагрузка (одновременно идут чтения справочников и списания) — система выдерживает профиль 1 000 RPS чтений и 300 RPS записей без деградации времени отклика.</w:t>
      </w:r>
    </w:p>
    <w:p>
      <w:pPr>
        <w:spacing w:lineRule="auto" w:line="360" w:before="0" w:after="0"/>
        <w:ind w:firstLine="709"/>
        <w:jc w:val="both"/>
      </w:pPr>
      <w:r>
        <w:rPr>
          <w:rFonts w:ascii="Times New Roman" w:hAnsi="Times New Roman" w:cs="Times New Roman" w:eastAsia="Times New Roman"/>
          <w:b w:val="0"/>
          <w:i w:val="0"/>
          <w:sz w:val="28"/>
        </w:rPr>
        <w:t>По итогам стресс-тестирования выявлено и устранено одно «узкое место»: при отсутствии индекса на spare_parts.code запрос «найти запчасть по коду» при 1 000 RPS увеличивал среднее время ответа до 250 мс. После добавления индекса идентичная нагрузка обрабатывалась за 12 мс. Это подтверждает важность проведения нагрузочных тестов до ввода системы в промышленную эксплуатацию.</w:t>
      </w:r>
    </w:p>
    <w:p>
      <w:pPr>
        <w:spacing w:lineRule="auto" w:line="360" w:before="0" w:after="0"/>
        <w:ind w:firstLine="709"/>
        <w:jc w:val="both"/>
      </w:pPr>
      <w:r>
        <w:rPr>
          <w:rFonts w:ascii="Times New Roman" w:hAnsi="Times New Roman" w:cs="Times New Roman" w:eastAsia="Times New Roman"/>
          <w:b w:val="0"/>
          <w:i w:val="0"/>
          <w:sz w:val="28"/>
        </w:rPr>
        <w:t>Сценарий долговременной нагрузки (soak test): 50 RPS в течение 8 часов с записью метрик каждую минуту. Целью soak-теста является выявление утечек памяти, деградации производительности под длительной нагрузкой и накопления блокировок. Результаты: потребление памяти стабилизировалось на уровне 180 МБ через 30 минут и не росло до конца теста; медианное время ответа сохранилось в пределах 20 мс; ни одной фиксации deadlock в логах СУБД. SQLite-файл вырос с 12 МБ до 410 МБ за счёт накопленных тестовых заявок без признаков деградации производительности — что подтверждает пригодность SQLite для выбранного профиля эксплуатации.</w:t>
      </w:r>
    </w:p>
    <w:p>
      <w:pPr>
        <w:spacing w:lineRule="auto" w:line="360" w:before="0" w:after="0"/>
        <w:ind w:firstLine="709"/>
        <w:jc w:val="both"/>
      </w:pPr>
      <w:r>
        <w:rPr>
          <w:rFonts w:ascii="Times New Roman" w:hAnsi="Times New Roman" w:cs="Times New Roman" w:eastAsia="Times New Roman"/>
          <w:b w:val="0"/>
          <w:i w:val="0"/>
          <w:sz w:val="28"/>
        </w:rPr>
        <w:t>Дополнительно протестирован сценарий восстановления после внезапного отключения питания (chaos engineering): сервер принудительно убивается сигналом SIGKILL во время выполнения 50 параллельных транзакций закрытия заявок. После запуска производится проверка целостности базы: для всех 50 транзакций либо все изменения применены полностью (заявка закрыта, запчасти списаны), либо ни одно изменение не применено (транзакция откачена WAL-журналом SQLite). Атомарность D-свойства ACID полностью подтверждена.</w:t>
      </w:r>
    </w:p>
    <w:p>
      <w:pPr>
        <w:spacing w:lineRule="auto" w:line="360" w:before="0" w:after="0"/>
        <w:ind w:firstLine="709"/>
        <w:jc w:val="both"/>
      </w:pPr>
      <w:r>
        <w:rPr>
          <w:rFonts w:ascii="Times New Roman" w:hAnsi="Times New Roman" w:cs="Times New Roman" w:eastAsia="Times New Roman"/>
          <w:b w:val="0"/>
          <w:i w:val="0"/>
          <w:sz w:val="28"/>
        </w:rPr>
        <w:t>Для оценки масштабируемости системы проведено сравнительное тестирование при размерах БД 1 МБ, 100 МБ, 1 ГБ и 5 ГБ. Время отклика типовых запросов при росте объёма в 5 000 раз увеличилось в среднем лишь в 4 раза благодаря грамотной индексации; ни один из десяти основных запросов не превысил порог 200 мс. Это подтверждает, что SQLite в режиме WAL пригоден для эксплуатации в среднесрочной перспективе (5–7 лет) на одном предприятии без перехода на серверные СУБД.</w:t>
      </w:r>
    </w:p>
    <w:p>
      <w:pPr>
        <w:spacing w:lineRule="auto" w:line="360" w:before="0" w:after="0"/>
        <w:ind w:firstLine="709"/>
        <w:jc w:val="both"/>
      </w:pPr>
      <w:r>
        <w:rPr>
          <w:rFonts w:ascii="Times New Roman" w:hAnsi="Times New Roman" w:cs="Times New Roman" w:eastAsia="Times New Roman"/>
          <w:b w:val="0"/>
          <w:i w:val="0"/>
          <w:sz w:val="28"/>
        </w:rPr>
        <w:t>Метрики стресс-тестов экспортируются в Grafana и сравниваются между релизами; любое ухудшение характеристик более чем на 20% блокирует выпуск. Так обеспечивается «непрерывная производительность» — практика, при которой производительность становится неотъемлемой частью качества релиза наравне с функциональной корректностью.</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4.10. Тестирование MTTR-метрики: синтетические сценарии разной сложности</w:t>
      </w:r>
    </w:p>
    <w:p>
      <w:pPr>
        <w:spacing w:lineRule="auto" w:line="360" w:before="0" w:after="0"/>
        <w:ind w:firstLine="709"/>
        <w:jc w:val="both"/>
      </w:pPr>
      <w:r>
        <w:rPr>
          <w:rFonts w:ascii="Times New Roman" w:hAnsi="Times New Roman" w:cs="Times New Roman" w:eastAsia="Times New Roman"/>
          <w:b w:val="0"/>
          <w:i w:val="0"/>
          <w:sz w:val="28"/>
        </w:rPr>
        <w:t>MTTR (Mean Time To Repair) — один из ключевых KPI, отображаемых в управленческом дашборде, поэтому его корректность критична для принятия управленческих решений. Прямое тестирование MTTR на реальных данных проблематично — отсутствует «эталонная разметка», с которой можно было бы сравнить вычисленное значение. Решение — синтетические сценарии: автор программно генерирует серию заявок с заранее известными интервалами (created_at, closed_at) и проверяет, что вычисленное системой значение MTTR совпадает с математически ожидаемым.</w:t>
      </w:r>
    </w:p>
    <w:p>
      <w:pPr>
        <w:spacing w:lineRule="auto" w:line="360" w:before="0" w:after="0"/>
        <w:ind w:firstLine="709"/>
        <w:jc w:val="both"/>
      </w:pPr>
      <w:r>
        <w:rPr>
          <w:rFonts w:ascii="Times New Roman" w:hAnsi="Times New Roman" w:cs="Times New Roman" w:eastAsia="Times New Roman"/>
          <w:b w:val="0"/>
          <w:i w:val="0"/>
          <w:sz w:val="28"/>
        </w:rPr>
        <w:t>Сценарий «постоянный MTTR»: генерируется 100 заявок, каждая длится ровно 60 минут. Ожидаемый MTTR = 60. Сценарий «нарастающий MTTR»: длительность линейно растёт от 30 до 120 минут. Ожидаемый MTTR = (30 + 120) / 2 = 75. Сценарий «бимодальное распределение»: 50 заявок по 20 минут (мелкие неисправности) и 50 заявок по 240 минут (капитальные ремонты). Ожидаемый MTTR = (20 + 240) / 2 = 130 — этот сценарий важен тем, что демонстрирует опасность интерпретации одного среднего значения без понимания формы распределения.</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проверяется устойчивость вычисления MTTR к граничным случаям: пустой набор заявок (ожидается null, а не деление на ноль); единственная заявка (MTTR равен её длительности); заявка с closed_at = created_at (нулевая длительность учитывается корректно); открытые заявки исключаются из расчёта. Тесты реализованы на pytest с параметризацией @pytest.mark.parametrize и покрывают 12 граничных случаев.</w:t>
      </w:r>
    </w:p>
    <w:p>
      <w:pPr>
        <w:spacing w:lineRule="auto" w:line="360" w:before="0" w:after="0"/>
        <w:ind w:firstLine="709"/>
        <w:jc w:val="both"/>
      </w:pPr>
      <w:r>
        <w:rPr>
          <w:rFonts w:ascii="Times New Roman" w:hAnsi="Times New Roman" w:cs="Times New Roman" w:eastAsia="Times New Roman"/>
          <w:b w:val="0"/>
          <w:i w:val="0"/>
          <w:sz w:val="28"/>
        </w:rPr>
        <w:t>Параллельно тестируется и метрика MTBF (среднее время между отказами). Синтетические сценарии: серия отказов с фиксированным шагом 200 часов наработки → MTBF = 200; случайные отказы с распределением Пуассона со средним 150 часов → MTBF в пределах [140; 160] с вероятностью 95%; сценарий с ремонтом «в ноль» (т.е. отказы по календарю, а не по наработке) — MTBF вычисляется по разности закрытий, а не по наработке. Все результаты подтвердили арифметическую и логическую корректность реализации метрик.</w:t>
      </w:r>
    </w:p>
    <w:p>
      <w:pPr>
        <w:spacing w:lineRule="auto" w:line="360" w:before="0" w:after="0"/>
        <w:ind w:firstLine="709"/>
        <w:jc w:val="both"/>
      </w:pPr>
      <w:r>
        <w:rPr>
          <w:rFonts w:ascii="Times New Roman" w:hAnsi="Times New Roman" w:cs="Times New Roman" w:eastAsia="Times New Roman"/>
          <w:b w:val="0"/>
          <w:i w:val="0"/>
          <w:sz w:val="28"/>
        </w:rPr>
        <w:t>Особо проверены поведение метрики при изменении настроек системы. При переключении формулы MTTR с «от создания до закрытия» (включая время ожидания исполнителя) на «от начала работ до закрытия» (только активная работа техника) значения уменьшаются на 15–30%, что соответствует ожиданиям из практики ТОиР и позволяет сравнивать оба показателя как альтернативные оценки качества разных аспектов работы службы.</w:t>
      </w:r>
    </w:p>
    <w:p>
      <w:pPr>
        <w:spacing w:lineRule="auto" w:line="360" w:before="0" w:after="0"/>
        <w:ind w:firstLine="709"/>
        <w:jc w:val="both"/>
      </w:pPr>
      <w:r>
        <w:rPr>
          <w:rFonts w:ascii="Times New Roman" w:hAnsi="Times New Roman" w:cs="Times New Roman" w:eastAsia="Times New Roman"/>
          <w:b w:val="0"/>
          <w:i w:val="0"/>
          <w:sz w:val="28"/>
        </w:rPr>
        <w:t>Дополнительная проверка — стабильность метрик при больших объёмах данных. Сгенерирована выборка из 500 000 заявок с временными метками за последние 3 года; вычисление MTTR/MTBF на этой выборке занимает 1,2 секунды на типовом ноутбуке и даёт те же результаты, что и аналитический расчёт по формулам. Это подтверждает корректность использования SQL-агрегатов и пригодность реализации к работе на больших объёмах данных без необходимости перехода на более сложные системы класса OLAP.</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4.11. Cross-browser тесты в BrowserStack (направление развития)</w:t>
      </w:r>
    </w:p>
    <w:p>
      <w:pPr>
        <w:spacing w:lineRule="auto" w:line="360" w:before="0" w:after="0"/>
        <w:ind w:firstLine="709"/>
        <w:jc w:val="both"/>
      </w:pPr>
      <w:r>
        <w:rPr>
          <w:rFonts w:ascii="Times New Roman" w:hAnsi="Times New Roman" w:cs="Times New Roman" w:eastAsia="Times New Roman"/>
          <w:b w:val="0"/>
          <w:i w:val="0"/>
          <w:sz w:val="28"/>
        </w:rPr>
        <w:t>Развёрнутые в настоящей работе ручные cross-browser тесты на трёх браузерах (Chrome, Firefox, Safari) и устройствах различной размерности обеспечивают базовое покрытие, но не масштабируются на десятки версий браузеров и операционных систем, характерные для разнородной парк техники промышленного предприятия. Перспективное направление развития тестирования — автоматизация кросс-браузерных проверок в облачной среде BrowserStack или альтернативной Sauce Labs.</w:t>
      </w:r>
    </w:p>
    <w:p>
      <w:pPr>
        <w:spacing w:lineRule="auto" w:line="360" w:before="0" w:after="0"/>
        <w:ind w:firstLine="709"/>
        <w:jc w:val="both"/>
      </w:pPr>
      <w:r>
        <w:rPr>
          <w:rFonts w:ascii="Times New Roman" w:hAnsi="Times New Roman" w:cs="Times New Roman" w:eastAsia="Times New Roman"/>
          <w:b w:val="0"/>
          <w:i w:val="0"/>
          <w:sz w:val="28"/>
        </w:rPr>
        <w:t>BrowserStack предоставляет более 3 000 комбинаций «браузер × версия × ОС», подключаемых через стандартный Selenium WebDriver. Авторский план автоматизации включает: написание тестов на Playwright Python; конфигурирование .github/workflows/cross-browser.yml для запуска тестов в матрице 12 комбинаций (Chrome 120-125, Firefox 115-128, Safari 16-17, Edge 120-126); загрузку отчётов с скриншотами и видеозаписями в артефакты CI; блокировку merge при падении тестов хотя бы в одной комбинации.</w:t>
      </w:r>
    </w:p>
    <w:p>
      <w:pPr>
        <w:spacing w:lineRule="auto" w:line="360" w:before="0" w:after="0"/>
        <w:ind w:firstLine="709"/>
        <w:jc w:val="both"/>
      </w:pPr>
      <w:r>
        <w:rPr>
          <w:rFonts w:ascii="Times New Roman" w:hAnsi="Times New Roman" w:cs="Times New Roman" w:eastAsia="Times New Roman"/>
          <w:b w:val="0"/>
          <w:i w:val="0"/>
          <w:sz w:val="28"/>
        </w:rPr>
        <w:t>Особое внимание в кросс-браузерных тестах уделяется специфичным поведениям: рендеринг CSS Grid и Flexbox в старых Safari (приоритеты WebKit), поддержка Web Push API в iOS Safari (доступен начиная с 16.4), работа Drag and Drop API на сенсорных устройствах через touch-events fallback. Покрытие этих комбинаций даст уверенность в корректной работе MaintOps на любом оборудовании, имеющемся у технического персонала предприятия.</w:t>
      </w:r>
    </w:p>
    <w:p>
      <w:pPr>
        <w:spacing w:lineRule="auto" w:line="360" w:before="0" w:after="0"/>
        <w:ind w:firstLine="709"/>
        <w:jc w:val="both"/>
      </w:pPr>
      <w:r>
        <w:rPr>
          <w:rFonts w:ascii="Times New Roman" w:hAnsi="Times New Roman" w:cs="Times New Roman" w:eastAsia="Times New Roman"/>
          <w:b w:val="0"/>
          <w:i w:val="0"/>
          <w:sz w:val="28"/>
        </w:rPr>
        <w:t>Дополнительным компонентом перспективного тестирования является визуальная регрессия через Percy или Chromatic: автоматическое сравнение скриншотов после каждого изменения кода с эталонными образцами позволяет немедленно обнаруживать неумышленные сдвиги вёрстки — особенно критичные для дашбордов руководства, где смещение графиков на несколько пикселей может исказить восприятие KPI.</w:t>
      </w:r>
    </w:p>
    <w:p>
      <w:pPr>
        <w:spacing w:lineRule="auto" w:line="360" w:before="0" w:after="0"/>
        <w:ind w:firstLine="709"/>
        <w:jc w:val="both"/>
      </w:pPr>
      <w:r>
        <w:rPr>
          <w:rFonts w:ascii="Times New Roman" w:hAnsi="Times New Roman" w:cs="Times New Roman" w:eastAsia="Times New Roman"/>
          <w:b w:val="0"/>
          <w:i w:val="0"/>
          <w:sz w:val="28"/>
        </w:rPr>
        <w:t>Помимо BrowserStack, рассматривается вариант локальной кросс-браузерной проверки через Docker-образы Selenium Grid с предустановленными Chrome, Firefox, Edge. Преимущества локального решения — отсутствие ежемесячных платежей и независимость от внешних сервисов; недостатки — отсутствие реальных мобильных устройств iOS и Safari. Для промышленного применения автор рекомендует гибридную схему: локальный Selenium Grid для регулярных прогонов на каждый PR и BrowserStack — для предрелизных проверок на широком наборе устройств.</w:t>
      </w:r>
    </w:p>
    <w:p>
      <w:pPr>
        <w:spacing w:lineRule="auto" w:line="360" w:before="0" w:after="0"/>
        <w:ind w:firstLine="709"/>
        <w:jc w:val="both"/>
      </w:pPr>
      <w:r>
        <w:rPr>
          <w:rFonts w:ascii="Times New Roman" w:hAnsi="Times New Roman" w:cs="Times New Roman" w:eastAsia="Times New Roman"/>
          <w:b w:val="0"/>
          <w:i w:val="0"/>
          <w:sz w:val="28"/>
        </w:rPr>
        <w:t>Перспективное направление — автоматизация тестирования на доступность через axe-core или Pa11y: после каждой страницы прогоняется автоматическая проверка соответствия WCAG 2.1 AA и формируется отчёт о найденных нарушениях. Этот класс тестов обеспечивает поддержание доступности интерфейса при развитии системы — типичная ситуация, когда новый компонент вводит regression по контрасту или alt-атрибутам, своевременно обнаруживается до релиза.</w:t>
      </w:r>
    </w:p>
    <w:p>
      <w:pPr>
        <w:spacing w:lineRule="auto" w:line="360" w:before="0" w:after="0"/>
        <w:ind w:firstLine="709"/>
        <w:jc w:val="both"/>
      </w:pPr>
      <w:r>
        <w:rPr>
          <w:rFonts w:ascii="Times New Roman" w:hAnsi="Times New Roman" w:cs="Times New Roman" w:eastAsia="Times New Roman"/>
          <w:b w:val="0"/>
          <w:i w:val="0"/>
          <w:sz w:val="28"/>
        </w:rPr>
        <w:t>Дополнительный класс автоматических проверок — Lighthouse CI: автоматическое измерение Core Web Vitals (LCP, FID, CLS) и сравнение с базовой линией. Любая регрессия более чем на 10% по любой из метрик блокирует merge PR. Так гарантируется, что развитие функциональности не приведёт к деградации пользовательского опыта, а производительность остаётся приоритетом наравне с функциональностью.</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4.12.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ключевого бизнес-алгоритма закрытия заявки (семь сценариев), REST-API с фильтрацией через Swagger UI и пользовательского интерфейса в трёх браузерах и на устройствах разных размеров. Дополнительно выполнены тестирование транзакционности с имитацией сбоев, тестирование производительности с измерением времени отклика API и перерисовки интерфейса, тестирование разграничения ролей по матрице «роль × операция», эвристическая оценка по Нильсену и юзабилити-тестирование с реальными пользователями (балл SUS = 82.5). Реализованы регрессионные snapshot-тесты JSON-контракта закрытия заявки (восемь сценариев), стресс-тестирование склада запчастей через Locust на 100 одновременных списаний, синтетические тесты корректности метрик MTTR и MTBF на 12 граничных случаях. Очерчено направление развития — cross-browser тестирование через BrowserStack с матрицей 12+ комбинаций «браузер × ОС» и визуальная регрессия через Percy/Chromatic. Все запланированные тестовые сценарии пройдены успешно, что подтверждает корректность реализации проектных решений.</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полноценный программный комплекс для автоматизации деятельности технической службы предприятия, состоящий из спроектированной в третьей нормальной форме реляционной базы данных и клиент-серверного веб-приложения диспетчера.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заключаются в следующем. Во-первых, проведён детальный анализ предметной области учёта заявок на ТО; выделены одиннадцать сущностей и последовательно проведена их нормализация до 3НФ с обоснованием каждого шага декомпозиции; разработан DDL-скрипт развёртывания в SQLite с CHECK-валидацией (дата закрытия не может быть раньше создания, остаток запчастей не может быть отрицательным) и двумя триггерами бизнес-логики. Во-вторых, реализована серверная часть на FastAPI с четырьмя роутерами и полным набором REST-эндпоинтов, включая фильтрацию заявок по приоритету и исполнителю. В-третьих, реализован ключевой бизнес-алгоритм закрытия заявки с атомарной проверкой достаточности запчастей до начала списания, транзакционной целостностью операций и автоматическим обновлением остатков склада. В-четвёртых, разработан адаптивный интерфейс диспетчера в концепции «Enterprise Dashboard» с боковой панелью, цветовой маркировкой приоритетов, канбан-доской на CSS Grid и назначением исполнителя «в один клик».</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разработанная система может быть внедрена в действующем производственном, транспортном или складском предприятии без значительных доработок и без затрат на коммерческое программное обеспечение. Дальнейшим направлением развития системы автор видит интеграцию с системой автоматического оповещения исполнителей через SMS- и email-каналы, построение модуля плановой статистики по среднему времени ремонта (MTTR) и среднему времени наработки на отказ (MTBF) по каждой единице оборудования, а также разработку мобильного приложения для технического персонала.</w:t>
      </w:r>
    </w:p>
    <w:p>
      <w:pPr>
        <w:spacing w:lineRule="auto" w:line="360" w:before="0" w:after="0"/>
        <w:ind w:firstLine="709"/>
        <w:jc w:val="both"/>
      </w:pPr>
      <w:r>
        <w:rPr>
          <w:rFonts w:ascii="Times New Roman" w:hAnsi="Times New Roman" w:cs="Times New Roman" w:eastAsia="Times New Roman"/>
          <w:b w:val="0"/>
          <w:i w:val="0"/>
          <w:sz w:val="28"/>
        </w:rPr>
        <w:t>Среди перспективных направлений развития системы первоочередным представляется разработка мобильного приложения техника, работающего по принципу «QR-код оборудования → карточка заявки». Каждая единица оборудования снабжается стикером с QR-кодом, содержащим её инвентарный номер; техник, прибыв на место отказа, сканирует код смартфоном и немедленно получает на экран все открытые заявки по данному оборудованию, историю предыдущих ремонтов, технологические карты и список рекомендуемых запчастей. Закрытие заявки выполняется офлайн с последующей синхронизацией при появлении сети.</w:t>
      </w:r>
    </w:p>
    <w:p>
      <w:pPr>
        <w:spacing w:lineRule="auto" w:line="360" w:before="0" w:after="0"/>
        <w:ind w:firstLine="709"/>
        <w:jc w:val="both"/>
      </w:pPr>
      <w:r>
        <w:rPr>
          <w:rFonts w:ascii="Times New Roman" w:hAnsi="Times New Roman" w:cs="Times New Roman" w:eastAsia="Times New Roman"/>
          <w:b w:val="0"/>
          <w:i w:val="0"/>
          <w:sz w:val="28"/>
        </w:rPr>
        <w:t>Второе направление — внедрение прогнозного обслуживания (predictive maintenance) на основе методов машинного обучения. Накопленный в системе массив исторических данных (отметки времени, типы отказов, использованные запчасти, наработка на момент отказа) позволяет обучить модель градиентного бустинга (LightGBM, XGBoost), прогнозирующую вероятность отказа единицы оборудования в течение ближайших 7–30 дней. Положительный прогноз автоматически создаёт «упреждающую» заявку с приоритетом «средний», что сдвигает службу от реактивной к проактивной модели работы — основной цели концепции TPM.</w:t>
      </w:r>
    </w:p>
    <w:p>
      <w:pPr>
        <w:spacing w:lineRule="auto" w:line="360" w:before="0" w:after="0"/>
        <w:ind w:firstLine="709"/>
        <w:jc w:val="both"/>
      </w:pPr>
      <w:r>
        <w:rPr>
          <w:rFonts w:ascii="Times New Roman" w:hAnsi="Times New Roman" w:cs="Times New Roman" w:eastAsia="Times New Roman"/>
          <w:b w:val="0"/>
          <w:i w:val="0"/>
          <w:sz w:val="28"/>
        </w:rPr>
        <w:t>Третье направление — интеграция с системами контроля и управления доступом (СКУД) и автоматизированными системами управления технологическими процессами (АСУ ТП). СКУД-данные о фактическом присутствии техника в зоне оборудования позволяют автоматически фиксировать started_at заявки без действий пользователя; телеметрия АСУ ТП через протоколы OPC UA, MQTT и Modbus формирует автоматический поток регистрационных событий — превышение нормативных параметров эксплуатации немедленно порождает заявку с привязкой к конкретному оборудованию.</w:t>
      </w:r>
    </w:p>
    <w:p>
      <w:pPr>
        <w:spacing w:lineRule="auto" w:line="360" w:before="0" w:after="0"/>
        <w:ind w:firstLine="709"/>
        <w:jc w:val="both"/>
      </w:pPr>
      <w:r>
        <w:rPr>
          <w:rFonts w:ascii="Times New Roman" w:hAnsi="Times New Roman" w:cs="Times New Roman" w:eastAsia="Times New Roman"/>
          <w:b w:val="0"/>
          <w:i w:val="0"/>
          <w:sz w:val="28"/>
        </w:rPr>
        <w:t>Четвёртое направление — расширение аналитических дашбордов с включением общепринятых производственных KPI: Overall Equipment Effectiveness (OEE), Mean Time Between Failures (MTBF), Mean Time To Repair (MTTR), Mean Time To Acknowledge (MTTA), First Time Fix Rate (FTFR). Реализация в виде материализованных ежедневных снимков (таблица kpi_daily_snapshots) обеспечит быстрый рендеринг графиков за длительные периоды без нагрузки на оперативные таблицы.</w:t>
      </w:r>
    </w:p>
    <w:p>
      <w:pPr>
        <w:spacing w:lineRule="auto" w:line="360" w:before="0" w:after="0"/>
        <w:ind w:firstLine="709"/>
        <w:jc w:val="both"/>
      </w:pPr>
      <w:r>
        <w:rPr>
          <w:rFonts w:ascii="Times New Roman" w:hAnsi="Times New Roman" w:cs="Times New Roman" w:eastAsia="Times New Roman"/>
          <w:b w:val="0"/>
          <w:i w:val="0"/>
          <w:sz w:val="28"/>
        </w:rPr>
        <w:t>Наконец, пятое направление — формализация и цифровизация технологических карт обслуживания. Для каждой пары «тип оборудования × вид обслуживания» формируется чек-лист обязательных операций с нормативами времени и перечнем обязательных запчастей. Техник, открывая заявку на ТО, получает готовый чек-лист и отмечает выполнение каждого пункта; это обеспечивает повторяемость качества обслуживания и упрощает сертификационные аудиты по ISO 9001.</w:t>
      </w:r>
    </w:p>
    <w:p>
      <w:pPr>
        <w:spacing w:lineRule="auto" w:line="360" w:before="0" w:after="0"/>
        <w:ind w:firstLine="709"/>
        <w:jc w:val="both"/>
      </w:pPr>
      <w:r>
        <w:rPr>
          <w:rFonts w:ascii="Times New Roman" w:hAnsi="Times New Roman" w:cs="Times New Roman" w:eastAsia="Times New Roman"/>
          <w:b w:val="0"/>
          <w:i w:val="0"/>
          <w:sz w:val="28"/>
        </w:rPr>
        <w:t>Шестое направление — внедрение прогнозирования отказов методами анализа выживаемости (Survival Analysis): оценка функции выживания методом Каплана — Мейера, модель пропорциональных рисков Кокса, параметрические распределения Вейбулла и логнормальное. Применение этих методов позволит выявлять стадии жизненного цикла оборудования (приработка, стационарная эксплуатация, износ) и обоснованно выбирать стратегию ТО — критическое преимущество по сравнению с эмпирическими правилами, не учитывающими статистическую природу отказов.</w:t>
      </w:r>
    </w:p>
    <w:p>
      <w:pPr>
        <w:spacing w:lineRule="auto" w:line="360" w:before="0" w:after="0"/>
        <w:ind w:firstLine="709"/>
        <w:jc w:val="both"/>
      </w:pPr>
      <w:r>
        <w:rPr>
          <w:rFonts w:ascii="Times New Roman" w:hAnsi="Times New Roman" w:cs="Times New Roman" w:eastAsia="Times New Roman"/>
          <w:b w:val="0"/>
          <w:i w:val="0"/>
          <w:sz w:val="28"/>
        </w:rPr>
        <w:t>Седьмое направление — расширение технических возможностей серверной части: реализация кеширования справочников с ETag-инвалидацией, URL-версионирование API /api/v1 для стабильной интеграции с ERP/EAM, webhook-уведомления о критических инцидентах через Telegram-бот, комплексные управленческие KPI (OEE, MTBF/MTTR, доступность по сменам, Quality Maintenance Index). Реализация этих возможностей превращает разработанный прототип в промышленную систему уровня коммерческих CMMS-решений.</w:t>
      </w:r>
    </w:p>
    <w:p>
      <w:pPr>
        <w:spacing w:lineRule="auto" w:line="360" w:before="0" w:after="0"/>
        <w:ind w:firstLine="709"/>
        <w:jc w:val="both"/>
      </w:pPr>
      <w:r>
        <w:rPr>
          <w:rFonts w:ascii="Times New Roman" w:hAnsi="Times New Roman" w:cs="Times New Roman" w:eastAsia="Times New Roman"/>
          <w:b w:val="0"/>
          <w:i w:val="0"/>
          <w:sz w:val="28"/>
        </w:rPr>
        <w:t>Восьмое направление — развитие клиентской части до уровня Progressive Web Application: внедрение Web Push API для уведомлений о критических инцидентах при закрытой вкладке, виртуальный скроллинг журнала заявок для поддержки 100 000+ записей, микроанимации канбан-доски (drag-and-drop по технике FLIP, fade-in новых карточек). Все эти улучшения не требуют переписывания архитектуры и поэтапно внедряются в существующий код.</w:t>
      </w:r>
    </w:p>
    <w:p>
      <w:pPr>
        <w:spacing w:lineRule="auto" w:line="360" w:before="0" w:after="0"/>
        <w:ind w:firstLine="709"/>
        <w:jc w:val="both"/>
      </w:pPr>
      <w:r>
        <w:rPr>
          <w:rFonts w:ascii="Times New Roman" w:hAnsi="Times New Roman" w:cs="Times New Roman" w:eastAsia="Times New Roman"/>
          <w:b w:val="0"/>
          <w:i w:val="0"/>
          <w:sz w:val="28"/>
        </w:rPr>
        <w:t>Девятое направление — повышение качества тестирования: внедрение snapshot-тестов JSON-контракта, стресс-тестирования через Locust на сценариях конкуренции за склад запчастей, синтетических тестов корректности метрик MTTR и MTBF, cross-browser тестов в BrowserStack по матрице 12+ комбинаций. Целевой уровень покрытия — 85%, мутационное тестирование с порогом 80% killed mutants для критических модулей.</w:t>
      </w:r>
    </w:p>
    <w:p>
      <w:pPr>
        <w:spacing w:lineRule="auto" w:line="360" w:before="0" w:after="0"/>
        <w:ind w:firstLine="709"/>
        <w:jc w:val="both"/>
      </w:pPr>
      <w:r>
        <w:rPr>
          <w:rFonts w:ascii="Times New Roman" w:hAnsi="Times New Roman" w:cs="Times New Roman" w:eastAsia="Times New Roman"/>
          <w:b w:val="0"/>
          <w:i w:val="0"/>
          <w:sz w:val="28"/>
        </w:rPr>
        <w:t>Экономическое обоснование внедрения разработанной системы на типовом производственном предприятии с парком 200 единиц оборудования показывает следующие источники годового эффекта: сокращение MTTR с 4 до 2 часов через автоматизированный поиск запчастей (11,05 млн сом), сокращение простоев на 35% за счёт перехода к плановому ТО (12,5 млн сом), оптимизация складских запасов (0,67 млн сом). Совокупный годовой эффект — 24,2 млн сом при стоимости внедрения 1,2 млн сом, что даёт срок окупаемости 6 месяцев. Анализ чувствительности показал устойчивость окупаемости к пессимистичным оценкам параметров до 18 месяцев.</w:t>
      </w:r>
    </w:p>
    <w:p>
      <w:pPr>
        <w:spacing w:lineRule="auto" w:line="360" w:before="0" w:after="0"/>
        <w:ind w:firstLine="709"/>
        <w:jc w:val="both"/>
      </w:pPr>
      <w:r>
        <w:rPr>
          <w:rFonts w:ascii="Times New Roman" w:hAnsi="Times New Roman" w:cs="Times New Roman" w:eastAsia="Times New Roman"/>
          <w:b w:val="0"/>
          <w:i w:val="0"/>
          <w:sz w:val="28"/>
        </w:rPr>
        <w:t>Совокупность теоретических, технических, методологических и экономических результатов работы формирует целостный инструмент автоматизации технической службы малого и среднего промышленного предприятия. Все исходные коды разработанной системы, DDL-скрипт развёртывания базы данных, пояснительная записка и тестовые сценарии переданы научному руководителю в виде Git-репозитория, что обеспечивает их сохранность и возможность последующего использования в учебном процессе кафедры программной инженерии.</w:t>
      </w:r>
    </w:p>
    <w:p>
      <w:pPr>
        <w:spacing w:lineRule="auto" w:line="360" w:before="0" w:after="0"/>
        <w:ind w:firstLine="709"/>
        <w:jc w:val="both"/>
      </w:pPr>
      <w:r>
        <w:rPr>
          <w:rFonts w:ascii="Times New Roman" w:hAnsi="Times New Roman" w:cs="Times New Roman" w:eastAsia="Times New Roman"/>
          <w:b w:val="0"/>
          <w:i w:val="0"/>
          <w:sz w:val="28"/>
        </w:rPr>
        <w:t>Научная значимость работы заключается в систематическом применении классических методов теории реляционных баз данных к практической задаче автоматизации технической службы с учётом современных архитектурных шаблонов «неизменяемый аудит-журнал», «историческая цена операции», «двухуровневая защита целостности». Совокупность этих решений формирует методическую основу для аналогичных разработок в смежных предметных областях — учёт ремонтов автотранспорта, аренда оборудования, гостиничное обслуживание, медицинская техника.</w:t>
      </w:r>
    </w:p>
    <w:p>
      <w:pPr>
        <w:spacing w:lineRule="auto" w:line="360" w:before="0" w:after="0"/>
        <w:ind w:firstLine="709"/>
        <w:jc w:val="both"/>
      </w:pPr>
      <w:r>
        <w:rPr>
          <w:rFonts w:ascii="Times New Roman" w:hAnsi="Times New Roman" w:cs="Times New Roman" w:eastAsia="Times New Roman"/>
          <w:b w:val="0"/>
          <w:i w:val="0"/>
          <w:sz w:val="28"/>
        </w:rPr>
        <w:t>Учебно-методическая значимость работы обусловлена тем, что разработанная пояснительная записка содержит обоснование каждого этапа проектирования, пошаговые SQL-примеры, иллюстрации архитектурных решений и методики тестирования. Это позволяет использовать материалы работы в качестве методического пособия для курсов «Базы данных», «Веб-программирование», «Проектирование информационных систем» и «Системы технического обслуживания».</w:t>
      </w:r>
    </w:p>
    <w:p>
      <w:pPr>
        <w:spacing w:lineRule="auto" w:line="360" w:before="0" w:after="0"/>
        <w:ind w:firstLine="709"/>
        <w:jc w:val="both"/>
      </w:pPr>
      <w:r>
        <w:rPr>
          <w:rFonts w:ascii="Times New Roman" w:hAnsi="Times New Roman" w:cs="Times New Roman" w:eastAsia="Times New Roman"/>
          <w:b w:val="0"/>
          <w:i w:val="0"/>
          <w:sz w:val="28"/>
        </w:rPr>
        <w:t>В завершение отметим, что выпускная квалификационная работа в полном объёме соответствует требованиям ГОСТ КР 2.105-95 к оформлению пояснительных записок, поставленные во введении цели и задачи достигнуты в полной мере, разработанный программный комплекс работоспособен, протестирован и готов к промышленному внедрению на малых и средних предприятиях Кыргызской Республики.</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Дакетт Дж. HTML и CSS. Разработка и дизайн веб-сайтов. — М.: Эксмо, 2017. — 480 с.</w:t>
      </w:r>
    </w:p>
    <w:p>
      <w:pPr>
        <w:spacing w:lineRule="auto" w:line="360" w:before="0" w:after="80"/>
        <w:ind w:left="425" w:hanging="425"/>
        <w:jc w:val="both"/>
      </w:pPr>
      <w:r>
        <w:rPr>
          <w:rFonts w:ascii="Times New Roman" w:hAnsi="Times New Roman" w:cs="Times New Roman" w:eastAsia="Times New Roman"/>
          <w:b w:val="0"/>
          <w:i w:val="0"/>
          <w:sz w:val="28"/>
        </w:rPr>
        <w:t>6.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7. ГОСТ 18322-2016. Система технического обслуживания и ремонта техники. Термины и определения. — М.: Стандартинформ, 2017. — 18 с.</w:t>
      </w:r>
    </w:p>
    <w:p>
      <w:pPr>
        <w:spacing w:lineRule="auto" w:line="360" w:before="0" w:after="80"/>
        <w:ind w:left="425" w:hanging="425"/>
        <w:jc w:val="both"/>
      </w:pPr>
      <w:r>
        <w:rPr>
          <w:rFonts w:ascii="Times New Roman" w:hAnsi="Times New Roman" w:cs="Times New Roman" w:eastAsia="Times New Roman"/>
          <w:b w:val="0"/>
          <w:i w:val="0"/>
          <w:sz w:val="28"/>
        </w:rPr>
        <w:t>8.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9.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10.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11.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12. Спецификация CSS Grid Layout Module Level 1, W3C. — URL: https://www.w3.org/TR/css-grid-1/</w:t>
      </w:r>
    </w:p>
    <w:p>
      <w:pPr>
        <w:spacing w:lineRule="auto" w:line="360" w:before="0" w:after="80"/>
        <w:ind w:left="425" w:hanging="425"/>
        <w:jc w:val="both"/>
      </w:pPr>
      <w:r>
        <w:rPr>
          <w:rFonts w:ascii="Times New Roman" w:hAnsi="Times New Roman" w:cs="Times New Roman" w:eastAsia="Times New Roman"/>
          <w:b w:val="0"/>
          <w:i w:val="0"/>
          <w:sz w:val="28"/>
        </w:rPr>
        <w:t>13. MDN Web Docs: Using the Fetch API. — URL: https://developer.mozilla.org/ru/docs/Web/API/Fetch_API/Using_Fetch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14. OpenAPI Specification 3.1. — URL: https://spec.openapis.org/oas/v3.1.0</w:t>
      </w:r>
    </w:p>
    <w:p>
      <w:pPr>
        <w:spacing w:lineRule="auto" w:line="360" w:before="0" w:after="80"/>
        <w:ind w:left="425" w:hanging="425"/>
        <w:jc w:val="both"/>
      </w:pPr>
      <w:r>
        <w:rPr>
          <w:rFonts w:ascii="Times New Roman" w:hAnsi="Times New Roman" w:cs="Times New Roman" w:eastAsia="Times New Roman"/>
          <w:b w:val="0"/>
          <w:i w:val="0"/>
          <w:sz w:val="28"/>
        </w:rPr>
        <w:t>15. ГОСТ Р 7.0.97-2016. Система стандартов по информации, библиотечному и издательскому делу. Организационно-распорядительная документация. — М.: Стандартинформ, 2017.</w:t>
      </w:r>
    </w:p>
    <w:p>
      <w:pPr>
        <w:spacing w:lineRule="auto" w:line="360" w:before="0" w:after="80"/>
        <w:ind w:left="425" w:hanging="425"/>
        <w:jc w:val="both"/>
      </w:pPr>
      <w:r>
        <w:rPr>
          <w:rFonts w:ascii="Times New Roman" w:hAnsi="Times New Roman" w:cs="Times New Roman" w:eastAsia="Times New Roman"/>
          <w:b w:val="0"/>
          <w:i w:val="0"/>
          <w:sz w:val="28"/>
        </w:rPr>
        <w:t>16. ГОСТ 27.002-2015. Надёжность в технике. Термины и определения. — М.: Стандартинформ, 2016. — 24 с.</w:t>
      </w:r>
    </w:p>
    <w:p>
      <w:pPr>
        <w:spacing w:lineRule="auto" w:line="360" w:before="0" w:after="80"/>
        <w:ind w:left="425" w:hanging="425"/>
        <w:jc w:val="both"/>
      </w:pPr>
      <w:r>
        <w:rPr>
          <w:rFonts w:ascii="Times New Roman" w:hAnsi="Times New Roman" w:cs="Times New Roman" w:eastAsia="Times New Roman"/>
          <w:b w:val="0"/>
          <w:i w:val="0"/>
          <w:sz w:val="28"/>
        </w:rPr>
        <w:t>17. Накаджима С. Введение в TPM: Total Productive Maintenance. — Кембридж: Productivity Press, 1988. — 149 с.</w:t>
      </w:r>
    </w:p>
    <w:p>
      <w:pPr>
        <w:spacing w:lineRule="auto" w:line="360" w:before="0" w:after="80"/>
        <w:ind w:left="425" w:hanging="425"/>
        <w:jc w:val="both"/>
      </w:pPr>
      <w:r>
        <w:rPr>
          <w:rFonts w:ascii="Times New Roman" w:hAnsi="Times New Roman" w:cs="Times New Roman" w:eastAsia="Times New Roman"/>
          <w:b w:val="0"/>
          <w:i w:val="0"/>
          <w:sz w:val="28"/>
        </w:rPr>
        <w:t>18. Tufte E.R. The Visual Display of Quantitative Information. — Cheshire, CT: Graphics Press, 2nd ed., 2001. — 197 p.</w:t>
      </w:r>
    </w:p>
    <w:p>
      <w:pPr>
        <w:spacing w:lineRule="auto" w:line="360" w:before="0" w:after="80"/>
        <w:ind w:left="425" w:hanging="425"/>
        <w:jc w:val="both"/>
      </w:pPr>
      <w:r>
        <w:rPr>
          <w:rFonts w:ascii="Times New Roman" w:hAnsi="Times New Roman" w:cs="Times New Roman" w:eastAsia="Times New Roman"/>
          <w:b w:val="0"/>
          <w:i w:val="0"/>
          <w:sz w:val="28"/>
        </w:rPr>
        <w:t>19. Nielsen J. 10 Usability Heuristics for User Interface Design. — Nielsen Norman Group, 1994. — URL: https://www.nngroup.com/articles/ten-usability-heuristics/</w:t>
      </w:r>
    </w:p>
    <w:p>
      <w:pPr>
        <w:spacing w:lineRule="auto" w:line="360" w:before="0" w:after="80"/>
        <w:ind w:left="425" w:hanging="425"/>
        <w:jc w:val="both"/>
      </w:pPr>
      <w:r>
        <w:rPr>
          <w:rFonts w:ascii="Times New Roman" w:hAnsi="Times New Roman" w:cs="Times New Roman" w:eastAsia="Times New Roman"/>
          <w:b w:val="0"/>
          <w:i w:val="0"/>
          <w:sz w:val="28"/>
        </w:rPr>
        <w:t>20. Web Content Accessibility Guidelines (WCAG) 2.1. — W3C Recommendation, 2018. — URL: https://www.w3.org/TR/WCAG21/</w:t>
      </w:r>
    </w:p>
    <w:p>
      <w:pPr>
        <w:spacing w:lineRule="auto" w:line="360" w:before="0" w:after="80"/>
        <w:ind w:left="425" w:hanging="425"/>
        <w:jc w:val="both"/>
      </w:pPr>
      <w:r>
        <w:rPr>
          <w:rFonts w:ascii="Times New Roman" w:hAnsi="Times New Roman" w:cs="Times New Roman" w:eastAsia="Times New Roman"/>
          <w:b w:val="0"/>
          <w:i w:val="0"/>
          <w:sz w:val="28"/>
        </w:rPr>
        <w:t>21. IBM Maximo Application Suite Documentation: Asset Management and Maintenance. — URL: https://www.ibm.com/docs/en/maximo</w:t>
      </w:r>
    </w:p>
    <w:p>
      <w:pPr>
        <w:spacing w:lineRule="auto" w:line="360" w:before="0" w:after="80"/>
        <w:ind w:left="425" w:hanging="425"/>
        <w:jc w:val="both"/>
      </w:pPr>
      <w:r>
        <w:rPr>
          <w:rFonts w:ascii="Times New Roman" w:hAnsi="Times New Roman" w:cs="Times New Roman" w:eastAsia="Times New Roman"/>
          <w:b w:val="0"/>
          <w:i w:val="0"/>
          <w:sz w:val="28"/>
        </w:rPr>
        <w:t>22. SAP Plant Maintenance (PM) — Application Help. — URL: https://help.sap.com/docs/SAP_S4HANA_ON-PREMISE</w:t>
      </w:r>
    </w:p>
    <w:p>
      <w:pPr>
        <w:spacing w:lineRule="auto" w:line="360" w:before="0" w:after="80"/>
        <w:ind w:left="425" w:hanging="425"/>
        <w:jc w:val="both"/>
      </w:pPr>
      <w:r>
        <w:rPr>
          <w:rFonts w:ascii="Times New Roman" w:hAnsi="Times New Roman" w:cs="Times New Roman" w:eastAsia="Times New Roman"/>
          <w:b w:val="0"/>
          <w:i w:val="0"/>
          <w:sz w:val="28"/>
        </w:rPr>
        <w:t>23. Anderson D.J. Kanban: Successful Evolutionary Change for Your Technology Business. — Sequim, WA: Blue Hole Press, 2010. — 280 p.</w:t>
      </w:r>
    </w:p>
    <w:p>
      <w:pPr>
        <w:spacing w:lineRule="auto" w:line="360" w:before="0" w:after="80"/>
        <w:ind w:left="425" w:hanging="425"/>
        <w:jc w:val="both"/>
      </w:pPr>
      <w:r>
        <w:rPr>
          <w:rFonts w:ascii="Times New Roman" w:hAnsi="Times New Roman" w:cs="Times New Roman" w:eastAsia="Times New Roman"/>
          <w:b w:val="0"/>
          <w:i w:val="0"/>
          <w:sz w:val="28"/>
        </w:rPr>
        <w:t>24. Haerder T., Reuter A. Principles of Transaction-Oriented Database Recovery. — ACM Computing Surveys, 1983. — Vol. 15, No. 4. — pp. 287—317.</w:t>
      </w:r>
    </w:p>
    <w:p>
      <w:pPr>
        <w:spacing w:lineRule="auto" w:line="360" w:before="0" w:after="80"/>
        <w:ind w:left="425" w:hanging="425"/>
        <w:jc w:val="both"/>
      </w:pPr>
      <w:r>
        <w:rPr>
          <w:rFonts w:ascii="Times New Roman" w:hAnsi="Times New Roman" w:cs="Times New Roman" w:eastAsia="Times New Roman"/>
          <w:b w:val="0"/>
          <w:i w:val="0"/>
          <w:sz w:val="28"/>
        </w:rPr>
        <w:t>25. Fielding R.T. Architectural Styles and the Design of Network-based Software Architectures. — PhD dissertation, University of California, Irvine, 2000.</w:t>
      </w:r>
    </w:p>
    <w:p>
      <w:pPr>
        <w:spacing w:lineRule="auto" w:line="360" w:before="0" w:after="80"/>
        <w:ind w:left="425" w:hanging="425"/>
        <w:jc w:val="both"/>
      </w:pPr>
      <w:r>
        <w:rPr>
          <w:rFonts w:ascii="Times New Roman" w:hAnsi="Times New Roman" w:cs="Times New Roman" w:eastAsia="Times New Roman"/>
          <w:b w:val="0"/>
          <w:i w:val="0"/>
          <w:sz w:val="28"/>
        </w:rPr>
        <w:t>26. Палмер Н., Бертс Дж. EAM Best Practices: Strategies for Implementing Enterprise Asset Management. — Reliabilityweb.com Press, 2017. — 312 p.</w:t>
      </w:r>
    </w:p>
    <w:p>
      <w:pPr>
        <w:spacing w:lineRule="auto" w:line="360" w:before="0" w:after="80"/>
        <w:ind w:left="425" w:hanging="425"/>
        <w:jc w:val="both"/>
      </w:pPr>
      <w:r>
        <w:rPr>
          <w:rFonts w:ascii="Times New Roman" w:hAnsi="Times New Roman" w:cs="Times New Roman" w:eastAsia="Times New Roman"/>
          <w:b w:val="0"/>
          <w:i w:val="0"/>
          <w:sz w:val="28"/>
        </w:rPr>
        <w:t>27. ISO/IEC 20922:2016. Information technology — Message Queuing Telemetry Transport (MQTT) v3.1.1. — Geneva: ISO, 2016.</w:t>
      </w:r>
    </w:p>
    <w:p>
      <w:pPr>
        <w:spacing w:lineRule="auto" w:line="360" w:before="0" w:after="80"/>
        <w:ind w:left="425" w:hanging="425"/>
        <w:jc w:val="both"/>
      </w:pPr>
      <w:r>
        <w:rPr>
          <w:rFonts w:ascii="Times New Roman" w:hAnsi="Times New Roman" w:cs="Times New Roman" w:eastAsia="Times New Roman"/>
          <w:b w:val="0"/>
          <w:i w:val="0"/>
          <w:sz w:val="28"/>
        </w:rPr>
        <w:t>28. IEC 62541. OPC Unified Architecture — Part 1: Overview and Concepts. — Geneva: IEC, 2020.</w:t>
      </w:r>
    </w:p>
    <w:p>
      <w:pPr>
        <w:spacing w:lineRule="auto" w:line="360" w:before="0" w:after="80"/>
        <w:ind w:left="425" w:hanging="425"/>
        <w:jc w:val="both"/>
      </w:pPr>
      <w:r>
        <w:rPr>
          <w:rFonts w:ascii="Times New Roman" w:hAnsi="Times New Roman" w:cs="Times New Roman" w:eastAsia="Times New Roman"/>
          <w:b w:val="0"/>
          <w:i w:val="0"/>
          <w:sz w:val="28"/>
        </w:rPr>
        <w:t>29. Beizer B. Software Testing Techniques. — 2nd ed. — New York: Van Nostrand Reinhold, 1990. — 550 p.</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