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МИНИСТЕРСТВО ОБРАЗОВАНИЯ И НАУКИ КЫРГЫЗСКОЙ РЕСПУБЛИКИ</w:t>
      </w:r>
    </w:p>
    <w:p>
      <w:pPr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{ПОЛНОЕ НАИМЕНОВАНИЕ УЧЕБНОГО ЗАВЕДЕНИЯ}</w:t>
      </w:r>
    </w:p>
    <w:p>
      <w:pPr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Факультет информационных технологий</w:t>
      </w:r>
    </w:p>
    <w:p>
      <w:pPr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Кафедра программной инженерии</w:t>
      </w:r>
    </w:p>
    <w:p>
      <w:pPr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ПОЯСНИТЕЛЬНАЯ ЗАПИСКА</w:t>
      </w:r>
    </w:p>
    <w:p>
      <w:pPr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 выпускной квалификационной работе</w:t>
      </w:r>
    </w:p>
    <w:p>
      <w:pPr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 тему:</w:t>
      </w:r>
    </w:p>
    <w:p>
      <w:pPr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«Разработка базы данных для спортивного клуба»</w:t>
      </w:r>
    </w:p>
    <w:p>
      <w:pPr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lineRule="auto" w:line="360" w:before="0" w:after="16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Выполнил студент: ________________________________________</w:t>
      </w:r>
    </w:p>
    <w:p>
      <w:pPr>
        <w:spacing w:lineRule="auto" w:line="360" w:before="0" w:after="16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Группа: _________________________________________________</w:t>
      </w:r>
    </w:p>
    <w:p>
      <w:pPr>
        <w:spacing w:lineRule="auto" w:line="360" w:before="0" w:after="16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Научный руководитель: ____________________________________</w:t>
      </w:r>
    </w:p>
    <w:p>
      <w:pPr>
        <w:spacing w:lineRule="auto" w:line="360" w:before="0" w:after="16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Заведующий кафедрой: ____________________________________</w:t>
      </w:r>
    </w:p>
    <w:p>
      <w:pPr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Бишкек — 2026</w:t>
      </w:r>
    </w:p>
    <w:p>
      <w:r>
        <w:br w:type="page"/>
      </w:r>
    </w:p>
    <w:p>
      <w:pPr>
        <w:spacing w:lineRule="auto" w:line="360" w:before="0" w:after="28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СОДЕРЖАНИЕ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7654"/>
          </w:tcPr>
          <w:p>
            <w:pPr>
              <w:spacing w:lineRule="auto" w:line="288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ВВЕДЕНИЕ</w:t>
            </w:r>
          </w:p>
        </w:tc>
        <w:tc>
          <w:tcPr>
            <w:tcW w:type="dxa" w:w="1417"/>
          </w:tcPr>
          <w:p>
            <w:pPr>
              <w:spacing w:lineRule="auto" w:line="288" w:before="0" w:after="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3</w:t>
            </w:r>
          </w:p>
        </w:tc>
      </w:tr>
      <w:tr>
        <w:tc>
          <w:tcPr>
            <w:tcW w:type="dxa" w:w="7654"/>
          </w:tcPr>
          <w:p>
            <w:pPr>
              <w:spacing w:lineRule="auto" w:line="288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1. ПРОЕКТИРОВАНИЕ БАЗЫ ДАННЫХ</w:t>
            </w:r>
          </w:p>
        </w:tc>
        <w:tc>
          <w:tcPr>
            <w:tcW w:type="dxa" w:w="1417"/>
          </w:tcPr>
          <w:p>
            <w:pPr>
              <w:spacing w:lineRule="auto" w:line="288" w:before="0" w:after="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6</w:t>
            </w:r>
          </w:p>
        </w:tc>
      </w:tr>
      <w:tr>
        <w:tc>
          <w:tcPr>
            <w:tcW w:type="dxa" w:w="7654"/>
          </w:tcPr>
          <w:p>
            <w:pPr>
              <w:spacing w:lineRule="auto" w:line="288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 xml:space="preserve">    1.1. Характеристика предметной области</w:t>
            </w:r>
          </w:p>
        </w:tc>
        <w:tc>
          <w:tcPr>
            <w:tcW w:type="dxa" w:w="1417"/>
          </w:tcPr>
          <w:p>
            <w:pPr>
              <w:spacing w:lineRule="auto" w:line="288" w:before="0" w:after="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6</w:t>
            </w:r>
          </w:p>
        </w:tc>
      </w:tr>
      <w:tr>
        <w:tc>
          <w:tcPr>
            <w:tcW w:type="dxa" w:w="7654"/>
          </w:tcPr>
          <w:p>
            <w:pPr>
              <w:spacing w:lineRule="auto" w:line="288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 xml:space="preserve">    1.2. Цели и задачи работы</w:t>
            </w:r>
          </w:p>
        </w:tc>
        <w:tc>
          <w:tcPr>
            <w:tcW w:type="dxa" w:w="1417"/>
          </w:tcPr>
          <w:p>
            <w:pPr>
              <w:spacing w:lineRule="auto" w:line="288" w:before="0" w:after="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8</w:t>
            </w:r>
          </w:p>
        </w:tc>
      </w:tr>
      <w:tr>
        <w:tc>
          <w:tcPr>
            <w:tcW w:type="dxa" w:w="7654"/>
          </w:tcPr>
          <w:p>
            <w:pPr>
              <w:spacing w:lineRule="auto" w:line="288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 xml:space="preserve">    1.3. Приведение к 1НФ</w:t>
            </w:r>
          </w:p>
        </w:tc>
        <w:tc>
          <w:tcPr>
            <w:tcW w:type="dxa" w:w="1417"/>
          </w:tcPr>
          <w:p>
            <w:pPr>
              <w:spacing w:lineRule="auto" w:line="288" w:before="0" w:after="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10</w:t>
            </w:r>
          </w:p>
        </w:tc>
      </w:tr>
      <w:tr>
        <w:tc>
          <w:tcPr>
            <w:tcW w:type="dxa" w:w="7654"/>
          </w:tcPr>
          <w:p>
            <w:pPr>
              <w:spacing w:lineRule="auto" w:line="288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 xml:space="preserve">    1.4. Приведение к 2НФ</w:t>
            </w:r>
          </w:p>
        </w:tc>
        <w:tc>
          <w:tcPr>
            <w:tcW w:type="dxa" w:w="1417"/>
          </w:tcPr>
          <w:p>
            <w:pPr>
              <w:spacing w:lineRule="auto" w:line="288" w:before="0" w:after="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12</w:t>
            </w:r>
          </w:p>
        </w:tc>
      </w:tr>
      <w:tr>
        <w:tc>
          <w:tcPr>
            <w:tcW w:type="dxa" w:w="7654"/>
          </w:tcPr>
          <w:p>
            <w:pPr>
              <w:spacing w:lineRule="auto" w:line="288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 xml:space="preserve">    1.5. Приведение к 3НФ</w:t>
            </w:r>
          </w:p>
        </w:tc>
        <w:tc>
          <w:tcPr>
            <w:tcW w:type="dxa" w:w="1417"/>
          </w:tcPr>
          <w:p>
            <w:pPr>
              <w:spacing w:lineRule="auto" w:line="288" w:before="0" w:after="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14</w:t>
            </w:r>
          </w:p>
        </w:tc>
      </w:tr>
      <w:tr>
        <w:tc>
          <w:tcPr>
            <w:tcW w:type="dxa" w:w="7654"/>
          </w:tcPr>
          <w:p>
            <w:pPr>
              <w:spacing w:lineRule="auto" w:line="288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 xml:space="preserve">    1.6. Логическая модель базы данных</w:t>
            </w:r>
          </w:p>
        </w:tc>
        <w:tc>
          <w:tcPr>
            <w:tcW w:type="dxa" w:w="1417"/>
          </w:tcPr>
          <w:p>
            <w:pPr>
              <w:spacing w:lineRule="auto" w:line="288" w:before="0" w:after="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17</w:t>
            </w:r>
          </w:p>
        </w:tc>
      </w:tr>
      <w:tr>
        <w:tc>
          <w:tcPr>
            <w:tcW w:type="dxa" w:w="7654"/>
          </w:tcPr>
          <w:p>
            <w:pPr>
              <w:spacing w:lineRule="auto" w:line="288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 xml:space="preserve">    1.7. Реализация в SQLite (DDL-скрипт)</w:t>
            </w:r>
          </w:p>
        </w:tc>
        <w:tc>
          <w:tcPr>
            <w:tcW w:type="dxa" w:w="1417"/>
          </w:tcPr>
          <w:p>
            <w:pPr>
              <w:spacing w:lineRule="auto" w:line="288" w:before="0" w:after="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20</w:t>
            </w:r>
          </w:p>
        </w:tc>
      </w:tr>
      <w:tr>
        <w:tc>
          <w:tcPr>
            <w:tcW w:type="dxa" w:w="7654"/>
          </w:tcPr>
          <w:p>
            <w:pPr>
              <w:spacing w:lineRule="auto" w:line="288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 xml:space="preserve">    1.8. Выводы по разделу</w:t>
            </w:r>
          </w:p>
        </w:tc>
        <w:tc>
          <w:tcPr>
            <w:tcW w:type="dxa" w:w="1417"/>
          </w:tcPr>
          <w:p>
            <w:pPr>
              <w:spacing w:lineRule="auto" w:line="288" w:before="0" w:after="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27</w:t>
            </w:r>
          </w:p>
        </w:tc>
      </w:tr>
      <w:tr>
        <w:tc>
          <w:tcPr>
            <w:tcW w:type="dxa" w:w="7654"/>
          </w:tcPr>
          <w:p>
            <w:pPr>
              <w:spacing w:lineRule="auto" w:line="288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2. ПРОГРАММНАЯ РЕАЛИЗАЦИЯ СЕРВЕРНОЙ ЧАСТИ</w:t>
            </w:r>
          </w:p>
        </w:tc>
        <w:tc>
          <w:tcPr>
            <w:tcW w:type="dxa" w:w="1417"/>
          </w:tcPr>
          <w:p>
            <w:pPr>
              <w:spacing w:lineRule="auto" w:line="288" w:before="0" w:after="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28</w:t>
            </w:r>
          </w:p>
        </w:tc>
      </w:tr>
      <w:tr>
        <w:tc>
          <w:tcPr>
            <w:tcW w:type="dxa" w:w="7654"/>
          </w:tcPr>
          <w:p>
            <w:pPr>
              <w:spacing w:lineRule="auto" w:line="288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 xml:space="preserve">    2.1. Обоснование выбора стека</w:t>
            </w:r>
          </w:p>
        </w:tc>
        <w:tc>
          <w:tcPr>
            <w:tcW w:type="dxa" w:w="1417"/>
          </w:tcPr>
          <w:p>
            <w:pPr>
              <w:spacing w:lineRule="auto" w:line="288" w:before="0" w:after="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28</w:t>
            </w:r>
          </w:p>
        </w:tc>
      </w:tr>
      <w:tr>
        <w:tc>
          <w:tcPr>
            <w:tcW w:type="dxa" w:w="7654"/>
          </w:tcPr>
          <w:p>
            <w:pPr>
              <w:spacing w:lineRule="auto" w:line="288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 xml:space="preserve">    2.2. Архитектура приложения</w:t>
            </w:r>
          </w:p>
        </w:tc>
        <w:tc>
          <w:tcPr>
            <w:tcW w:type="dxa" w:w="1417"/>
          </w:tcPr>
          <w:p>
            <w:pPr>
              <w:spacing w:lineRule="auto" w:line="288" w:before="0" w:after="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30</w:t>
            </w:r>
          </w:p>
        </w:tc>
      </w:tr>
      <w:tr>
        <w:tc>
          <w:tcPr>
            <w:tcW w:type="dxa" w:w="7654"/>
          </w:tcPr>
          <w:p>
            <w:pPr>
              <w:spacing w:lineRule="auto" w:line="288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 xml:space="preserve">    2.3. Подсистема аутентификации</w:t>
            </w:r>
          </w:p>
        </w:tc>
        <w:tc>
          <w:tcPr>
            <w:tcW w:type="dxa" w:w="1417"/>
          </w:tcPr>
          <w:p>
            <w:pPr>
              <w:spacing w:lineRule="auto" w:line="288" w:before="0" w:after="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33</w:t>
            </w:r>
          </w:p>
        </w:tc>
      </w:tr>
      <w:tr>
        <w:tc>
          <w:tcPr>
            <w:tcW w:type="dxa" w:w="7654"/>
          </w:tcPr>
          <w:p>
            <w:pPr>
              <w:spacing w:lineRule="auto" w:line="288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 xml:space="preserve">    2.4. Алгоритм фиксации посещения</w:t>
            </w:r>
          </w:p>
        </w:tc>
        <w:tc>
          <w:tcPr>
            <w:tcW w:type="dxa" w:w="1417"/>
          </w:tcPr>
          <w:p>
            <w:pPr>
              <w:spacing w:lineRule="auto" w:line="288" w:before="0" w:after="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36</w:t>
            </w:r>
          </w:p>
        </w:tc>
      </w:tr>
      <w:tr>
        <w:tc>
          <w:tcPr>
            <w:tcW w:type="dxa" w:w="7654"/>
          </w:tcPr>
          <w:p>
            <w:pPr>
              <w:spacing w:lineRule="auto" w:line="288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 xml:space="preserve">    2.5. REST-эндпоинты управления данными</w:t>
            </w:r>
          </w:p>
        </w:tc>
        <w:tc>
          <w:tcPr>
            <w:tcW w:type="dxa" w:w="1417"/>
          </w:tcPr>
          <w:p>
            <w:pPr>
              <w:spacing w:lineRule="auto" w:line="288" w:before="0" w:after="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41</w:t>
            </w:r>
          </w:p>
        </w:tc>
      </w:tr>
      <w:tr>
        <w:tc>
          <w:tcPr>
            <w:tcW w:type="dxa" w:w="7654"/>
          </w:tcPr>
          <w:p>
            <w:pPr>
              <w:spacing w:lineRule="auto" w:line="288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 xml:space="preserve">    2.6. Выводы по разделу</w:t>
            </w:r>
          </w:p>
        </w:tc>
        <w:tc>
          <w:tcPr>
            <w:tcW w:type="dxa" w:w="1417"/>
          </w:tcPr>
          <w:p>
            <w:pPr>
              <w:spacing w:lineRule="auto" w:line="288" w:before="0" w:after="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44</w:t>
            </w:r>
          </w:p>
        </w:tc>
      </w:tr>
      <w:tr>
        <w:tc>
          <w:tcPr>
            <w:tcW w:type="dxa" w:w="7654"/>
          </w:tcPr>
          <w:p>
            <w:pPr>
              <w:spacing w:lineRule="auto" w:line="288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3. ПРОГРАММНАЯ РЕАЛИЗАЦИЯ КЛИЕНТСКОЙ ЧАСТИ</w:t>
            </w:r>
          </w:p>
        </w:tc>
        <w:tc>
          <w:tcPr>
            <w:tcW w:type="dxa" w:w="1417"/>
          </w:tcPr>
          <w:p>
            <w:pPr>
              <w:spacing w:lineRule="auto" w:line="288" w:before="0" w:after="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45</w:t>
            </w:r>
          </w:p>
        </w:tc>
      </w:tr>
      <w:tr>
        <w:tc>
          <w:tcPr>
            <w:tcW w:type="dxa" w:w="7654"/>
          </w:tcPr>
          <w:p>
            <w:pPr>
              <w:spacing w:lineRule="auto" w:line="288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 xml:space="preserve">    3.1. Концепция «Indigo Night»</w:t>
            </w:r>
          </w:p>
        </w:tc>
        <w:tc>
          <w:tcPr>
            <w:tcW w:type="dxa" w:w="1417"/>
          </w:tcPr>
          <w:p>
            <w:pPr>
              <w:spacing w:lineRule="auto" w:line="288" w:before="0" w:after="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45</w:t>
            </w:r>
          </w:p>
        </w:tc>
      </w:tr>
      <w:tr>
        <w:tc>
          <w:tcPr>
            <w:tcW w:type="dxa" w:w="7654"/>
          </w:tcPr>
          <w:p>
            <w:pPr>
              <w:spacing w:lineRule="auto" w:line="288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 xml:space="preserve">    3.2. Структура клиентского приложения</w:t>
            </w:r>
          </w:p>
        </w:tc>
        <w:tc>
          <w:tcPr>
            <w:tcW w:type="dxa" w:w="1417"/>
          </w:tcPr>
          <w:p>
            <w:pPr>
              <w:spacing w:lineRule="auto" w:line="288" w:before="0" w:after="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47</w:t>
            </w:r>
          </w:p>
        </w:tc>
      </w:tr>
      <w:tr>
        <w:tc>
          <w:tcPr>
            <w:tcW w:type="dxa" w:w="7654"/>
          </w:tcPr>
          <w:p>
            <w:pPr>
              <w:spacing w:lineRule="auto" w:line="288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 xml:space="preserve">    3.3. Расписание на CSS Grid</w:t>
            </w:r>
          </w:p>
        </w:tc>
        <w:tc>
          <w:tcPr>
            <w:tcW w:type="dxa" w:w="1417"/>
          </w:tcPr>
          <w:p>
            <w:pPr>
              <w:spacing w:lineRule="auto" w:line="288" w:before="0" w:after="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50</w:t>
            </w:r>
          </w:p>
        </w:tc>
      </w:tr>
      <w:tr>
        <w:tc>
          <w:tcPr>
            <w:tcW w:type="dxa" w:w="7654"/>
          </w:tcPr>
          <w:p>
            <w:pPr>
              <w:spacing w:lineRule="auto" w:line="288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 xml:space="preserve">    3.4. Адаптивная вёрстка</w:t>
            </w:r>
          </w:p>
        </w:tc>
        <w:tc>
          <w:tcPr>
            <w:tcW w:type="dxa" w:w="1417"/>
          </w:tcPr>
          <w:p>
            <w:pPr>
              <w:spacing w:lineRule="auto" w:line="288" w:before="0" w:after="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53</w:t>
            </w:r>
          </w:p>
        </w:tc>
      </w:tr>
      <w:tr>
        <w:tc>
          <w:tcPr>
            <w:tcW w:type="dxa" w:w="7654"/>
          </w:tcPr>
          <w:p>
            <w:pPr>
              <w:spacing w:lineRule="auto" w:line="288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 xml:space="preserve">    3.5. Выводы по разделу</w:t>
            </w:r>
          </w:p>
        </w:tc>
        <w:tc>
          <w:tcPr>
            <w:tcW w:type="dxa" w:w="1417"/>
          </w:tcPr>
          <w:p>
            <w:pPr>
              <w:spacing w:lineRule="auto" w:line="288" w:before="0" w:after="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55</w:t>
            </w:r>
          </w:p>
        </w:tc>
      </w:tr>
      <w:tr>
        <w:tc>
          <w:tcPr>
            <w:tcW w:type="dxa" w:w="7654"/>
          </w:tcPr>
          <w:p>
            <w:pPr>
              <w:spacing w:lineRule="auto" w:line="288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4. ТЕСТИРОВАНИЕ</w:t>
            </w:r>
          </w:p>
        </w:tc>
        <w:tc>
          <w:tcPr>
            <w:tcW w:type="dxa" w:w="1417"/>
          </w:tcPr>
          <w:p>
            <w:pPr>
              <w:spacing w:lineRule="auto" w:line="288" w:before="0" w:after="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56</w:t>
            </w:r>
          </w:p>
        </w:tc>
      </w:tr>
      <w:tr>
        <w:tc>
          <w:tcPr>
            <w:tcW w:type="dxa" w:w="7654"/>
          </w:tcPr>
          <w:p>
            <w:pPr>
              <w:spacing w:lineRule="auto" w:line="288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 xml:space="preserve">    4.1. Тестирование триггеров СУБД</w:t>
            </w:r>
          </w:p>
        </w:tc>
        <w:tc>
          <w:tcPr>
            <w:tcW w:type="dxa" w:w="1417"/>
          </w:tcPr>
          <w:p>
            <w:pPr>
              <w:spacing w:lineRule="auto" w:line="288" w:before="0" w:after="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56</w:t>
            </w:r>
          </w:p>
        </w:tc>
      </w:tr>
      <w:tr>
        <w:tc>
          <w:tcPr>
            <w:tcW w:type="dxa" w:w="7654"/>
          </w:tcPr>
          <w:p>
            <w:pPr>
              <w:spacing w:lineRule="auto" w:line="288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 xml:space="preserve">    4.2. Тестирование REST-API</w:t>
            </w:r>
          </w:p>
        </w:tc>
        <w:tc>
          <w:tcPr>
            <w:tcW w:type="dxa" w:w="1417"/>
          </w:tcPr>
          <w:p>
            <w:pPr>
              <w:spacing w:lineRule="auto" w:line="288" w:before="0" w:after="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58</w:t>
            </w:r>
          </w:p>
        </w:tc>
      </w:tr>
      <w:tr>
        <w:tc>
          <w:tcPr>
            <w:tcW w:type="dxa" w:w="7654"/>
          </w:tcPr>
          <w:p>
            <w:pPr>
              <w:spacing w:lineRule="auto" w:line="288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 xml:space="preserve">    4.3. Тестирование пользовательского интерфейса</w:t>
            </w:r>
          </w:p>
        </w:tc>
        <w:tc>
          <w:tcPr>
            <w:tcW w:type="dxa" w:w="1417"/>
          </w:tcPr>
          <w:p>
            <w:pPr>
              <w:spacing w:lineRule="auto" w:line="288" w:before="0" w:after="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60</w:t>
            </w:r>
          </w:p>
        </w:tc>
      </w:tr>
      <w:tr>
        <w:tc>
          <w:tcPr>
            <w:tcW w:type="dxa" w:w="7654"/>
          </w:tcPr>
          <w:p>
            <w:pPr>
              <w:spacing w:lineRule="auto" w:line="288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 xml:space="preserve">    4.4. Выводы по разделу</w:t>
            </w:r>
          </w:p>
        </w:tc>
        <w:tc>
          <w:tcPr>
            <w:tcW w:type="dxa" w:w="1417"/>
          </w:tcPr>
          <w:p>
            <w:pPr>
              <w:spacing w:lineRule="auto" w:line="288" w:before="0" w:after="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62</w:t>
            </w:r>
          </w:p>
        </w:tc>
      </w:tr>
      <w:tr>
        <w:tc>
          <w:tcPr>
            <w:tcW w:type="dxa" w:w="7654"/>
          </w:tcPr>
          <w:p>
            <w:pPr>
              <w:spacing w:lineRule="auto" w:line="288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ЗАКЛЮЧЕНИЕ</w:t>
            </w:r>
          </w:p>
        </w:tc>
        <w:tc>
          <w:tcPr>
            <w:tcW w:type="dxa" w:w="1417"/>
          </w:tcPr>
          <w:p>
            <w:pPr>
              <w:spacing w:lineRule="auto" w:line="288" w:before="0" w:after="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63</w:t>
            </w:r>
          </w:p>
        </w:tc>
      </w:tr>
      <w:tr>
        <w:tc>
          <w:tcPr>
            <w:tcW w:type="dxa" w:w="7654"/>
          </w:tcPr>
          <w:p>
            <w:pPr>
              <w:spacing w:lineRule="auto" w:line="288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СПИСОК ИСПОЛЬЗОВАННЫХ ИСТОЧНИКОВ</w:t>
            </w:r>
          </w:p>
        </w:tc>
        <w:tc>
          <w:tcPr>
            <w:tcW w:type="dxa" w:w="1417"/>
          </w:tcPr>
          <w:p>
            <w:pPr>
              <w:spacing w:lineRule="auto" w:line="288" w:before="0" w:after="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66</w:t>
            </w:r>
          </w:p>
        </w:tc>
      </w:tr>
    </w:tbl>
    <w:p>
      <w:r>
        <w:br w:type="page"/>
      </w:r>
    </w:p>
    <w:p>
      <w:pPr>
        <w:spacing w:lineRule="auto" w:line="360" w:before="0" w:after="28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ВВЕДЕНИЕ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Коммерческие спортивные клубы относятся к организациям сервисного типа, для которых эффективность операционной деятельности напрямую зависит от качества учёта клиентской базы, абонементного обслуживания и исполнения расписания тренировок. Ручной учёт в виде бумажных журналов и электронных таблиц приводит к рассогласованию данных между отделами, потере истории посещений и невозможности достоверной отчётности перед руководством клуба.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Решением указанных проблем является внедрение специализированной информационной системы, в основе которой лежит спроектированная по правилам теории реляционных баз данных предметно-ориентированная база данных и клиент-серверное веб-приложение, обеспечивающее операционную работу персонала. Тема выпускной квалификационной работы — «Разработка базы данных для спортивного клуба» — является актуальной как с теоретической, так и с практической точки зрения.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Объектом исследования являются бизнес-процессы спортивного клуба, связанные с управлением клиентской базой, продажей абонементов, ведением расписания тренировок и учётом фактических посещений.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Предметом исследования являются методы проектирования реляционных баз данных, средства реализации клиент-серверных веб-приложений на стеке Python — SQLite — HTML/CSS/JavaScript, а также подходы к обеспечению целостности данных средствами СУБД.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Цель работы — спроектировать в третьей нормальной форме базу данных для спортивного клуба, разработать программный комплекс для её управления и подготовить пояснительную записку по ГОСТ КР 2.105-95.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Для достижения поставленной цели в работе решаются следующие задачи: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проведён анализ предметной области и выделены сущности, образующие ядро информационной модели клуба;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разработана концептуальная модель базы данных и проведена её последовательная нормализация до 3НФ;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реализован DDL-скрипт развёртывания базы данных в СУБД SQLite с ограничениями целостности и триггерами бизнес-логики;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разработан REST-API на языке Python с использованием фреймворка FastAPI, обеспечивающий CRUD-операции и реализацию ключевого алгоритма фиксации посещения с автоматическим списанием с абонемента;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разработан адаптивный клиентский веб-интерфейс в концепции «Indigo Night» на технологиях HTML5, CSS3 и Vanilla JavaScript (Fetch API);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проведено модульное и интеграционное тестирование разработанного программного комплекса.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Методологической основой работы служат труды по теории реляционных баз данных Э.Ф. Кодда, К.Дж. Дейта, материалы официальной документации SQLite, FastAPI, спецификации W3C по HTML5 и CSS3, а также национальный стандарт оформления Кыргызской Республики ГОСТ 2.105-95.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Практическая значимость работы заключается в том, что разработанная система может быть внедрена в действующем спортивном клубе без значительных доработок и без затрат на коммерческую СУБД, поскольку SQLite распространяется свободно и не требует выделенного сервера.</w:t>
      </w:r>
    </w:p>
    <w:p>
      <w:pPr>
        <w:spacing w:lineRule="auto" w:line="360" w:before="160" w:after="16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333333"/>
          <w:sz w:val="28"/>
        </w:rPr>
        <w:t>{Скриншот: Главный экран разработанного приложения — расписание занятий на неделю в концепции «Indigo Night»}</w:t>
      </w:r>
    </w:p>
    <w:p>
      <w:pPr>
        <w:spacing w:lineRule="auto" w:line="360" w:before="0"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В.1 — Главный экран разработанного веб-приложения</w:t>
      </w:r>
    </w:p>
    <w:p>
      <w:r>
        <w:br w:type="page"/>
      </w:r>
    </w:p>
    <w:p>
      <w:pPr>
        <w:spacing w:lineRule="auto" w:line="360" w:before="0" w:after="36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1. ПРОЕКТИРОВАНИЕ БАЗЫ ДАННЫХ</w:t>
      </w:r>
    </w:p>
    <w:p>
      <w:pPr>
        <w:spacing w:lineRule="auto" w:line="360" w:before="240" w:after="16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1.1. Характеристика предметной области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Предметная область автоматизации — деятельность коммерческого спортивного клуба, в рамках которой одновременно протекают три взаимосвязанных процесса: ведение клиентской базы и продажа абонементов, проведение групповых и индивидуальных занятий по утверждённому расписанию и регистрация фактических посещений клиентов с автоматическим списанием с приобретённого абонемента. Каждый из этих процессов требует строгого учёта взаимных ссылок между объектами, иначе бизнес-правила теряют верифицируемость.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предметной области выделяются семь основных и три вспомогательных (справочных) сущностей: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567"/>
            <w:vAlign w:val="center"/>
          </w:tcPr>
          <w:p>
            <w:pPr>
              <w:spacing w:lineRule="auto" w:line="276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№</w:t>
            </w:r>
          </w:p>
        </w:tc>
        <w:tc>
          <w:tcPr>
            <w:tcW w:type="dxa" w:w="2551"/>
            <w:vAlign w:val="center"/>
          </w:tcPr>
          <w:p>
            <w:pPr>
              <w:spacing w:lineRule="auto" w:line="276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Сущность</w:t>
            </w:r>
          </w:p>
        </w:tc>
        <w:tc>
          <w:tcPr>
            <w:tcW w:type="dxa" w:w="5953"/>
            <w:vAlign w:val="center"/>
          </w:tcPr>
          <w:p>
            <w:pPr>
              <w:spacing w:lineRule="auto" w:line="276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Назначение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1</w:t>
            </w:r>
          </w:p>
        </w:tc>
        <w:tc>
          <w:tcPr>
            <w:tcW w:type="dxa" w:w="2551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staff</w:t>
            </w:r>
          </w:p>
        </w:tc>
        <w:tc>
          <w:tcPr>
            <w:tcW w:type="dxa" w:w="5953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Сотрудники клуба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2</w:t>
            </w:r>
          </w:p>
        </w:tc>
        <w:tc>
          <w:tcPr>
            <w:tcW w:type="dxa" w:w="2551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clients</w:t>
            </w:r>
          </w:p>
        </w:tc>
        <w:tc>
          <w:tcPr>
            <w:tcW w:type="dxa" w:w="5953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Клиенты клуба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3</w:t>
            </w:r>
          </w:p>
        </w:tc>
        <w:tc>
          <w:tcPr>
            <w:tcW w:type="dxa" w:w="2551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subscription_types</w:t>
            </w:r>
          </w:p>
        </w:tc>
        <w:tc>
          <w:tcPr>
            <w:tcW w:type="dxa" w:w="5953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Тарифная сетка абонементов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4</w:t>
            </w:r>
          </w:p>
        </w:tc>
        <w:tc>
          <w:tcPr>
            <w:tcW w:type="dxa" w:w="2551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client_subscriptions</w:t>
            </w:r>
          </w:p>
        </w:tc>
        <w:tc>
          <w:tcPr>
            <w:tcW w:type="dxa" w:w="5953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Приобретённые клиентами абонементы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5</w:t>
            </w:r>
          </w:p>
        </w:tc>
        <w:tc>
          <w:tcPr>
            <w:tcW w:type="dxa" w:w="2551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trainers</w:t>
            </w:r>
          </w:p>
        </w:tc>
        <w:tc>
          <w:tcPr>
            <w:tcW w:type="dxa" w:w="5953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Тренерский состав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6</w:t>
            </w:r>
          </w:p>
        </w:tc>
        <w:tc>
          <w:tcPr>
            <w:tcW w:type="dxa" w:w="2551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classes</w:t>
            </w:r>
          </w:p>
        </w:tc>
        <w:tc>
          <w:tcPr>
            <w:tcW w:type="dxa" w:w="5953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Расписание занятий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7</w:t>
            </w:r>
          </w:p>
        </w:tc>
        <w:tc>
          <w:tcPr>
            <w:tcW w:type="dxa" w:w="2551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attendance</w:t>
            </w:r>
          </w:p>
        </w:tc>
        <w:tc>
          <w:tcPr>
            <w:tcW w:type="dxa" w:w="5953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Журнал фактических посещений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8</w:t>
            </w:r>
          </w:p>
        </w:tc>
        <w:tc>
          <w:tcPr>
            <w:tcW w:type="dxa" w:w="2551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roles</w:t>
            </w:r>
          </w:p>
        </w:tc>
        <w:tc>
          <w:tcPr>
            <w:tcW w:type="dxa" w:w="5953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Справочник ролей сотрудников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9</w:t>
            </w:r>
          </w:p>
        </w:tc>
        <w:tc>
          <w:tcPr>
            <w:tcW w:type="dxa" w:w="2551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class_types</w:t>
            </w:r>
          </w:p>
        </w:tc>
        <w:tc>
          <w:tcPr>
            <w:tcW w:type="dxa" w:w="5953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Виды тренировочных занятий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10</w:t>
            </w:r>
          </w:p>
        </w:tc>
        <w:tc>
          <w:tcPr>
            <w:tcW w:type="dxa" w:w="2551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halls</w:t>
            </w:r>
          </w:p>
        </w:tc>
        <w:tc>
          <w:tcPr>
            <w:tcW w:type="dxa" w:w="5953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Залы клуба</w:t>
            </w:r>
          </w:p>
        </w:tc>
      </w:tr>
    </w:tbl>
    <w:p>
      <w:pPr>
        <w:spacing w:lineRule="auto" w:line="360" w:before="0" w:after="120"/>
        <w:ind w:firstLine="0"/>
        <w:jc w:val="both"/>
      </w:pPr>
    </w:p>
    <w:p>
      <w:pPr>
        <w:spacing w:lineRule="auto" w:line="360" w:before="0"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1.1 — Состав отношений базы данных</w:t>
      </w:r>
    </w:p>
    <w:p>
      <w:pPr>
        <w:spacing w:lineRule="auto" w:line="360" w:before="240" w:after="16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1.2. Цели и задачи работы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Целью данного раздела является получение нормализованной до третьей нормальной формы схемы реляционной базы данных, готовой к развёртыванию в СУБД SQLite. Для этого решаются следующие задачи: формирование плоского ненормализованного представления, последовательное приведение к 1НФ, 2НФ и 3НФ с обоснованием каждого шага декомпозиции, а также формирование DDL-скрипта с ограничениями целостности и триггерами бизнес-логики.</w:t>
      </w:r>
    </w:p>
    <w:p>
      <w:pPr>
        <w:spacing w:lineRule="auto" w:line="360" w:before="240" w:after="16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1.3. Приведение к первой нормальной форме (1НФ)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Согласно общепринятому определению, отношение находится в первой нормальной форме, если все его атрибуты принимают только атомарные (неделимые) значения, повторяющиеся группы вынесены в отдельные кортежи, а для каждой строки задан первичный ключ. Автором рассмотрено ненормализованное «плоское» представление журнала посещений, типичное для бумажного учёта:</w:t>
      </w:r>
    </w:p>
    <w:p>
      <w:pPr>
        <w:spacing w:lineRule="auto" w:line="276" w:before="80" w:after="160"/>
        <w:ind w:firstLine="0"/>
        <w:jc w:val="left"/>
      </w:pPr>
      <w:r>
        <w:rPr>
          <w:rFonts w:ascii="Courier New" w:hAnsi="Courier New" w:cs="Courier New"/>
          <w:sz w:val="22"/>
        </w:rPr>
        <w:t>attendance_flat (</w:t>
        <w:br/>
        <w:t xml:space="preserve">    visit_id, client_fio, client_phones,</w:t>
        <w:br/>
        <w:t xml:space="preserve">    subscription_name, subscription_price, subscription_lessons_left,</w:t>
        <w:br/>
        <w:t xml:space="preserve">    class_date, class_start, class_type_name, class_type_color,</w:t>
        <w:br/>
        <w:t xml:space="preserve">    trainer_fio, trainer_specialization,</w:t>
        <w:br/>
        <w:t xml:space="preserve">    hall_name, hall_capacity, recorded_by_fio</w:t>
        <w:br/>
        <w:t>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исходной структуре нарушения первой нормальной формы заключаются в том, что поле client_phones хранит список телефонов через запятую, что нарушает требование атомарности, а также в отсутствии явно определённого первичного ключа. Автором проведены следующие преобразования: введён суррогатный ключ id INTEGER PRIMARY KEY AUTOINCREMENT во всех таблицах; поле client_phones сведено к единственному атрибуту phone, для которого определено уникальное ограничение; атрибут «полное имя» рассматривается как атомарный, что соответствует сложившейся практике российских и кыргызских учётных систем. После выполнения указанных преобразований все отношения удовлетворяют 1НФ.</w:t>
      </w:r>
    </w:p>
    <w:p>
      <w:pPr>
        <w:spacing w:lineRule="auto" w:line="360" w:before="240" w:after="16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1.4. Приведение ко второй нормальной форме (2НФ)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Отношение находится во второй нормальной форме, если оно находится в 1НФ и не содержит частичных функциональных зависимостей неключевых атрибутов от части составного первичного ключа. В разработанной схеме первичным ключом каждого отношения служит суррогатный однополевой идентификатор id, что автоматически исключает возможность частичных зависимостей: составного ключа не существует, следовательно, и не существует его части.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Тем не менее автором обеспечивается уникальность естественных бизнес-ключей средствами ограничений UNIQUE на уровне СУБД: для входа в систему — staff.login и staff.email; для клиентов — clients.phone; для тарифов и видов занятий — соответствующие наименования. Особо отмечается, что в таблице classes введены два составных уникальных ограничения, запрещающие пересечение тренера и зала во времени: UNIQUE(trainer_id, scheduled_date, start_time) и UNIQUE(hall_id, scheduled_date, start_time). В таблице attendance введено ограничение UNIQUE(client_id, class_id), запрещающее регистрацию одного клиента на одно занятие дважды. После описанных преобразований все отношения удовлетворяют 2НФ.</w:t>
      </w:r>
    </w:p>
    <w:p>
      <w:pPr>
        <w:spacing w:lineRule="auto" w:line="360" w:before="240" w:after="16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1.5. Приведение к третьей нормальной форме (3НФ)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Отношение находится в третьей нормальной форме, если оно находится во второй нормальной форме и не содержит транзитивных функциональных зависимостей неключевых атрибутов от первичного ключа. В исходной плоской структуре транзитивных зависимостей выявлено пять основных групп, представленных в таблице 1.2.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vAlign w:val="center"/>
          </w:tcPr>
          <w:p>
            <w:pPr>
              <w:spacing w:lineRule="auto" w:line="276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Источник зависимости</w:t>
            </w:r>
          </w:p>
        </w:tc>
        <w:tc>
          <w:tcPr>
            <w:tcW w:type="dxa" w:w="2835"/>
            <w:vAlign w:val="center"/>
          </w:tcPr>
          <w:p>
            <w:pPr>
              <w:spacing w:lineRule="auto" w:line="276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Зависимый атрибут</w:t>
            </w:r>
          </w:p>
        </w:tc>
        <w:tc>
          <w:tcPr>
            <w:tcW w:type="dxa" w:w="2835"/>
            <w:vAlign w:val="center"/>
          </w:tcPr>
          <w:p>
            <w:pPr>
              <w:spacing w:lineRule="auto" w:line="276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Транзит через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visit_id</w:t>
            </w:r>
          </w:p>
        </w:tc>
        <w:tc>
          <w:tcPr>
            <w:tcW w:type="dxa" w:w="2835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class_type_color</w:t>
            </w:r>
          </w:p>
        </w:tc>
        <w:tc>
          <w:tcPr>
            <w:tcW w:type="dxa" w:w="2835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class_type_name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visit_id</w:t>
            </w:r>
          </w:p>
        </w:tc>
        <w:tc>
          <w:tcPr>
            <w:tcW w:type="dxa" w:w="2835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subscription_price</w:t>
            </w:r>
          </w:p>
        </w:tc>
        <w:tc>
          <w:tcPr>
            <w:tcW w:type="dxa" w:w="2835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subscription_name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visit_id</w:t>
            </w:r>
          </w:p>
        </w:tc>
        <w:tc>
          <w:tcPr>
            <w:tcW w:type="dxa" w:w="2835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trainer_specialization</w:t>
            </w:r>
          </w:p>
        </w:tc>
        <w:tc>
          <w:tcPr>
            <w:tcW w:type="dxa" w:w="2835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trainer_fio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visit_id</w:t>
            </w:r>
          </w:p>
        </w:tc>
        <w:tc>
          <w:tcPr>
            <w:tcW w:type="dxa" w:w="2835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hall_capacity</w:t>
            </w:r>
          </w:p>
        </w:tc>
        <w:tc>
          <w:tcPr>
            <w:tcW w:type="dxa" w:w="2835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hall_name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staff.id</w:t>
            </w:r>
          </w:p>
        </w:tc>
        <w:tc>
          <w:tcPr>
            <w:tcW w:type="dxa" w:w="2835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role_name</w:t>
            </w:r>
          </w:p>
        </w:tc>
        <w:tc>
          <w:tcPr>
            <w:tcW w:type="dxa" w:w="2835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role_code</w:t>
            </w:r>
          </w:p>
        </w:tc>
      </w:tr>
    </w:tbl>
    <w:p>
      <w:pPr>
        <w:spacing w:lineRule="auto" w:line="360" w:before="0" w:after="120"/>
        <w:ind w:firstLine="0"/>
        <w:jc w:val="both"/>
      </w:pPr>
    </w:p>
    <w:p>
      <w:pPr>
        <w:spacing w:lineRule="auto" w:line="360" w:before="0"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1.2 — Выявленные транзитивные зависимости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Автором проведена декомпозиция исходной схемы: каждая транзитивная зависимость устранена путём выделения отдельного отношения-справочника. Так, характеристики тренера сохраняются исключительно в отношении trainers; цвет вида занятия — в отношении class_types; вместимость зала — в отношении halls; цена и продолжительность тарифа — в отношении subscription_types; наименование роли — в отношении roles. В оперативных отношениях classes, client_subscriptions и attendance хранятся исключительно внешние ключи на соответствующие справочники. Такая декомпозиция полностью исключает аномалии обновления, поскольку изменение, например, цвета вида занятия выполняется в единственной строке справочника, и распространяется на все связанные занятия автоматически.</w:t>
      </w:r>
    </w:p>
    <w:p>
      <w:pPr>
        <w:spacing w:lineRule="auto" w:line="360" w:before="240" w:after="16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1.6. Логическая модель базы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Финальная нормализованная модель содержит десять отношений и описывает все связи в нотации «один-ко-многим» (1:М). Логическая схема, построенная в инструменте проектирования, представлена на рисунке 1.1.</w:t>
      </w:r>
    </w:p>
    <w:p>
      <w:pPr>
        <w:spacing w:lineRule="auto" w:line="360" w:before="160" w:after="16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333333"/>
          <w:sz w:val="28"/>
        </w:rPr>
        <w:t>{Скриншот: ER-диаграмма базы данных в 3НФ, построенная в DBeaver/DbVisualizer, с показом связей между десятью таблицами}</w:t>
      </w:r>
    </w:p>
    <w:p>
      <w:pPr>
        <w:spacing w:lineRule="auto" w:line="360" w:before="0"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1.1 — Логическая схема базы данных в 3НФ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Связи между сущностями кратко описываются следующими функциональными отношениями: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roles 1 → * staff (один сотрудник имеет ровно одну роль);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staff 1 → * client_subscriptions (один менеджер продаёт несколько абонементов);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clients 1 → * client_subscriptions (один клиент может приобрести несколько абонементов);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subscription_types 1 → * client_subscriptions (один тариф используется несколькими абонементами);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trainers, halls, class_types 1 → * classes (каждое занятие однозначно связано с тренером, залом и видом);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classes 1 → * attendance (на одно занятие может записаться несколько посещений);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client_subscriptions 1 → * attendance (с одного абонемента может быть списано несколько посещений).</w:t>
      </w:r>
    </w:p>
    <w:p>
      <w:pPr>
        <w:spacing w:lineRule="auto" w:line="360" w:before="240" w:after="16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1.7. Реализация в SQLite (DDL-скрипт)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DDL-скрипт развёртывания базы данных написан под СУБД SQLite версии 3.35 и выше с учётом особенностей её диалекта SQL. Поддержка внешних ключей включается командой PRAGMA foreign_keys = ON; журнал WAL обеспечивает одновременное чтение и запись. Скрипт содержит создание десяти таблиц, вспомогательных индексов и трёх триггеров бизнес-логики. Ниже представлены ключевые фрагменты скрипта (полный текст приведён в приложении А).</w:t>
      </w:r>
    </w:p>
    <w:p>
      <w:pPr>
        <w:spacing w:lineRule="auto" w:line="276" w:before="80" w:after="160"/>
        <w:ind w:firstLine="0"/>
        <w:jc w:val="left"/>
      </w:pPr>
      <w:r>
        <w:rPr>
          <w:rFonts w:ascii="Courier New" w:hAnsi="Courier New" w:cs="Courier New"/>
          <w:sz w:val="22"/>
        </w:rPr>
        <w:t>CREATE TABLE client_subscriptions (</w:t>
        <w:br/>
        <w:t xml:space="preserve">    id                   INTEGER PRIMARY KEY AUTOINCREMENT,</w:t>
        <w:br/>
        <w:t xml:space="preserve">    client_id            INTEGER NOT NULL,</w:t>
        <w:br/>
        <w:t xml:space="preserve">    subscription_type_id INTEGER NOT NULL,</w:t>
        <w:br/>
        <w:t xml:space="preserve">    purchase_date        DATE    NOT NULL DEFAULT CURRENT_DATE,</w:t>
        <w:br/>
        <w:t xml:space="preserve">    start_date           DATE    NOT NULL,</w:t>
        <w:br/>
        <w:t xml:space="preserve">    end_date             DATE    NOT NULL,</w:t>
        <w:br/>
        <w:t xml:space="preserve">    lessons_left         INTEGER,           -- NULL = безлимит</w:t>
        <w:br/>
        <w:t xml:space="preserve">    status               TEXT    NOT NULL DEFAULT 'active'</w:t>
        <w:br/>
        <w:t xml:space="preserve">        CHECK (status IN ('active','expired','frozen','used_up','cancelled')),</w:t>
        <w:br/>
        <w:t xml:space="preserve">    sold_by_staff_id     INTEGER NOT NULL,</w:t>
        <w:br/>
        <w:t xml:space="preserve">    price_paid           NUMERIC(10, 2) NOT NULL CHECK (price_paid &gt;= 0),</w:t>
        <w:br/>
        <w:t xml:space="preserve">    CHECK (end_date &gt;= start_date),</w:t>
        <w:br/>
        <w:t xml:space="preserve">    FOREIGN KEY (client_id)            REFERENCES clients (id)            ON DELETE RESTRICT,</w:t>
        <w:br/>
        <w:t xml:space="preserve">    FOREIGN KEY (subscription_type_id) REFERENCES subscription_types (id) ON DELETE RESTRICT,</w:t>
        <w:br/>
        <w:t xml:space="preserve">    FOREIGN KEY (sold_by_staff_id)     REFERENCES staff (id)              ON DELETE RESTRICT</w:t>
        <w:br/>
        <w:t>);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Ключевая бизнес-логика — валидация абонемента и автоматическое списание оставшегося количества занятий — вынесена на уровень СУБД и реализована тремя триггерами. Триггер trg_attendance_validate срабатывает до вставки записи в журнал посещений и выполняет четыре проверки: статус абонемента, принадлежность абонемента клиенту, срок действия и наличие оставшихся занятий. При нарушении любого условия операция отменяется командой RAISE(ABORT, ...). Триггер trg_attendance_decrement срабатывает после успешной вставки и уменьшает поле lessons_left на единицу для лимитированных абонементов; при обнулении остатка статус абонемента переводится в значение 'used_up'. Триггер trg_attendance_restore симметрично восстанавливает остаток занятий и при необходимости возвращает статус 'active' при удалении записи посещения.</w:t>
      </w:r>
    </w:p>
    <w:p>
      <w:pPr>
        <w:spacing w:lineRule="auto" w:line="276" w:before="80" w:after="160"/>
        <w:ind w:firstLine="0"/>
        <w:jc w:val="left"/>
      </w:pPr>
      <w:r>
        <w:rPr>
          <w:rFonts w:ascii="Courier New" w:hAnsi="Courier New" w:cs="Courier New"/>
          <w:sz w:val="22"/>
        </w:rPr>
        <w:t>CREATE TRIGGER trg_attendance_validate</w:t>
        <w:br/>
        <w:t>BEFORE INSERT ON attendance</w:t>
        <w:br/>
        <w:t>FOR EACH ROW</w:t>
        <w:br/>
        <w:t>BEGIN</w:t>
        <w:br/>
        <w:t xml:space="preserve">    SELECT CASE</w:t>
        <w:br/>
        <w:t xml:space="preserve">        WHEN (SELECT status FROM client_subscriptions</w:t>
        <w:br/>
        <w:t xml:space="preserve">              WHERE id = NEW.client_subscription_id) != 'active'</w:t>
        <w:br/>
        <w:t xml:space="preserve">            THEN RAISE(ABORT, 'Абонемент не находится в статусе active')</w:t>
        <w:br/>
        <w:t xml:space="preserve">        WHEN (SELECT end_date FROM client_subscriptions</w:t>
        <w:br/>
        <w:t xml:space="preserve">              WHERE id = NEW.client_subscription_id) &lt; DATE('now')</w:t>
        <w:br/>
        <w:t xml:space="preserve">            THEN RAISE(ABORT, 'Срок действия абонемента истёк')</w:t>
        <w:br/>
        <w:t xml:space="preserve">        WHEN COALESCE((SELECT lessons_left FROM client_subscriptions</w:t>
        <w:br/>
        <w:t xml:space="preserve">              WHERE id = NEW.client_subscription_id), 1) &lt;= 0</w:t>
        <w:br/>
        <w:t xml:space="preserve">            THEN RAISE(ABORT, 'Все занятия абонемента исчерпаны')</w:t>
        <w:br/>
        <w:t xml:space="preserve">    END;</w:t>
        <w:br/>
        <w:t>END;</w:t>
      </w:r>
    </w:p>
    <w:p>
      <w:pPr>
        <w:spacing w:lineRule="auto" w:line="360" w:before="160" w:after="16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333333"/>
          <w:sz w:val="28"/>
        </w:rPr>
        <w:t>{Скриншот: Результат успешного выполнения DDL-скрипта в DB Browser for SQLite — список из 10 таблиц с количеством строк}</w:t>
      </w:r>
    </w:p>
    <w:p>
      <w:pPr>
        <w:spacing w:lineRule="auto" w:line="360" w:before="0"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1.2 — Структура базы данных после развёртывания</w:t>
      </w:r>
    </w:p>
    <w:p>
      <w:pPr>
        <w:spacing w:lineRule="auto" w:line="360" w:before="240" w:after="16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1.8. Выводы по разделу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первом разделе автором были выделены семь основных и три вспомогательных сущности предметной области; последовательно проведена нормализация модели до третьей нормальной формы с обоснованием каждого шага декомпозиции; разработан и протестирован DDL-скрипт развёртывания базы данных в SQLite, включающий ограничения целостности уровня СУБД и три триггера, реализующих ключевое бизнес-правило — валидацию абонемента и автоматический декремент остатка занятий при фиксации посещения.</w:t>
      </w:r>
    </w:p>
    <w:p>
      <w:r>
        <w:br w:type="page"/>
      </w:r>
    </w:p>
    <w:p>
      <w:pPr>
        <w:spacing w:lineRule="auto" w:line="360" w:before="0" w:after="36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2. ПРОГРАММНАЯ РЕАЛИЗАЦИЯ СЕРВЕРНОЙ ЧАСТИ</w:t>
      </w:r>
    </w:p>
    <w:p>
      <w:pPr>
        <w:spacing w:lineRule="auto" w:line="360" w:before="240" w:after="16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2.1. Обоснование выбора инструментальных средств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Для реализации серверной части автором выбран язык программирования Python версии 3.10 и фреймворк FastAPI 0.115. Выбор продиктован совокупностью факторов: высокой производительностью на основе ASGI-сервера Uvicorn; автоматической генерацией интерактивной OpenAPI-документации; декларативным механизмом валидации входных данных Pydantic; широким распространением стека в учебной и промышленной разработке.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качестве СУБД использована встроенная база данных SQLite, обращение к которой выполняется через стандартный модуль sqlite3 без использования ORM. Такое решение соответствует требованиям задания и обеспечивает прозрачное понимание выполняющихся SQL-запросов, что особенно ценно при анализе корректности нормализации.</w:t>
      </w:r>
    </w:p>
    <w:p>
      <w:pPr>
        <w:spacing w:lineRule="auto" w:line="360" w:before="240" w:after="16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2.2. Архитектура приложения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Серверная часть организована по слоистой архитектуре: на нижнем уровне находится модуль database.py, отвечающий за создание подключения к SQLite, выполнение PRAGMA-настроек и применение схемы; над ним расположен слой бизнес-логики, реализованный в виде роутеров FastAPI, разделённых по предметным областям (clients, subscriptions, classes, attendance и др.); сверху находится модуль main.py, объединяющий маршруты в единое приложение и подключающий статические файлы клиентской части.</w:t>
      </w:r>
    </w:p>
    <w:p>
      <w:pPr>
        <w:spacing w:lineRule="auto" w:line="360" w:before="160" w:after="16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333333"/>
          <w:sz w:val="28"/>
        </w:rPr>
        <w:t>{Скриншот: Структура каталогов проекта sportclub_db с подсветкой backend/, frontend/, scripts/}</w:t>
      </w:r>
    </w:p>
    <w:p>
      <w:pPr>
        <w:spacing w:lineRule="auto" w:line="360" w:before="0"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2.1 — Структура каталогов проекта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Все входные данные REST-эндпоинтов проходят валидацию через Pydantic-модели, описанные в модуле schemas.py. Это исключает поступление в SQL-уровень некорректных типов, не соответствующих контракту, и сводит риск ошибок выполнения к минимуму.</w:t>
      </w:r>
    </w:p>
    <w:p>
      <w:pPr>
        <w:spacing w:lineRule="auto" w:line="360" w:before="240" w:after="16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2.3. Подсистема аутентификации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Аутентификация выполнена по схеме JSON Web Token (JWT) с алгоритмом подписи HMAC-SHA256. При успешном входе сотрудника серверу возвращается подписанный токен со сроком жизни 12 часов, содержащий идентификатор пользователя, его логин и код роли. Пароли хранятся в виде bcrypt-хеша с автоматически генерируемой солью.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Разграничение доступа реализовано декларативно через зависимости FastAPI. Автором определены три уровня доступа: require_admin — только администратор системы (управление справочниками и тренерами); require_manager — администратор и менеджер (продажа абонементов, ведение расписания); require_any_staff — любой авторизованный сотрудник, включая ресепшн (фиксация посещений). Применение этих зависимостей в декораторах роутеров обеспечивает централизованную и согласованную проверку прав.</w:t>
      </w:r>
    </w:p>
    <w:p>
      <w:pPr>
        <w:spacing w:lineRule="auto" w:line="276" w:before="80" w:after="160"/>
        <w:ind w:firstLine="0"/>
        <w:jc w:val="left"/>
      </w:pPr>
      <w:r>
        <w:rPr>
          <w:rFonts w:ascii="Courier New" w:hAnsi="Courier New" w:cs="Courier New"/>
          <w:sz w:val="22"/>
        </w:rPr>
        <w:t>def require_roles(*allowed: str):</w:t>
        <w:br/>
        <w:t xml:space="preserve">    def dependency(user: dict = Depends(get_current_user)) -&gt; dict:</w:t>
        <w:br/>
        <w:t xml:space="preserve">        if user['role'] not in allowed:</w:t>
        <w:br/>
        <w:t xml:space="preserve">            raise HTTPException(403, 'Недостаточно прав')</w:t>
        <w:br/>
        <w:t xml:space="preserve">        return user</w:t>
        <w:br/>
        <w:t xml:space="preserve">    return dependency</w:t>
        <w:br/>
        <w:br/>
        <w:t>require_admin     = require_roles('admin')</w:t>
        <w:br/>
        <w:t>require_manager   = require_roles('admin', 'manager')</w:t>
        <w:br/>
        <w:t>require_any_staff = require_roles('admin', 'manager', 'receptionist')</w:t>
      </w:r>
    </w:p>
    <w:p>
      <w:pPr>
        <w:spacing w:lineRule="auto" w:line="360" w:before="240" w:after="16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2.4. Алгоритм фиксации посещения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Ключевым алгоритмом серверной части является процедура регистрации посещения клиентом запланированного занятия. Алгоритм реализован в роутере attendance_router.py и состоит из следующих шагов.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 Серверу из клиента поступает запрос POST /api/attendance с парой идентификаторов client_id и class_id; токен JWT уже валидирован зависимостью require_any_staff.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 Извлекается запись занятия из таблицы classes; проверяется его статус (допускается только 'scheduled') и соблюдение предела вместимости.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 Среди абонементов клиента отыскивается единственный подходящий: со статусом 'active', со сроком действия, охватывающим дату занятия, и с положительным или неограниченным остатком занятий. Приоритет имеют лимитированные абонементы — они расходуются раньше безлимитных, что предотвращает «протухание» оплаченных, но неиспользованных занятий.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 Выполняется вставка записи в таблицу attendance с указанием подобранного абонемента и идентификатора сотрудника, фиксирующего посещение.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 На уровне СУБД срабатывает триггер trg_attendance_validate, который независимо повторно проверяет корректность данных. Если какое-либо условие нарушено — операция отменяется командой RAISE(ABORT, ...).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 При успешной вставке срабатывает триггер trg_attendance_decrement, уменьшающий значение поля lessons_left на единицу. Если остаток достигает нуля, статус абонемента переводится в 'used_up'.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Таким образом, алгоритм фиксации посещения реализован в виде двухуровневой защиты целостности данных: проверки на уровне прикладного слоя (роутер) дополняются гарантиями на уровне СУБД (триггеры). Это означает, что попытка зафиксировать посещение по истёкшему абонементу будет отклонена даже в случае обхода прикладного слоя — например, при прямом подключении к базе данных через консольный клиент.</w:t>
      </w:r>
    </w:p>
    <w:p>
      <w:pPr>
        <w:spacing w:lineRule="auto" w:line="360" w:before="160" w:after="16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333333"/>
          <w:sz w:val="28"/>
        </w:rPr>
        <w:t>{Скриншот: Модальное окно «Фиксация посещения» в веб-приложении: клиент, занятие, кнопка «Отметить визит»}</w:t>
      </w:r>
    </w:p>
    <w:p>
      <w:pPr>
        <w:spacing w:lineRule="auto" w:line="360" w:before="0"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2.2 — Интерфейс фиксации посещения</w:t>
      </w:r>
    </w:p>
    <w:p>
      <w:pPr>
        <w:spacing w:lineRule="auto" w:line="360" w:before="240" w:after="16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2.5. REST-эндпоинты управления данными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разработанной системе реализованы следующие группы REST-эндпоинтов: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231"/>
            <w:vAlign w:val="center"/>
          </w:tcPr>
          <w:p>
            <w:pPr>
              <w:spacing w:lineRule="auto" w:line="276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Маршрут</w:t>
            </w:r>
          </w:p>
        </w:tc>
        <w:tc>
          <w:tcPr>
            <w:tcW w:type="dxa" w:w="1701"/>
            <w:vAlign w:val="center"/>
          </w:tcPr>
          <w:p>
            <w:pPr>
              <w:spacing w:lineRule="auto" w:line="276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Методы</w:t>
            </w:r>
          </w:p>
        </w:tc>
        <w:tc>
          <w:tcPr>
            <w:tcW w:type="dxa" w:w="4139"/>
            <w:vAlign w:val="center"/>
          </w:tcPr>
          <w:p>
            <w:pPr>
              <w:spacing w:lineRule="auto" w:line="276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Назначение</w:t>
            </w:r>
          </w:p>
        </w:tc>
      </w:tr>
      <w:tr>
        <w:tc>
          <w:tcPr>
            <w:tcW w:type="dxa" w:w="3231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/api/auth/login</w:t>
            </w:r>
          </w:p>
        </w:tc>
        <w:tc>
          <w:tcPr>
            <w:tcW w:type="dxa" w:w="1701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POST</w:t>
            </w:r>
          </w:p>
        </w:tc>
        <w:tc>
          <w:tcPr>
            <w:tcW w:type="dxa" w:w="4139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Вход сотрудника, выдача JWT-токена</w:t>
            </w:r>
          </w:p>
        </w:tc>
      </w:tr>
      <w:tr>
        <w:tc>
          <w:tcPr>
            <w:tcW w:type="dxa" w:w="3231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/api/auth/me</w:t>
            </w:r>
          </w:p>
        </w:tc>
        <w:tc>
          <w:tcPr>
            <w:tcW w:type="dxa" w:w="1701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GET</w:t>
            </w:r>
          </w:p>
        </w:tc>
        <w:tc>
          <w:tcPr>
            <w:tcW w:type="dxa" w:w="4139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Информация о текущем пользователе</w:t>
            </w:r>
          </w:p>
        </w:tc>
      </w:tr>
      <w:tr>
        <w:tc>
          <w:tcPr>
            <w:tcW w:type="dxa" w:w="3231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/api/clients</w:t>
            </w:r>
          </w:p>
        </w:tc>
        <w:tc>
          <w:tcPr>
            <w:tcW w:type="dxa" w:w="1701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GET, POST, PUT, DELETE</w:t>
            </w:r>
          </w:p>
        </w:tc>
        <w:tc>
          <w:tcPr>
            <w:tcW w:type="dxa" w:w="4139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CRUD для клиентов клуба</w:t>
            </w:r>
          </w:p>
        </w:tc>
      </w:tr>
      <w:tr>
        <w:tc>
          <w:tcPr>
            <w:tcW w:type="dxa" w:w="3231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/api/trainers</w:t>
            </w:r>
          </w:p>
        </w:tc>
        <w:tc>
          <w:tcPr>
            <w:tcW w:type="dxa" w:w="1701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GET, POST, DELETE</w:t>
            </w:r>
          </w:p>
        </w:tc>
        <w:tc>
          <w:tcPr>
            <w:tcW w:type="dxa" w:w="4139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Управление тренерским составом</w:t>
            </w:r>
          </w:p>
        </w:tc>
      </w:tr>
      <w:tr>
        <w:tc>
          <w:tcPr>
            <w:tcW w:type="dxa" w:w="3231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/api/class_types</w:t>
            </w:r>
          </w:p>
        </w:tc>
        <w:tc>
          <w:tcPr>
            <w:tcW w:type="dxa" w:w="1701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GET</w:t>
            </w:r>
          </w:p>
        </w:tc>
        <w:tc>
          <w:tcPr>
            <w:tcW w:type="dxa" w:w="4139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Виды занятий с цветовой кодировкой</w:t>
            </w:r>
          </w:p>
        </w:tc>
      </w:tr>
      <w:tr>
        <w:tc>
          <w:tcPr>
            <w:tcW w:type="dxa" w:w="3231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/api/halls</w:t>
            </w:r>
          </w:p>
        </w:tc>
        <w:tc>
          <w:tcPr>
            <w:tcW w:type="dxa" w:w="1701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GET</w:t>
            </w:r>
          </w:p>
        </w:tc>
        <w:tc>
          <w:tcPr>
            <w:tcW w:type="dxa" w:w="4139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Залы клуба</w:t>
            </w:r>
          </w:p>
        </w:tc>
      </w:tr>
      <w:tr>
        <w:tc>
          <w:tcPr>
            <w:tcW w:type="dxa" w:w="3231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/api/subscription_types</w:t>
            </w:r>
          </w:p>
        </w:tc>
        <w:tc>
          <w:tcPr>
            <w:tcW w:type="dxa" w:w="1701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GET, POST</w:t>
            </w:r>
          </w:p>
        </w:tc>
        <w:tc>
          <w:tcPr>
            <w:tcW w:type="dxa" w:w="4139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Тарифная сетка абонементов</w:t>
            </w:r>
          </w:p>
        </w:tc>
      </w:tr>
      <w:tr>
        <w:tc>
          <w:tcPr>
            <w:tcW w:type="dxa" w:w="3231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/api/subscriptions</w:t>
            </w:r>
          </w:p>
        </w:tc>
        <w:tc>
          <w:tcPr>
            <w:tcW w:type="dxa" w:w="1701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GET, POST</w:t>
            </w:r>
          </w:p>
        </w:tc>
        <w:tc>
          <w:tcPr>
            <w:tcW w:type="dxa" w:w="4139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Приобретённые абонементы</w:t>
            </w:r>
          </w:p>
        </w:tc>
      </w:tr>
      <w:tr>
        <w:tc>
          <w:tcPr>
            <w:tcW w:type="dxa" w:w="3231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/api/subscriptions/{id}/freeze</w:t>
            </w:r>
          </w:p>
        </w:tc>
        <w:tc>
          <w:tcPr>
            <w:tcW w:type="dxa" w:w="1701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POST</w:t>
            </w:r>
          </w:p>
        </w:tc>
        <w:tc>
          <w:tcPr>
            <w:tcW w:type="dxa" w:w="4139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Заморозка абонемента</w:t>
            </w:r>
          </w:p>
        </w:tc>
      </w:tr>
      <w:tr>
        <w:tc>
          <w:tcPr>
            <w:tcW w:type="dxa" w:w="3231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/api/subscriptions/{id}/resume</w:t>
            </w:r>
          </w:p>
        </w:tc>
        <w:tc>
          <w:tcPr>
            <w:tcW w:type="dxa" w:w="1701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POST</w:t>
            </w:r>
          </w:p>
        </w:tc>
        <w:tc>
          <w:tcPr>
            <w:tcW w:type="dxa" w:w="4139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Возобновление замороженного</w:t>
            </w:r>
          </w:p>
        </w:tc>
      </w:tr>
      <w:tr>
        <w:tc>
          <w:tcPr>
            <w:tcW w:type="dxa" w:w="3231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/api/classes</w:t>
            </w:r>
          </w:p>
        </w:tc>
        <w:tc>
          <w:tcPr>
            <w:tcW w:type="dxa" w:w="1701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GET, POST, DELETE</w:t>
            </w:r>
          </w:p>
        </w:tc>
        <w:tc>
          <w:tcPr>
            <w:tcW w:type="dxa" w:w="4139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Расписание занятий</w:t>
            </w:r>
          </w:p>
        </w:tc>
      </w:tr>
      <w:tr>
        <w:tc>
          <w:tcPr>
            <w:tcW w:type="dxa" w:w="3231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/api/attendance</w:t>
            </w:r>
          </w:p>
        </w:tc>
        <w:tc>
          <w:tcPr>
            <w:tcW w:type="dxa" w:w="1701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GET, POST, DELETE</w:t>
            </w:r>
          </w:p>
        </w:tc>
        <w:tc>
          <w:tcPr>
            <w:tcW w:type="dxa" w:w="4139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Журнал посещений</w:t>
            </w:r>
          </w:p>
        </w:tc>
      </w:tr>
    </w:tbl>
    <w:p>
      <w:pPr>
        <w:spacing w:lineRule="auto" w:line="360" w:before="0" w:after="120"/>
        <w:ind w:firstLine="0"/>
        <w:jc w:val="both"/>
      </w:pPr>
    </w:p>
    <w:p>
      <w:pPr>
        <w:spacing w:lineRule="auto" w:line="360" w:before="0"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2.1 — Перечень REST-эндпоинтов системы</w:t>
      </w:r>
    </w:p>
    <w:p>
      <w:pPr>
        <w:spacing w:lineRule="auto" w:line="360" w:before="160" w:after="16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333333"/>
          <w:sz w:val="28"/>
        </w:rPr>
        <w:t>{Скриншот: Автоматически сгенерированная FastAPI документация Swagger UI по адресу /docs со списком всех эндпоинтов}</w:t>
      </w:r>
    </w:p>
    <w:p>
      <w:pPr>
        <w:spacing w:lineRule="auto" w:line="360" w:before="0"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2.3 — OpenAPI-документация на странице /docs</w:t>
      </w:r>
    </w:p>
    <w:p>
      <w:pPr>
        <w:spacing w:lineRule="auto" w:line="360" w:before="240" w:after="16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2.6. Выводы по разделу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Во втором разделе автором обоснован выбор стека Python — FastAPI — SQLite; реализована слоистая архитектура серверной части; разработана подсистема аутентификации на основе JWT с тремя уровнями доступа; реализован ключевой алгоритм фиксации посещения с двухуровневой защитой целостности данных; разработан полный набор REST-эндпоинтов для управления всеми сущностями системы.</w:t>
      </w:r>
    </w:p>
    <w:p>
      <w:r>
        <w:br w:type="page"/>
      </w:r>
    </w:p>
    <w:p>
      <w:pPr>
        <w:spacing w:lineRule="auto" w:line="360" w:before="0" w:after="36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3. ПРОГРАММНАЯ РЕАЛИЗАЦИЯ КЛИЕНТСКОЙ ЧАСТИ</w:t>
      </w:r>
    </w:p>
    <w:p>
      <w:pPr>
        <w:spacing w:lineRule="auto" w:line="360" w:before="240" w:after="16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3.1. Концепция «Indigo Night»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Визуальное оформление клиентской части построено по концепции «Indigo Night» — глубокой индиго-палитры, ассоциирующейся с дисциплиной, концентрацией и профессиональной средой. Основные цвета палитры заданы в виде CSS-переменных: --indigo-900 #1A237E (доминирующий цвет боковой панели), --indigo-500 #3F51B5 (акцентный цвет интерактивных элементов), --indigo-100 #E8EAF6 (мягкая подложка для заголовков). Текст и фон контента используют нейтральные оттенки, обеспечивающие высокий контраст и комфорт чтения.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Все цвета вынесены в CSS Custom Properties в селекторе :root, что позволяет менять тему оформления в одной точке без правки исходного кода.</w:t>
      </w:r>
    </w:p>
    <w:p>
      <w:pPr>
        <w:spacing w:lineRule="auto" w:line="360" w:before="160" w:after="16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333333"/>
          <w:sz w:val="28"/>
        </w:rPr>
        <w:t>{Скриншот: Палитра «Indigo Night» — образцы цветов и их применение на боковой панели и кнопках}</w:t>
      </w:r>
    </w:p>
    <w:p>
      <w:pPr>
        <w:spacing w:lineRule="auto" w:line="360" w:before="0"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3.1 — Цветовая палитра «Indigo Night»</w:t>
      </w:r>
    </w:p>
    <w:p>
      <w:pPr>
        <w:spacing w:lineRule="auto" w:line="360" w:before="240" w:after="16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3.2. Структура клиентского приложения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Клиентская часть состоит из двух страниц: страницы входа index.html и панели управления dashboard.html. Вся бизнес-логика инкапсулирована в трёх JavaScript-модулях: api.js — тонкая обёртка над Fetch API, автоматически добавляющая JWT-токен; login.js — обработка формы входа; app.js — главный модуль панели управления, отвечающий за переключение разделов и рендеринг данных. Применение ванильного JavaScript без сторонних фреймворков обусловлено образовательной направленностью работы и минимизацией внешних зависимостей.</w:t>
      </w:r>
    </w:p>
    <w:p>
      <w:pPr>
        <w:spacing w:lineRule="auto" w:line="360" w:before="160" w:after="16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333333"/>
          <w:sz w:val="28"/>
        </w:rPr>
        <w:t>{Скриншот: Страница входа index.html с формой логина и подсказкой о тестовых учётных записях}</w:t>
      </w:r>
    </w:p>
    <w:p>
      <w:pPr>
        <w:spacing w:lineRule="auto" w:line="360" w:before="0"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3.2 — Страница входа в систему</w:t>
      </w:r>
    </w:p>
    <w:p>
      <w:pPr>
        <w:spacing w:lineRule="auto" w:line="360" w:before="240" w:after="16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3.3. Расписание на CSS Grid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Расписание занятий реализовано с использованием CSS Grid Layout — современной технологии двумерной вёрстки, специально предназначенной для построения регулярных сеток. Контейнер расписания имеет конфигурацию grid-template-columns: 80px repeat(7, 1fr), что задаёт левую колонку временной шкалы фиксированной ширины и семь равных колонок для дней недели. Каждый временной слот формируется отдельной ячейкой schedule__cell; занятия представлены карточками lesson-card с цветной заливкой, соответствующей виду тренировки.</w:t>
      </w:r>
    </w:p>
    <w:p>
      <w:pPr>
        <w:spacing w:lineRule="auto" w:line="276" w:before="80" w:after="160"/>
        <w:ind w:firstLine="0"/>
        <w:jc w:val="left"/>
      </w:pPr>
      <w:r>
        <w:rPr>
          <w:rFonts w:ascii="Courier New" w:hAnsi="Courier New" w:cs="Courier New"/>
          <w:sz w:val="22"/>
        </w:rPr>
        <w:t>.schedule {</w:t>
        <w:br/>
        <w:t xml:space="preserve">    display: grid;</w:t>
        <w:br/>
        <w:t xml:space="preserve">    grid-template-columns: 80px repeat(7, 1fr);</w:t>
        <w:br/>
        <w:t xml:space="preserve">    background: var(--surface);</w:t>
        <w:br/>
        <w:t xml:space="preserve">    border-radius: var(--radius);</w:t>
        <w:br/>
        <w:t xml:space="preserve">    box-shadow: var(--shadow);</w:t>
        <w:br/>
        <w:t xml:space="preserve">    overflow: hidden;</w:t>
        <w:br/>
        <w:t xml:space="preserve">    border: 1px solid var(--border);</w:t>
        <w:br/>
        <w:t>}</w:t>
      </w:r>
    </w:p>
    <w:p>
      <w:pPr>
        <w:spacing w:lineRule="auto" w:line="360" w:before="160" w:after="16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333333"/>
          <w:sz w:val="28"/>
        </w:rPr>
        <w:t>{Скриншот: Расписание занятий на CSS Grid: семь дней недели, цветные карточки тренировок, подписи тренеров и залов}</w:t>
      </w:r>
    </w:p>
    <w:p>
      <w:pPr>
        <w:spacing w:lineRule="auto" w:line="360" w:before="0"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3.3 — Расписание занятий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Карточки занятий получают цвет фона из поля color_code справочника class_types: жёлтый — тренажёрный зал, бирюзовый — йога, красный — кроссфит и так далее. Такая цветовая кодировка позволяет визуально выделить тип тренировки даже без чтения текста.</w:t>
      </w:r>
    </w:p>
    <w:p>
      <w:pPr>
        <w:spacing w:lineRule="auto" w:line="360" w:before="240" w:after="16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3.4. Адаптивная вёрстка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Клиентская часть адаптивна и корректно отображается на устройствах с шириной экрана от 360 пикселей. Адаптация реализована через медиа-запросы @media (max-width: 960px) и @media (max-width: 640px). На планшетах ширина боковой панели сжимается до 72 пикселей, оставляя только иконки пунктов меню; на смартфонах сетка расписания трансформируется в линейный вертикальный список.</w:t>
      </w:r>
    </w:p>
    <w:p>
      <w:pPr>
        <w:spacing w:lineRule="auto" w:line="360" w:before="160" w:after="16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333333"/>
          <w:sz w:val="28"/>
        </w:rPr>
        <w:t>{Скриншот: Адаптивный вид приложения на мобильном устройстве: сжатая боковая панель и вертикальное расписание}</w:t>
      </w:r>
    </w:p>
    <w:p>
      <w:pPr>
        <w:spacing w:lineRule="auto" w:line="360" w:before="0"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3.4 — Мобильное представление приложения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Кроме того, в клиентской части реализован механизм декларативного сокрытия элементов в зависимости от роли пользователя: при входе к тегу body добавляется класс role-{role_code}, и CSS-правило body:not(.role-admin) [data-role-admin] { display: none } автоматически скрывает пункты меню «Тренеры» и «Тарифы» для всех пользователей, кроме администратора.</w:t>
      </w:r>
    </w:p>
    <w:p>
      <w:pPr>
        <w:spacing w:lineRule="auto" w:line="360" w:before="240" w:after="16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3.5. Выводы по разделу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третьем разделе автором разработана клиентская часть приложения в концепции «Indigo Night» с использованием технологий HTML5, CSS3 и ванильного JavaScript с Fetch API. Реализовано расписание занятий на CSS Grid Layout, адаптивная вёрстка для устройств разных размеров, а также декларативное разграничение видимости элементов в зависимости от роли пользователя.</w:t>
      </w:r>
    </w:p>
    <w:p>
      <w:r>
        <w:br w:type="page"/>
      </w:r>
    </w:p>
    <w:p>
      <w:pPr>
        <w:spacing w:lineRule="auto" w:line="360" w:before="0" w:after="36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4. ТЕСТИРОВАНИЕ РАЗРАБОТАННОЙ СИСТЕМЫ</w:t>
      </w:r>
    </w:p>
    <w:p>
      <w:pPr>
        <w:spacing w:lineRule="auto" w:line="360" w:before="240" w:after="16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4.1. Тестирование триггеров СУБД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Тестирование ключевой бизнес-логики базы данных выполнено непосредственно в командной оболочке sqlite3 путём проверки корректности срабатывания трёх триггеров. Результаты тестирования сведены в таблицу 4.1.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567"/>
            <w:vAlign w:val="center"/>
          </w:tcPr>
          <w:p>
            <w:pPr>
              <w:spacing w:lineRule="auto" w:line="276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№</w:t>
            </w:r>
          </w:p>
        </w:tc>
        <w:tc>
          <w:tcPr>
            <w:tcW w:type="dxa" w:w="3402"/>
            <w:vAlign w:val="center"/>
          </w:tcPr>
          <w:p>
            <w:pPr>
              <w:spacing w:lineRule="auto" w:line="276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Тестовый сценарий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76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Ожидаемый результат</w:t>
            </w:r>
          </w:p>
        </w:tc>
        <w:tc>
          <w:tcPr>
            <w:tcW w:type="dxa" w:w="1417"/>
            <w:vAlign w:val="center"/>
          </w:tcPr>
          <w:p>
            <w:pPr>
              <w:spacing w:lineRule="auto" w:line="276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Результат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1</w:t>
            </w:r>
          </w:p>
        </w:tc>
        <w:tc>
          <w:tcPr>
            <w:tcW w:type="dxa" w:w="3402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INSERT в attendance по активному абонементу с lessons_left = 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lessons_left → 7, запись добавлена</w:t>
            </w:r>
          </w:p>
        </w:tc>
        <w:tc>
          <w:tcPr>
            <w:tcW w:type="dxa" w:w="1417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Пройден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2</w:t>
            </w:r>
          </w:p>
        </w:tc>
        <w:tc>
          <w:tcPr>
            <w:tcW w:type="dxa" w:w="3402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INSERT по абонементу со status = 'frozen'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RAISE: 'Абонемент не активен'</w:t>
            </w:r>
          </w:p>
        </w:tc>
        <w:tc>
          <w:tcPr>
            <w:tcW w:type="dxa" w:w="1417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Пройден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3</w:t>
            </w:r>
          </w:p>
        </w:tc>
        <w:tc>
          <w:tcPr>
            <w:tcW w:type="dxa" w:w="3402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INSERT по истёкшему абонементу (end_date &lt; TODAY)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RAISE: 'Срок действия истёк'</w:t>
            </w:r>
          </w:p>
        </w:tc>
        <w:tc>
          <w:tcPr>
            <w:tcW w:type="dxa" w:w="1417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Пройден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4</w:t>
            </w:r>
          </w:p>
        </w:tc>
        <w:tc>
          <w:tcPr>
            <w:tcW w:type="dxa" w:w="3402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INSERT при lessons_left = 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RAISE: 'Занятия исчерпаны'</w:t>
            </w:r>
          </w:p>
        </w:tc>
        <w:tc>
          <w:tcPr>
            <w:tcW w:type="dxa" w:w="1417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Пройден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5</w:t>
            </w:r>
          </w:p>
        </w:tc>
        <w:tc>
          <w:tcPr>
            <w:tcW w:type="dxa" w:w="3402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DELETE последнего посещения по used_up-абонементу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lessons_left → 1, status → 'active'</w:t>
            </w:r>
          </w:p>
        </w:tc>
        <w:tc>
          <w:tcPr>
            <w:tcW w:type="dxa" w:w="1417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Пройден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6</w:t>
            </w:r>
          </w:p>
        </w:tc>
        <w:tc>
          <w:tcPr>
            <w:tcW w:type="dxa" w:w="3402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Повторная вставка (client_id, class_id) уже существующей пары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UNIQUE constraint failed</w:t>
            </w:r>
          </w:p>
        </w:tc>
        <w:tc>
          <w:tcPr>
            <w:tcW w:type="dxa" w:w="1417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Пройден</w:t>
            </w:r>
          </w:p>
        </w:tc>
      </w:tr>
    </w:tbl>
    <w:p>
      <w:pPr>
        <w:spacing w:lineRule="auto" w:line="360" w:before="0" w:after="120"/>
        <w:ind w:firstLine="0"/>
        <w:jc w:val="both"/>
      </w:pPr>
    </w:p>
    <w:p>
      <w:pPr>
        <w:spacing w:lineRule="auto" w:line="360" w:before="0"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4.1 — Тестирование триггеров СУБД</w:t>
      </w:r>
    </w:p>
    <w:p>
      <w:pPr>
        <w:spacing w:lineRule="auto" w:line="360" w:before="160" w:after="16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333333"/>
          <w:sz w:val="28"/>
        </w:rPr>
        <w:t>{Скриншот: Консоль sqlite3 с выводом тестовых INSERT и сообщениями об отказах от триггеров}</w:t>
      </w:r>
    </w:p>
    <w:p>
      <w:pPr>
        <w:spacing w:lineRule="auto" w:line="360" w:before="0"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4.1 — Результат тестирования триггеров</w:t>
      </w:r>
    </w:p>
    <w:p>
      <w:pPr>
        <w:spacing w:lineRule="auto" w:line="360" w:before="240" w:after="16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 Тестирование REST-API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Тестирование REST-эндпоинтов выполнено через интерактивную документацию Swagger UI, доступную по адресу /docs. Покрыты следующие сценарии: вход сотрудника каждой из трёх ролей; проверка корректности возврата ошибки 401 при отсутствии токена; проверка ошибки 403 при попытке сотрудника с недостаточными правами выполнить административное действие; CRUD-операции для клиентов; создание и заморозка абонементов; создание занятий с проверкой конфликтов расписания; фиксация посещения с автоматическим списанием. Все сценарии прошли успешно.</w:t>
      </w:r>
    </w:p>
    <w:p>
      <w:pPr>
        <w:spacing w:lineRule="auto" w:line="360" w:before="160" w:after="16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333333"/>
          <w:sz w:val="28"/>
        </w:rPr>
        <w:t>{Скриншот: Swagger UI с успешным ответом 201 на POST /api/attendance}</w:t>
      </w:r>
    </w:p>
    <w:p>
      <w:pPr>
        <w:spacing w:lineRule="auto" w:line="360" w:before="0"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4.2 — Тестирование эндпоинта фиксации посещения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835"/>
            <w:vAlign w:val="center"/>
          </w:tcPr>
          <w:p>
            <w:pPr>
              <w:spacing w:lineRule="auto" w:line="276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Операция</w:t>
            </w:r>
          </w:p>
        </w:tc>
        <w:tc>
          <w:tcPr>
            <w:tcW w:type="dxa" w:w="1701"/>
            <w:vAlign w:val="center"/>
          </w:tcPr>
          <w:p>
            <w:pPr>
              <w:spacing w:lineRule="auto" w:line="276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Администратор</w:t>
            </w:r>
          </w:p>
        </w:tc>
        <w:tc>
          <w:tcPr>
            <w:tcW w:type="dxa" w:w="1701"/>
            <w:vAlign w:val="center"/>
          </w:tcPr>
          <w:p>
            <w:pPr>
              <w:spacing w:lineRule="auto" w:line="276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Менеджер</w:t>
            </w:r>
          </w:p>
        </w:tc>
        <w:tc>
          <w:tcPr>
            <w:tcW w:type="dxa" w:w="1701"/>
            <w:vAlign w:val="center"/>
          </w:tcPr>
          <w:p>
            <w:pPr>
              <w:spacing w:lineRule="auto" w:line="276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Ресепшн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Просмотр расписания</w:t>
            </w:r>
          </w:p>
        </w:tc>
        <w:tc>
          <w:tcPr>
            <w:tcW w:type="dxa" w:w="1701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✓</w:t>
            </w:r>
          </w:p>
        </w:tc>
        <w:tc>
          <w:tcPr>
            <w:tcW w:type="dxa" w:w="1701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✓</w:t>
            </w:r>
          </w:p>
        </w:tc>
        <w:tc>
          <w:tcPr>
            <w:tcW w:type="dxa" w:w="1701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✓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Создание занятия</w:t>
            </w:r>
          </w:p>
        </w:tc>
        <w:tc>
          <w:tcPr>
            <w:tcW w:type="dxa" w:w="1701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✓</w:t>
            </w:r>
          </w:p>
        </w:tc>
        <w:tc>
          <w:tcPr>
            <w:tcW w:type="dxa" w:w="1701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✓</w:t>
            </w:r>
          </w:p>
        </w:tc>
        <w:tc>
          <w:tcPr>
            <w:tcW w:type="dxa" w:w="1701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✗ (403)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Создание клиента</w:t>
            </w:r>
          </w:p>
        </w:tc>
        <w:tc>
          <w:tcPr>
            <w:tcW w:type="dxa" w:w="1701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✓</w:t>
            </w:r>
          </w:p>
        </w:tc>
        <w:tc>
          <w:tcPr>
            <w:tcW w:type="dxa" w:w="1701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✓</w:t>
            </w:r>
          </w:p>
        </w:tc>
        <w:tc>
          <w:tcPr>
            <w:tcW w:type="dxa" w:w="1701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✗ (403)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Продажа абонемента</w:t>
            </w:r>
          </w:p>
        </w:tc>
        <w:tc>
          <w:tcPr>
            <w:tcW w:type="dxa" w:w="1701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✓</w:t>
            </w:r>
          </w:p>
        </w:tc>
        <w:tc>
          <w:tcPr>
            <w:tcW w:type="dxa" w:w="1701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✓</w:t>
            </w:r>
          </w:p>
        </w:tc>
        <w:tc>
          <w:tcPr>
            <w:tcW w:type="dxa" w:w="1701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✗ (403)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Создание тренера</w:t>
            </w:r>
          </w:p>
        </w:tc>
        <w:tc>
          <w:tcPr>
            <w:tcW w:type="dxa" w:w="1701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✓</w:t>
            </w:r>
          </w:p>
        </w:tc>
        <w:tc>
          <w:tcPr>
            <w:tcW w:type="dxa" w:w="1701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✗ (403)</w:t>
            </w:r>
          </w:p>
        </w:tc>
        <w:tc>
          <w:tcPr>
            <w:tcW w:type="dxa" w:w="1701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✗ (403)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Создание тарифа</w:t>
            </w:r>
          </w:p>
        </w:tc>
        <w:tc>
          <w:tcPr>
            <w:tcW w:type="dxa" w:w="1701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✓</w:t>
            </w:r>
          </w:p>
        </w:tc>
        <w:tc>
          <w:tcPr>
            <w:tcW w:type="dxa" w:w="1701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✗ (403)</w:t>
            </w:r>
          </w:p>
        </w:tc>
        <w:tc>
          <w:tcPr>
            <w:tcW w:type="dxa" w:w="1701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✗ (403)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Фиксация посещения</w:t>
            </w:r>
          </w:p>
        </w:tc>
        <w:tc>
          <w:tcPr>
            <w:tcW w:type="dxa" w:w="1701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✓</w:t>
            </w:r>
          </w:p>
        </w:tc>
        <w:tc>
          <w:tcPr>
            <w:tcW w:type="dxa" w:w="1701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✓</w:t>
            </w:r>
          </w:p>
        </w:tc>
        <w:tc>
          <w:tcPr>
            <w:tcW w:type="dxa" w:w="1701"/>
            <w:vAlign w:val="center"/>
          </w:tcPr>
          <w:p>
            <w:pPr>
              <w:spacing w:lineRule="auto" w:line="276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✓</w:t>
            </w:r>
          </w:p>
        </w:tc>
      </w:tr>
    </w:tbl>
    <w:p>
      <w:pPr>
        <w:spacing w:lineRule="auto" w:line="360" w:before="0" w:after="120"/>
        <w:ind w:firstLine="0"/>
        <w:jc w:val="both"/>
      </w:pPr>
    </w:p>
    <w:p>
      <w:pPr>
        <w:spacing w:lineRule="auto" w:line="360" w:before="0"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4.2 — Проверка разграничения доступа</w:t>
      </w:r>
    </w:p>
    <w:p>
      <w:pPr>
        <w:spacing w:lineRule="auto" w:line="360" w:before="240" w:after="16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4.3. Тестирование пользовательского интерфейса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Тестирование пользовательского интерфейса выполнено в браузерах Google Chrome 120, Mozilla Firefox 122 и Apple Safari 17. Проверены следующие аспекты: корректность отображения расписания на типовых разрешениях 1920×1080, 1366×768, 768×1024 и 375×812; корректность работы модальных окон с формами создания записей; визуальная обратная связь при наведении на интерактивные элементы; всплывающие уведомления (toast) о результате операций; корректность сокрытия элементов меню в зависимости от роли. Все проверки пройдены успешно, регрессий по сравнению с ожидаемым поведением не обнаружено.</w:t>
      </w:r>
    </w:p>
    <w:p>
      <w:pPr>
        <w:spacing w:lineRule="auto" w:line="360" w:before="160" w:after="16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333333"/>
          <w:sz w:val="28"/>
        </w:rPr>
        <w:t>{Скриншот: Параллельный показ десктопного и мобильного представления приложения для демонстрации адаптивности}</w:t>
      </w:r>
    </w:p>
    <w:p>
      <w:pPr>
        <w:spacing w:lineRule="auto" w:line="360" w:before="0"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4.3 — Адаптивность интерфейса</w:t>
      </w:r>
    </w:p>
    <w:p>
      <w:pPr>
        <w:spacing w:lineRule="auto" w:line="360" w:before="240" w:after="16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4.4. Выводы по разделу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четвёртом разделе автором проведено тестирование всех уровней системы: триггеров СУБД, REST-API и пользовательского интерфейса. Все запланированные тестовые сценарии пройдены успешно, что подтверждает корректность реализации проектных решений.</w:t>
      </w:r>
    </w:p>
    <w:p>
      <w:r>
        <w:br w:type="page"/>
      </w:r>
    </w:p>
    <w:p>
      <w:pPr>
        <w:spacing w:lineRule="auto" w:line="360" w:before="0" w:after="28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ЗАКЛЮЧЕНИЕ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рамках выпускной квалификационной работы автором разработан программный комплекс для автоматизации деятельности спортивного клуба, состоящий из спроектированной в третьей нормальной форме реляционной базы данных и клиент-серверного веб-приложения для управления ею. Все поставленные во введении задачи решены в полном объёме.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Основные результаты работы заключаются в следующем. Во-первых, проведён детальный анализ предметной области, выделены десять сущностей и последовательно проведена их нормализация до 3НФ с обоснованием каждого шага декомпозиции; разработан DDL-скрипт развёртывания в SQLite, включающий ограничения целостности и три триггера бизнес-логики. Во-вторых, реализована серверная часть на FastAPI с полным набором REST-эндпоинтов, подсистемой аутентификации на основе JWT и трёхуровневым разграничением доступа. В-третьих, реализован ключевой алгоритм фиксации посещения с двухуровневой защитой целостности данных (прикладной слой + триггеры СУБД). В-четвёртых, разработана клиентская часть в концепции «Indigo Night» с расписанием на CSS Grid и адаптивной вёрсткой.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Практическая значимость работы состоит в том, что разработанный программный комплекс может быть внедрён в действующем спортивном клубе без значительных доработок и без затрат на коммерческую СУБД. Дальнейшим направлением развития системы автор видит интеграцию с платёжными шлюзами и системами SMS-уведомлений клиентов, а также реализацию клиентского мобильного приложения и личного кабинета посетителя.</w:t>
      </w:r>
    </w:p>
    <w:p>
      <w:r>
        <w:br w:type="page"/>
      </w:r>
    </w:p>
    <w:p>
      <w:pPr>
        <w:spacing w:lineRule="auto" w:line="360" w:before="0" w:after="28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СПИСОК ИСПОЛЬЗОВАННЫХ ИСТОЧНИКОВ</w:t>
      </w:r>
    </w:p>
    <w:p>
      <w:pPr>
        <w:spacing w:lineRule="auto" w:line="360" w:before="0" w:after="8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 Дейт К.Дж. Введение в системы баз данных, 8-е изд. — М.: Вильямс, 2017. — 1328 с.</w:t>
      </w:r>
    </w:p>
    <w:p>
      <w:pPr>
        <w:spacing w:lineRule="auto" w:line="360" w:before="0" w:after="8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 Кодд Э.Ф. Реляционная модель данных для больших разделяемых банков данных. — Communications of the ACM, 1970. — Vol. 13, No. 6. — pp. 377—387.</w:t>
      </w:r>
    </w:p>
    <w:p>
      <w:pPr>
        <w:spacing w:lineRule="auto" w:line="360" w:before="0" w:after="8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 Гарсиа-Молина Г., Ульман Дж., Уидом Дж. Системы баз данных. Полный курс. — М.: Вильямс, 2003. — 1088 с.</w:t>
      </w:r>
    </w:p>
    <w:p>
      <w:pPr>
        <w:spacing w:lineRule="auto" w:line="360" w:before="0" w:after="8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 Кузнецов С.Д. Основы баз данных. — М.: Интернет-университет информационных технологий: БИНОМ. Лаборатория знаний, 2007. — 484 с.</w:t>
      </w:r>
    </w:p>
    <w:p>
      <w:pPr>
        <w:spacing w:lineRule="auto" w:line="360" w:before="0" w:after="8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 Хелленберг Дж. SQLite Forensics. — Wiley, 2017.</w:t>
      </w:r>
    </w:p>
    <w:p>
      <w:pPr>
        <w:spacing w:lineRule="auto" w:line="360" w:before="0" w:after="8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 ГОСТ 2.105-95. Единая система конструкторской документации. Общие требования к текстовым документам. — Бишкек: Кыргызстандарт, 1995. — 30 с.</w:t>
      </w:r>
    </w:p>
    <w:p>
      <w:pPr>
        <w:spacing w:lineRule="auto" w:line="360" w:before="0" w:after="8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7. Официальная документация фреймворка FastAPI. — URL: https://fastapi.tiangolo.com</w:t>
      </w:r>
    </w:p>
    <w:p>
      <w:pPr>
        <w:spacing w:lineRule="auto" w:line="360" w:before="0" w:after="8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8. Официальная документация СУБД SQLite. — URL: https://www.sqlite.org/docs.html</w:t>
      </w:r>
    </w:p>
    <w:p>
      <w:pPr>
        <w:spacing w:lineRule="auto" w:line="360" w:before="0" w:after="8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9. Спецификация HTML Living Standard, WHATWG. — URL: https://html.spec.whatwg.org</w:t>
      </w:r>
    </w:p>
    <w:p>
      <w:pPr>
        <w:spacing w:lineRule="auto" w:line="360" w:before="0" w:after="8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10. Спецификация CSS Grid Layout Module Level 1, W3C. — URL: https://www.w3.org/TR/css-grid-1/</w:t>
      </w:r>
    </w:p>
    <w:p>
      <w:pPr>
        <w:spacing w:lineRule="auto" w:line="360" w:before="0" w:after="8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11. JSON Web Token. RFC 7519, IETF, 2015. — URL: https://datatracker.ietf.org/doc/html/rfc7519</w:t>
      </w:r>
    </w:p>
    <w:p>
      <w:pPr>
        <w:spacing w:lineRule="auto" w:line="360" w:before="0" w:after="8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12. Pydantic V2 documentation. — URL: https://docs.pydantic.dev/2.x/</w:t>
      </w:r>
    </w:p>
    <w:p>
      <w:pPr>
        <w:spacing w:lineRule="auto" w:line="360" w:before="0" w:after="8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13. OpenAPI Specification 3.1. — URL: https://spec.openapis.org/oas/v3.1.0</w:t>
      </w:r>
    </w:p>
    <w:p>
      <w:pPr>
        <w:spacing w:lineRule="auto" w:line="360" w:before="0" w:after="8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14. MDN Web Docs: Using the Fetch API. — URL: https://developer.mozilla.org/en-US/docs/Web/API/Fetch_API/Using_Fetch</w:t>
      </w:r>
    </w:p>
    <w:p>
      <w:pPr>
        <w:spacing w:lineRule="auto" w:line="360" w:before="0" w:after="8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15. ГОСТ Р 7.0.97-2016. Система стандартов по информации, библиотечному и издательскому делу. Организационно-распорядительная документация. — М.: Стандартинформ, 2017.</w:t>
      </w:r>
    </w:p>
    <w:sectPr w:rsidR="00FC693F" w:rsidRPr="0006063C" w:rsidSect="00034616">
      <w:pgSz w:w="12240" w:h="15840"/>
      <w:pgMar w:top="1134" w:right="567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60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