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PARTNERSHIP AGREEMENT</w:t>
      </w:r>
    </w:p>
    <w:p>
      <w:pPr>
        <w:jc w:val="center"/>
      </w:pPr>
      <w:r>
        <w:rPr>
          <w:b/>
          <w:color w:val="1F4E78"/>
          <w:sz w:val="28"/>
        </w:rPr>
        <w:t>JobStrike UAE</w:t>
      </w:r>
    </w:p>
    <w:p/>
    <w:p>
      <w:r>
        <w:rPr>
          <w:b/>
        </w:rPr>
        <w:t>This Partnership Agreement</w:t>
      </w:r>
      <w:r>
        <w:t xml:space="preserve"> (the "Agreement") is entered into as of __________________ (the "Effective Date") by and between:</w:t>
      </w:r>
    </w:p>
    <w:p/>
    <w:p>
      <w:r>
        <w:rPr>
          <w:b/>
        </w:rPr>
        <w:t>1. Inspire Ambitions</w:t>
      </w:r>
      <w:r>
        <w:t>, holder of Emirates ID No. __________________, residing at __________________, Dubai, United Arab Emirates (hereinafter referred to as "Partner A" or the "Operating Partner");</w:t>
      </w:r>
    </w:p>
    <w:p>
      <w:r>
        <w:t>and</w:t>
      </w:r>
    </w:p>
    <w:p>
      <w:r>
        <w:rPr>
          <w:b/>
        </w:rPr>
        <w:t>2. Nebiyu Solomon</w:t>
      </w:r>
      <w:r>
        <w:t>, holder of Emirates ID No. __________________, residing at __________________, Dubai, United Arab Emirates (hereinafter referred to as "Partner B" or the "Founding Partner");</w:t>
      </w:r>
    </w:p>
    <w:p/>
    <w:p>
      <w:r>
        <w:t>Partner A and Partner B are collectively referred to as the "Partners" and individually as a "Partner."</w:t>
      </w:r>
    </w:p>
    <w:p/>
    <w:p>
      <w:r>
        <w:rPr>
          <w:b/>
        </w:rPr>
        <w:t>WHEREAS</w:t>
      </w:r>
      <w:r>
        <w:t xml:space="preserve"> the Partners wish to establish a business partnership to develop, launch, and operate an online job alert and career intelligence platform under the brand name "JobStrike UAE" (the "Business"), serving the United Arab Emirates market;</w:t>
      </w:r>
    </w:p>
    <w:p>
      <w:r>
        <w:rPr>
          <w:b/>
        </w:rPr>
        <w:t>WHEREAS</w:t>
      </w:r>
      <w:r>
        <w:t xml:space="preserve"> Partner A contributes full-time technical, product, and operational expertise, and Partner B contributes capital investment, hospitality industry network access, and business development capabilities;</w:t>
      </w:r>
    </w:p>
    <w:p>
      <w:r>
        <w:rPr>
          <w:b/>
        </w:rPr>
        <w:t>NOW, THEREFORE</w:t>
      </w:r>
      <w:r>
        <w:t>, in consideration of the mutual covenants and agreements set forth herein, the Partners agree as follows:</w:t>
      </w:r>
    </w:p>
    <w:p/>
    <w:p>
      <w:pPr>
        <w:pStyle w:val="Heading2"/>
      </w:pPr>
      <w:r>
        <w:t>1. Business Purpose and Name</w:t>
      </w:r>
    </w:p>
    <w:p>
      <w:r>
        <w:t>1.1  The Partnership shall operate under the trade name "JobStrike UAE" or such other name as the Partners may mutually agree in writing.</w:t>
      </w:r>
    </w:p>
    <w:p>
      <w:r>
        <w:t>1.2  The purpose of the Business is to develop, market, and operate a subscription-based online platform that provides real-time job alerts, AI-powered CV fit scoring, and career intelligence services to job seekers in the United Arab Emirates.</w:t>
      </w:r>
    </w:p>
    <w:p>
      <w:r>
        <w:t>1.3  The principal place of business shall be in Dubai, United Arab Emirates, or such other location as the Partners may agree.</w:t>
      </w:r>
    </w:p>
    <w:p>
      <w:pPr>
        <w:pStyle w:val="Heading2"/>
      </w:pPr>
      <w:r>
        <w:t>2. Capital Contributions</w:t>
      </w:r>
    </w:p>
    <w:p>
      <w:r>
        <w:t>2.1  The Partners shall contribute the following capital to the Business: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b/>
                <w:sz w:val="20"/>
              </w:rPr>
              <w:t>Partner</w:t>
            </w:r>
          </w:p>
        </w:tc>
        <w:tc>
          <w:tcPr>
            <w:tcW w:type="dxa" w:w="2209"/>
          </w:tcPr>
          <w:p>
            <w:r>
              <w:rPr>
                <w:b/>
                <w:sz w:val="20"/>
              </w:rPr>
              <w:t>Cash Contribution (AED)</w:t>
            </w:r>
          </w:p>
        </w:tc>
        <w:tc>
          <w:tcPr>
            <w:tcW w:type="dxa" w:w="2209"/>
          </w:tcPr>
          <w:p>
            <w:r>
              <w:rPr>
                <w:b/>
                <w:sz w:val="20"/>
              </w:rPr>
              <w:t>Non-Cash Contribution</w:t>
            </w:r>
          </w:p>
        </w:tc>
        <w:tc>
          <w:tcPr>
            <w:tcW w:type="dxa" w:w="2209"/>
          </w:tcPr>
          <w:p>
            <w:r>
              <w:rPr>
                <w:b/>
                <w:sz w:val="20"/>
              </w:rPr>
              <w:t>Total Estimated Value (AED)</w:t>
            </w:r>
          </w:p>
        </w:tc>
      </w:tr>
      <w:tr>
        <w:tc>
          <w:tcPr>
            <w:tcW w:type="dxa" w:w="2209"/>
          </w:tcPr>
          <w:p>
            <w:r>
              <w:rPr>
                <w:sz w:val="20"/>
              </w:rPr>
              <w:t>Partner A</w:t>
              <w:br/>
              <w:t>(Operating Partner)</w:t>
            </w:r>
          </w:p>
        </w:tc>
        <w:tc>
          <w:tcPr>
            <w:tcW w:type="dxa" w:w="2209"/>
          </w:tcPr>
          <w:p>
            <w:r>
              <w:rPr>
                <w:sz w:val="20"/>
              </w:rPr>
              <w:t>10,000</w:t>
            </w:r>
          </w:p>
        </w:tc>
        <w:tc>
          <w:tcPr>
            <w:tcW w:type="dxa" w:w="2209"/>
          </w:tcPr>
          <w:p>
            <w:r>
              <w:rPr>
                <w:sz w:val="20"/>
              </w:rPr>
              <w:t>Full-time technical development, product management, marketing, and operational work (~500 hours over 6 months)</w:t>
            </w:r>
          </w:p>
        </w:tc>
        <w:tc>
          <w:tcPr>
            <w:tcW w:type="dxa" w:w="2209"/>
          </w:tcPr>
          <w:p>
            <w:r>
              <w:rPr>
                <w:sz w:val="20"/>
              </w:rPr>
              <w:t>60,000+</w:t>
            </w:r>
          </w:p>
        </w:tc>
      </w:tr>
      <w:tr>
        <w:tc>
          <w:tcPr>
            <w:tcW w:type="dxa" w:w="2209"/>
          </w:tcPr>
          <w:p>
            <w:r>
              <w:rPr>
                <w:sz w:val="20"/>
              </w:rPr>
              <w:t>Partner B</w:t>
              <w:br/>
              <w:t>(Founding Partner)</w:t>
            </w:r>
          </w:p>
        </w:tc>
        <w:tc>
          <w:tcPr>
            <w:tcW w:type="dxa" w:w="2209"/>
          </w:tcPr>
          <w:p>
            <w:r>
              <w:rPr>
                <w:sz w:val="20"/>
              </w:rPr>
              <w:t>20,000</w:t>
            </w:r>
          </w:p>
        </w:tc>
        <w:tc>
          <w:tcPr>
            <w:tcW w:type="dxa" w:w="2209"/>
          </w:tcPr>
          <w:p>
            <w:r>
              <w:rPr>
                <w:sz w:val="20"/>
              </w:rPr>
              <w:t>Hospitality industry network, employer introductions, content creation, Office Hours co-hosting (~15 hrs/week)</w:t>
            </w:r>
          </w:p>
        </w:tc>
        <w:tc>
          <w:tcPr>
            <w:tcW w:type="dxa" w:w="2209"/>
          </w:tcPr>
          <w:p>
            <w:r>
              <w:rPr>
                <w:sz w:val="20"/>
              </w:rPr>
              <w:t>20,000+</w:t>
            </w:r>
          </w:p>
        </w:tc>
      </w:tr>
      <w:tr>
        <w:tc>
          <w:tcPr>
            <w:tcW w:type="dxa" w:w="2209"/>
          </w:tcPr>
          <w:p>
            <w:r>
              <w:rPr>
                <w:b/>
                <w:sz w:val="20"/>
              </w:rPr>
              <w:t>Total</w:t>
            </w:r>
          </w:p>
        </w:tc>
        <w:tc>
          <w:tcPr>
            <w:tcW w:type="dxa" w:w="2209"/>
          </w:tcPr>
          <w:p>
            <w:r>
              <w:rPr>
                <w:b/>
                <w:sz w:val="20"/>
              </w:rPr>
              <w:t>30,000</w:t>
            </w:r>
          </w:p>
        </w:tc>
        <w:tc>
          <w:tcPr>
            <w:tcW w:type="dxa" w:w="2209"/>
          </w:tcPr>
          <w:p>
            <w:r>
              <w:rPr>
                <w:b/>
                <w:sz w:val="20"/>
              </w:rPr>
            </w:r>
          </w:p>
        </w:tc>
        <w:tc>
          <w:tcPr>
            <w:tcW w:type="dxa" w:w="2209"/>
          </w:tcPr>
          <w:p>
            <w:r>
              <w:rPr>
                <w:b/>
                <w:sz w:val="20"/>
              </w:rPr>
              <w:t>80,000+</w:t>
            </w:r>
          </w:p>
        </w:tc>
      </w:tr>
    </w:tbl>
    <w:p/>
    <w:p>
      <w:r>
        <w:t>2.2  All cash contributions shall be deposited into a jointly controlled business bank account within seven (7) days of the Effective Date.</w:t>
      </w:r>
    </w:p>
    <w:p>
      <w:r>
        <w:t>2.3  No Partner shall be required to contribute additional capital beyond the amounts stated in Clause 2.1 without written consent from both Partners.</w:t>
      </w:r>
    </w:p>
    <w:p>
      <w:pPr>
        <w:pStyle w:val="Heading2"/>
      </w:pPr>
      <w:r>
        <w:t>3. Ownership and Equity</w:t>
      </w:r>
    </w:p>
    <w:p>
      <w:r>
        <w:t>3.1  The Partners shall own the Business in the following proportions:</w:t>
      </w:r>
    </w:p>
    <w:p>
      <w:pPr>
        <w:pStyle w:val="ListBullet"/>
      </w:pPr>
      <w:r>
        <w:t xml:space="preserve">     Partner A (Operating Partner): 50% (Fifty percent)</w:t>
      </w:r>
    </w:p>
    <w:p>
      <w:pPr>
        <w:pStyle w:val="ListBullet"/>
      </w:pPr>
      <w:r>
        <w:t xml:space="preserve">     Partner B (Founding Partner): 50% (Fifty percent)</w:t>
      </w:r>
    </w:p>
    <w:p>
      <w:r>
        <w:t>3.2  All intellectual property, code, content, data, and brand assets created for or by the Business shall be owned by the Partnership, not by any individual Partner.</w:t>
      </w:r>
    </w:p>
    <w:p>
      <w:pPr>
        <w:pStyle w:val="Heading2"/>
      </w:pPr>
      <w:r>
        <w:t>4. Vesting Schedule</w:t>
      </w:r>
    </w:p>
    <w:p>
      <w:r>
        <w:t>4.1  Each Partner's equity interest shall be subject to a four (4) year vesting schedule with a one (1) year cliff, calculated from the Effective Date.</w:t>
      </w:r>
    </w:p>
    <w:p>
      <w:r>
        <w:t>4.2  During the first twelve (12) months (the "Cliff Period"), no equity shall vest for either Partner. Upon completion of the Cliff Period, 25% of each Partner's equity shall vest immediately.</w:t>
      </w:r>
    </w:p>
    <w:p>
      <w:r>
        <w:t>4.3  After the Cliff Period, the remaining 75% of each Partner's equity shall vest in equal monthly installments over the following thirty-six (36) months.</w:t>
      </w:r>
    </w:p>
    <w:p>
      <w:r>
        <w:t>4.4  If a Partner voluntarily departs or is removed for cause (as defined in Clause 10) prior to full vesting, their unvested equity shall be forfeited and redistributed to the remaining Partner(s) or the Business at the election of the remaining Partner.</w:t>
      </w:r>
    </w:p>
    <w:p>
      <w:r>
        <w:t>4.5  Each Partner's cash contribution (AED 20,000 for Partner B, AED 10,000 for Partner A) shall be treated as a capital account balance and returned in priority before any profit distributions, regardless of vesting status.</w:t>
      </w:r>
    </w:p>
    <w:p>
      <w:pPr>
        <w:pStyle w:val="Heading2"/>
      </w:pPr>
      <w:r>
        <w:t>5. Operating Partner Stipend</w:t>
      </w:r>
    </w:p>
    <w:p>
      <w:r>
        <w:t>5.1  In recognition of Partner A's full-time commitment to building and operating the Business, Partner A shall receive a monthly stipend of AED 3,000 (Three Thousand Dirhams) for the first six (6) months following the Effective Date (the "Stipend Period").</w:t>
      </w:r>
    </w:p>
    <w:p>
      <w:r>
        <w:t>5.2  The stipend shall be paid from the combined capital pool on the first business day of each month.</w:t>
      </w:r>
    </w:p>
    <w:p>
      <w:r>
        <w:t>5.3  Partner B shall not receive a stipend during the Stipend Period, as Partner B maintains concurrent employment.</w:t>
      </w:r>
    </w:p>
    <w:p>
      <w:r>
        <w:t>5.4  After the Stipend Period, any compensation for either Partner shall be determined by mutual written agreement and shall be funded from Business revenue, not capital.</w:t>
      </w:r>
    </w:p>
    <w:p>
      <w:r>
        <w:t>5.5  The stipend shall be treated as an operating expense of the Business, not as a draw against Partner A's capital account or equity.</w:t>
      </w:r>
    </w:p>
    <w:p>
      <w:pPr>
        <w:pStyle w:val="Heading2"/>
      </w:pPr>
      <w:r>
        <w:t>6. Roles and Responsibilities</w:t>
      </w:r>
    </w:p>
    <w:p/>
    <w:p>
      <w:r>
        <w:rPr>
          <w:b/>
        </w:rPr>
        <w:t>6.1  Partner A (Operating Partner) shall be responsible for:</w:t>
      </w:r>
    </w:p>
    <w:p>
      <w:pPr>
        <w:pStyle w:val="ListBullet"/>
      </w:pPr>
      <w:r>
        <w:t>Product development, engineering, and technical infrastructure</w:t>
      </w:r>
    </w:p>
    <w:p>
      <w:pPr>
        <w:pStyle w:val="ListBullet"/>
      </w:pPr>
      <w:r>
        <w:t>User interface design and user experience</w:t>
      </w:r>
    </w:p>
    <w:p>
      <w:pPr>
        <w:pStyle w:val="ListBullet"/>
      </w:pPr>
      <w:r>
        <w:t>Data source integration and maintenance (APIs, ATS adapters)</w:t>
      </w:r>
    </w:p>
    <w:p>
      <w:pPr>
        <w:pStyle w:val="ListBullet"/>
      </w:pPr>
      <w:r>
        <w:t>AI fit scoring development and refinement</w:t>
      </w:r>
    </w:p>
    <w:p>
      <w:pPr>
        <w:pStyle w:val="ListBullet"/>
      </w:pPr>
      <w:r>
        <w:t>Day-to-day customer support and operations</w:t>
      </w:r>
    </w:p>
    <w:p>
      <w:pPr>
        <w:pStyle w:val="ListBullet"/>
      </w:pPr>
      <w:r>
        <w:t>Digital marketing execution and performance tracking</w:t>
      </w:r>
    </w:p>
    <w:p>
      <w:pPr>
        <w:pStyle w:val="ListBullet"/>
      </w:pPr>
      <w:r>
        <w:t>Financial reporting and metrics dashboard maintenance</w:t>
      </w:r>
    </w:p>
    <w:p/>
    <w:p>
      <w:r>
        <w:rPr>
          <w:b/>
        </w:rPr>
        <w:t>6.2  Partner B (Founding Partner) shall be responsible for:</w:t>
      </w:r>
    </w:p>
    <w:p>
      <w:pPr>
        <w:pStyle w:val="ListBullet"/>
      </w:pPr>
      <w:r>
        <w:t>Employer network development, particularly in the hospitality sector</w:t>
      </w:r>
    </w:p>
    <w:p>
      <w:pPr>
        <w:pStyle w:val="ListBullet"/>
      </w:pPr>
      <w:r>
        <w:t>Introduction of the Business to at least ten (10) prospective employer partners within six (6) months</w:t>
      </w:r>
    </w:p>
    <w:p>
      <w:pPr>
        <w:pStyle w:val="ListBullet"/>
      </w:pPr>
      <w:r>
        <w:t>Co-hosting of Founder Office Hours sessions at least twice per month</w:t>
      </w:r>
    </w:p>
    <w:p>
      <w:pPr>
        <w:pStyle w:val="ListBullet"/>
      </w:pPr>
      <w:r>
        <w:t>Creation of at least two (2) LinkedIn posts per week related to the UAE job market</w:t>
      </w:r>
    </w:p>
    <w:p>
      <w:pPr>
        <w:pStyle w:val="ListBullet"/>
      </w:pPr>
      <w:r>
        <w:t>Business development outreach and relationship management</w:t>
      </w:r>
    </w:p>
    <w:p>
      <w:pPr>
        <w:pStyle w:val="ListBullet"/>
      </w:pPr>
      <w:r>
        <w:t>Industry insight contribution to the Business's content and intelligence products</w:t>
      </w:r>
    </w:p>
    <w:p>
      <w:r>
        <w:t>6.3  Both Partners shall participate in a monthly partnership review meeting (minimum 60 minutes) to review business metrics, discuss strategy, and make joint decisions on matters requiring mutual consent.</w:t>
      </w:r>
    </w:p>
    <w:p>
      <w:pPr>
        <w:pStyle w:val="Heading2"/>
      </w:pPr>
      <w:r>
        <w:t>7. Decision-Making Authority</w:t>
      </w:r>
    </w:p>
    <w:p>
      <w:r>
        <w:t>7.1  Day-to-day operational decisions within a Partner's defined area of responsibility (Clause 6) may be made independently by that Partner.</w:t>
      </w:r>
    </w:p>
    <w:p>
      <w:r>
        <w:t>7.2  The following decisions require unanimous written consent of both Partners:</w:t>
      </w:r>
    </w:p>
    <w:p>
      <w:pPr>
        <w:pStyle w:val="ListBullet"/>
      </w:pPr>
      <w:r>
        <w:t>Any expenditure exceeding AED 5,000 that is not in the approved budget</w:t>
      </w:r>
    </w:p>
    <w:p>
      <w:pPr>
        <w:pStyle w:val="ListBullet"/>
      </w:pPr>
      <w:r>
        <w:t>Hiring employees or contractors</w:t>
      </w:r>
    </w:p>
    <w:p>
      <w:pPr>
        <w:pStyle w:val="ListBullet"/>
      </w:pPr>
      <w:r>
        <w:t>Taking on debt or financial obligations on behalf of the Business</w:t>
      </w:r>
    </w:p>
    <w:p>
      <w:pPr>
        <w:pStyle w:val="ListBullet"/>
      </w:pPr>
      <w:r>
        <w:t>Changing the Business's pricing model or subscription rates</w:t>
      </w:r>
    </w:p>
    <w:p>
      <w:pPr>
        <w:pStyle w:val="ListBullet"/>
      </w:pPr>
      <w:r>
        <w:t>Entering into agreements with employers or commercial partners</w:t>
      </w:r>
    </w:p>
    <w:p>
      <w:pPr>
        <w:pStyle w:val="ListBullet"/>
      </w:pPr>
      <w:r>
        <w:t>Selling, licensing, or transferring any Business asset or intellectual property</w:t>
      </w:r>
    </w:p>
    <w:p>
      <w:pPr>
        <w:pStyle w:val="ListBullet"/>
      </w:pPr>
      <w:r>
        <w:t>Admitting a new partner or issuing equity to any third party</w:t>
      </w:r>
    </w:p>
    <w:p>
      <w:pPr>
        <w:pStyle w:val="ListBullet"/>
      </w:pPr>
      <w:r>
        <w:t>Changing the Business's name, brand, or market focus</w:t>
      </w:r>
    </w:p>
    <w:p>
      <w:pPr>
        <w:pStyle w:val="ListBullet"/>
      </w:pPr>
      <w:r>
        <w:t>Winding down, dissolving, or selling the Business</w:t>
      </w:r>
    </w:p>
    <w:p>
      <w:r>
        <w:t>7.3  In the event of a deadlock on a major decision, the Partners shall engage a mutually agreed mediator within fourteen (14) days. The cost of mediation shall be borne equally by both Partners.</w:t>
      </w:r>
    </w:p>
    <w:p>
      <w:pPr>
        <w:pStyle w:val="Heading2"/>
      </w:pPr>
      <w:r>
        <w:t>8. Profit Distribution</w:t>
      </w:r>
    </w:p>
    <w:p>
      <w:r>
        <w:t>8.1  Net profits of the Business (revenue minus operating expenses, taxes, and approved reserves) shall be distributed to the Partners in proportion to their ownership percentages (50/50).</w:t>
      </w:r>
    </w:p>
    <w:p>
      <w:r>
        <w:t>8.2  Distributions shall be made quarterly, on the last business day of each calendar quarter, provided the Business has a positive cash balance exceeding three (3) months of projected operating expenses (the "Reserve Threshold").</w:t>
      </w:r>
    </w:p>
    <w:p>
      <w:r>
        <w:t>8.3  No distributions shall be made until both Partners' initial cash contributions (AED 10,000 for Partner A, AED 20,000 for Partner B) have been fully repaid from Business profits. Capital repayment shall be made in proportion to each Partner's cash contribution (2:1 ratio in favor of Partner B) before any profit-sharing begins.</w:t>
      </w:r>
    </w:p>
    <w:p>
      <w:r>
        <w:t>8.4  The Partners may mutually agree in writing to reinvest profits into the Business in lieu of distribution.</w:t>
      </w:r>
    </w:p>
    <w:p>
      <w:pPr>
        <w:pStyle w:val="Heading2"/>
      </w:pPr>
      <w:r>
        <w:t>9. Validation Gate</w:t>
      </w:r>
    </w:p>
    <w:p>
      <w:r>
        <w:t>9.1  The Partners acknowledge that a five (5) day validation sprint is scheduled for April 14-18, 2026, with a total budget of AED 1,500 drawn from the combined capital pool.</w:t>
      </w:r>
    </w:p>
    <w:p>
      <w:r>
        <w:t>9.2  If the validation sprint fails to achieve at least two (2) of the three (3) pre-defined success criteria (as documented in the Validation Plan dated April 11, 2026), either Partner may elect to terminate this Agreement by written notice within seven (7) days of the validation results.</w:t>
      </w:r>
    </w:p>
    <w:p>
      <w:r>
        <w:t>9.3  In the event of termination under this Clause, any unused capital shall be returned to each Partner in proportion to their original cash contribution. Validation expenses already incurred shall be treated as a shared loss.</w:t>
      </w:r>
    </w:p>
    <w:p>
      <w:pPr>
        <w:pStyle w:val="Heading2"/>
      </w:pPr>
      <w:r>
        <w:t>10. Departure, Removal, and Buy-Out</w:t>
      </w:r>
    </w:p>
    <w:p>
      <w:r>
        <w:t>10.1  Either Partner may voluntarily depart the Partnership by providing ninety (90) days written notice to the other Partner.</w:t>
      </w:r>
    </w:p>
    <w:p>
      <w:r>
        <w:t>10.2  A Partner may be removed for "Cause," defined as:</w:t>
      </w:r>
    </w:p>
    <w:p>
      <w:pPr>
        <w:pStyle w:val="ListBullet"/>
      </w:pPr>
      <w:r>
        <w:t>Material breach of this Agreement that remains uncured for thirty (30) days after written notice</w:t>
      </w:r>
    </w:p>
    <w:p>
      <w:pPr>
        <w:pStyle w:val="ListBullet"/>
      </w:pPr>
      <w:r>
        <w:t>Fraud, embezzlement, or willful misconduct involving Business assets</w:t>
      </w:r>
    </w:p>
    <w:p>
      <w:pPr>
        <w:pStyle w:val="ListBullet"/>
      </w:pPr>
      <w:r>
        <w:t>Conviction of a criminal offense that materially harms the Business's reputation</w:t>
      </w:r>
    </w:p>
    <w:p>
      <w:pPr>
        <w:pStyle w:val="ListBullet"/>
      </w:pPr>
      <w:r>
        <w:t>Failure to fulfill the responsibilities outlined in Clause 6 for three (3) consecutive months without reasonable justification</w:t>
      </w:r>
    </w:p>
    <w:p>
      <w:r>
        <w:t>10.3  Upon departure (voluntary or removal), the remaining Partner shall have a right of first refusal to purchase the departing Partner's vested equity at fair market value.</w:t>
      </w:r>
    </w:p>
    <w:p>
      <w:r>
        <w:t>10.4  Fair market value shall be calculated as the higher of: (a) 3x the trailing twelve-month net revenue, multiplied by the departing Partner's vested equity percentage; or (b) the departing Partner's unreturned cash contribution.</w:t>
      </w:r>
    </w:p>
    <w:p>
      <w:r>
        <w:t>10.5  Payment for the buy-out may be made in three (3) equal monthly installments if a lump-sum payment would materially harm the Business's cash reserves.</w:t>
      </w:r>
    </w:p>
    <w:p>
      <w:pPr>
        <w:pStyle w:val="Heading2"/>
      </w:pPr>
      <w:r>
        <w:t>11. Non-Compete and Confidentiality</w:t>
      </w:r>
    </w:p>
    <w:p>
      <w:r>
        <w:t>11.1  During the term of this Agreement and for twelve (12) months following departure, neither Partner shall directly or indirectly engage in, own, manage, or invest in a competing job alert, job matching, or career intelligence platform targeting the UAE market.</w:t>
      </w:r>
    </w:p>
    <w:p>
      <w:r>
        <w:t>11.2  Both Partners shall maintain the confidentiality of all Business information, including but not limited to: user data, financial records, proprietary algorithms, employer relationships, and strategic plans. This obligation survives termination of the Partnership.</w:t>
      </w:r>
    </w:p>
    <w:p>
      <w:r>
        <w:t>11.3  Partner B's concurrent employment in the hospitality sector is acknowledged and permitted under this Agreement, provided it does not create a direct conflict of interest with the Business.</w:t>
      </w:r>
    </w:p>
    <w:p>
      <w:pPr>
        <w:pStyle w:val="Heading2"/>
      </w:pPr>
      <w:r>
        <w:t>12. Data Protection and Regulatory Compliance</w:t>
      </w:r>
    </w:p>
    <w:p>
      <w:r>
        <w:t>12.1  The Business shall comply with the UAE Personal Data Protection Law (PDPL) and all applicable data protection regulations from the date of launch.</w:t>
      </w:r>
    </w:p>
    <w:p>
      <w:r>
        <w:t>12.2  Neither Partner shall access, export, or use Business user data for any purpose other than the legitimate operation of the Business.</w:t>
      </w:r>
    </w:p>
    <w:p>
      <w:r>
        <w:t>12.3  The Business shall maintain appropriate data processing records, consent mechanisms, and deletion capabilities as required by law.</w:t>
      </w:r>
    </w:p>
    <w:p>
      <w:pPr>
        <w:pStyle w:val="Heading2"/>
      </w:pPr>
      <w:r>
        <w:t>13. Term and Dissolution</w:t>
      </w:r>
    </w:p>
    <w:p>
      <w:r>
        <w:t>13.1  This Agreement shall commence on the Effective Date and continue until terminated by mutual written agreement, departure of a Partner under Clause 10, or dissolution under this Clause.</w:t>
      </w:r>
    </w:p>
    <w:p>
      <w:r>
        <w:t>13.2  The Partnership may be dissolved by unanimous written agreement of both Partners.</w:t>
      </w:r>
    </w:p>
    <w:p>
      <w:r>
        <w:t>13.3  Upon dissolution, Business assets shall be liquidated and proceeds distributed in the following priority: (1) settlement of Business debts and obligations; (2) return of each Partner's unreturned cash contribution; (3) remaining balance distributed in proportion to ownership percentages.</w:t>
      </w:r>
    </w:p>
    <w:p>
      <w:pPr>
        <w:pStyle w:val="Heading2"/>
      </w:pPr>
      <w:r>
        <w:t>14. Dispute Resolution</w:t>
      </w:r>
    </w:p>
    <w:p>
      <w:r>
        <w:t>14.1  Any dispute arising from this Agreement shall first be addressed through good-faith negotiation between the Partners for a period of thirty (30) days.</w:t>
      </w:r>
    </w:p>
    <w:p>
      <w:r>
        <w:t>14.2  If negotiation fails, the dispute shall be submitted to mediation under the rules of the Dubai International Arbitration Centre (DIAC).</w:t>
      </w:r>
    </w:p>
    <w:p>
      <w:r>
        <w:t>14.3  If mediation fails, the dispute shall be resolved by binding arbitration under DIAC rules. The language of arbitration shall be English.</w:t>
      </w:r>
    </w:p>
    <w:p>
      <w:r>
        <w:t>14.4  This Agreement shall be governed by the laws of the United Arab Emirates as applicable in the Emirate of Dubai.</w:t>
      </w:r>
    </w:p>
    <w:p>
      <w:pPr>
        <w:pStyle w:val="Heading2"/>
      </w:pPr>
      <w:r>
        <w:t>15. General Provisions</w:t>
      </w:r>
    </w:p>
    <w:p>
      <w:r>
        <w:t>15.1  This Agreement constitutes the entire agreement between the Partners and supersedes all prior discussions, understandings, and agreements.</w:t>
      </w:r>
    </w:p>
    <w:p>
      <w:r>
        <w:t>15.2  Any amendment to this Agreement must be in writing and signed by both Partners.</w:t>
      </w:r>
    </w:p>
    <w:p>
      <w:r>
        <w:t>15.3  If any provision of this Agreement is found to be unenforceable, the remaining provisions shall continue in full force and effect.</w:t>
      </w:r>
    </w:p>
    <w:p>
      <w:r>
        <w:t>15.4  Notices under this Agreement shall be delivered in writing via email to the addresses registered with the Business, with confirmation of receipt.</w:t>
      </w:r>
    </w:p>
    <w:p/>
    <w:p/>
    <w:p>
      <w:pPr>
        <w:pStyle w:val="Heading2"/>
      </w:pPr>
      <w:r>
        <w:t>IN WITNESS WHEREOF</w:t>
      </w:r>
    </w:p>
    <w:p>
      <w:r>
        <w:t>the Partners have executed this Agreement as of the Effective Date written above.</w:t>
      </w:r>
    </w:p>
    <w:p/>
    <w:p/>
    <w:p>
      <w:r>
        <w:rPr>
          <w:b/>
        </w:rPr>
        <w:t>Partner A — Operating Partner</w:t>
      </w:r>
    </w:p>
    <w:p/>
    <w:p>
      <w:r>
        <w:t>Name: Inspire Ambitions</w:t>
      </w:r>
    </w:p>
    <w:p>
      <w:r>
        <w:t>Emirates ID: __________________</w:t>
      </w:r>
    </w:p>
    <w:p>
      <w:r>
        <w:t>Signature: __________________</w:t>
      </w:r>
    </w:p>
    <w:p>
      <w:r>
        <w:t>Date: __________________</w:t>
      </w:r>
    </w:p>
    <w:p/>
    <w:p/>
    <w:p>
      <w:r>
        <w:rPr>
          <w:b/>
        </w:rPr>
        <w:t>Partner B — Founding Partner</w:t>
      </w:r>
    </w:p>
    <w:p/>
    <w:p>
      <w:r>
        <w:t>Name: Nebiyu Solomon</w:t>
      </w:r>
    </w:p>
    <w:p>
      <w:r>
        <w:t>Emirates ID: __________________</w:t>
      </w:r>
    </w:p>
    <w:p>
      <w:r>
        <w:t>Signature: __________________</w:t>
      </w:r>
    </w:p>
    <w:p>
      <w:r>
        <w:t>Date: __________________</w:t>
      </w:r>
    </w:p>
    <w:p/>
    <w:p/>
    <w:p>
      <w:r>
        <w:rPr>
          <w:b/>
        </w:rPr>
        <w:t>Witness</w:t>
      </w:r>
    </w:p>
    <w:p/>
    <w:p>
      <w:r>
        <w:t>Name: __________________</w:t>
      </w:r>
    </w:p>
    <w:p>
      <w:r>
        <w:t>Emirates ID: __________________</w:t>
      </w:r>
    </w:p>
    <w:p>
      <w:r>
        <w:t>Signature: __________________</w:t>
      </w:r>
    </w:p>
    <w:p>
      <w:r>
        <w:t>Date: __________________</w:t>
      </w:r>
    </w:p>
    <w:p/>
    <w:p/>
    <w:p/>
    <w:p>
      <w:pPr>
        <w:jc w:val="center"/>
      </w:pPr>
      <w:r>
        <w:rPr>
          <w:i/>
          <w:color w:val="808080"/>
          <w:sz w:val="18"/>
        </w:rPr>
        <w:t>IMPORTANT: This is a draft template for discussion purposes only. Both parties should have this agreement reviewed by a qualified UAE lawyer before signing. This document does not constitute legal advice.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