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5B" w:rsidRDefault="003404D0">
      <w:r>
        <w:t>b)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r w:rsidRPr="003404D0">
        <w:rPr>
          <w:rFonts w:ascii="Arial" w:eastAsia="Times New Roman" w:hAnsi="Arial" w:cs="Arial"/>
          <w:b/>
          <w:bCs/>
          <w:color w:val="111111"/>
          <w:sz w:val="24"/>
          <w:szCs w:val="24"/>
        </w:rPr>
        <w:t>Passive Learning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As the goal of the agent is to evaluate how good an optimal policy is, the agent needs to learn the expected utility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U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  <w:vertAlign w:val="superscript"/>
        </w:rPr>
        <w:t>π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(s)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 for each 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state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</w:t>
      </w:r>
      <w:proofErr w:type="spellEnd"/>
      <w:r w:rsidRPr="003404D0">
        <w:rPr>
          <w:rFonts w:ascii="Arial" w:eastAsia="Times New Roman" w:hAnsi="Arial" w:cs="Arial"/>
          <w:color w:val="111111"/>
          <w:sz w:val="24"/>
          <w:szCs w:val="24"/>
        </w:rPr>
        <w:t>. This can be done in three ways.</w:t>
      </w:r>
    </w:p>
    <w:p w:rsidR="003404D0" w:rsidRDefault="003404D0"/>
    <w:p w:rsidR="003404D0" w:rsidRPr="003404D0" w:rsidRDefault="003404D0" w:rsidP="003404D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Direct Utility Estimation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: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In this method, the agent executes a sequence of trials or runs (sequences of states-actions transitions that continue until the agent reaches the terminal state). Each trial gives a sample value and the agent estimates the utility based on the samples values. </w:t>
      </w:r>
      <w:proofErr w:type="gram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Can be calculated as running averages of sample values.</w:t>
      </w:r>
      <w:proofErr w:type="gramEnd"/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 The main drawback is that this method makes a wrong assumption that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state utilities are independent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while in reality they are 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fldChar w:fldCharType="begin"/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instrText xml:space="preserve"> HYPERLINK "https://en.wikipedia.org/wiki/Markov_property" </w:instrTex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fldChar w:fldCharType="separate"/>
      </w:r>
      <w:r w:rsidRPr="003404D0">
        <w:rPr>
          <w:rFonts w:ascii="Arial" w:eastAsia="Times New Roman" w:hAnsi="Arial" w:cs="Arial"/>
          <w:color w:val="0000EE"/>
          <w:sz w:val="24"/>
          <w:szCs w:val="24"/>
          <w:bdr w:val="none" w:sz="0" w:space="0" w:color="auto" w:frame="1"/>
        </w:rPr>
        <w:t>Markovian</w:t>
      </w:r>
      <w:proofErr w:type="spellEnd"/>
      <w:r w:rsidRPr="003404D0">
        <w:rPr>
          <w:rFonts w:ascii="Arial" w:eastAsia="Times New Roman" w:hAnsi="Arial" w:cs="Arial"/>
          <w:color w:val="111111"/>
          <w:sz w:val="24"/>
          <w:szCs w:val="24"/>
        </w:rPr>
        <w:fldChar w:fldCharType="end"/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. Also, it is slow to converge.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Suppose we have a 4x3 grid as the environment in which the agent can move either Left, Right, Up or </w:t>
      </w:r>
      <w:proofErr w:type="gram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Down(</w:t>
      </w:r>
      <w:proofErr w:type="gramEnd"/>
      <w:r w:rsidRPr="003404D0">
        <w:rPr>
          <w:rFonts w:ascii="Arial" w:eastAsia="Times New Roman" w:hAnsi="Arial" w:cs="Arial"/>
          <w:color w:val="111111"/>
          <w:sz w:val="24"/>
          <w:szCs w:val="24"/>
        </w:rPr>
        <w:t>set of available actions). An example of a run,</w:t>
      </w:r>
    </w:p>
    <w:bookmarkEnd w:id="0"/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Total reward starting at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(1</w:t>
      </w:r>
      <w:proofErr w:type="gramStart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,1</w:t>
      </w:r>
      <w:proofErr w:type="gram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= 0.72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 xml:space="preserve">     2. Adaptive Dynamic </w:t>
      </w:r>
      <w:proofErr w:type="gramStart"/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Programming(</w:t>
      </w:r>
      <w:proofErr w:type="gramEnd"/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ADP)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ADP is a smarter method than Direct Utility Estimation as it runs trials to learn</w:t>
      </w:r>
      <w:proofErr w:type="gram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  the</w:t>
      </w:r>
      <w:proofErr w:type="gramEnd"/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 model of the environment by estimating the utility of a state as a sum of reward for being in that state and the expected discounted reward of being in the next state.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2981960" cy="367665"/>
            <wp:effectExtent l="0" t="0" r="8890" b="0"/>
            <wp:docPr id="8" name="Picture 8" descr="https://latex.codecogs.com/gif.latex?U%5e%7b\pi%7d(s)&amp;space;=&amp;space;R(s)&amp;space;+&amp;space;\gamma&amp;space;\sum_%7bs%27%7d&amp;space;P(s%27&amp;space;|&amp;space;s,&amp;space;\pi(s)&amp;space;)&amp;space;U%5e%7b\pi%7d(s%27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U%5e%7b\pi%7d(s)&amp;space;=&amp;space;R(s)&amp;space;+&amp;space;\gamma&amp;space;\sum_%7bs%27%7d&amp;space;P(s%27&amp;space;|&amp;space;s,&amp;space;\pi(s)&amp;space;)&amp;space;U%5e%7b\pi%7d(s%27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Where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R(s)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 = reward for being in 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state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</w:t>
      </w:r>
      <w:proofErr w:type="spellEnd"/>
      <w:r w:rsidRPr="003404D0">
        <w:rPr>
          <w:rFonts w:ascii="Arial" w:eastAsia="Times New Roman" w:hAnsi="Arial" w:cs="Arial"/>
          <w:color w:val="111111"/>
          <w:sz w:val="24"/>
          <w:szCs w:val="24"/>
        </w:rPr>
        <w:t>,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P(</w:t>
      </w:r>
      <w:proofErr w:type="spellStart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s'|s</w:t>
      </w:r>
      <w:proofErr w:type="spell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, π(s))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= transition model,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γ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= discount factor and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U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  <w:vertAlign w:val="superscript"/>
        </w:rPr>
        <w:t>π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(s)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 = utility of being in 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state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</w:t>
      </w:r>
      <w:proofErr w:type="spell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'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It can be solved using value-iteration algorithm. The algorithm converges fast but can become quite costly to compute for large state spaces. ADP is a model based approach and requires the transition model of the environment. A model-free approach is Temporal Difference Learning.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3404D0" w:rsidRPr="003404D0" w:rsidRDefault="003404D0" w:rsidP="003404D0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Temporal Difference Learning (TD)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TD learning does not require the agent to learn the transition model. The update occurs between successive states and agent only updates states that are directly affected.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3388995" cy="179070"/>
            <wp:effectExtent l="0" t="0" r="1905" b="0"/>
            <wp:docPr id="7" name="Picture 7" descr="https://latex.codecogs.com/gif.latex?U%5e\pi(s)&amp;space;\leftarrow&amp;space;U%5e\pi(s)&amp;space;+&amp;space;\alpha(R(s)&amp;space;+&amp;space;\gamma(U%5e\pi(s%27)&amp;space;-&amp;space;U%5e\pi(s)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tex.codecogs.com/gif.latex?U%5e\pi(s)&amp;space;\leftarrow&amp;space;U%5e\pi(s)&amp;space;+&amp;space;\alpha(R(s)&amp;space;+&amp;space;\gamma(U%5e\pi(s%27)&amp;space;-&amp;space;U%5e\pi(s)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Where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α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= learning rate which determines the convergence to true utilities.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While ADP adjusts the utility of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 with all its successor states, TD learning adjusts it with that of a single successor 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state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s</w:t>
      </w:r>
      <w:proofErr w:type="spell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'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.  TD is slower in convergence but much simpler in terms of computation.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color w:val="111111"/>
          <w:sz w:val="24"/>
          <w:szCs w:val="24"/>
        </w:rPr>
        <w:lastRenderedPageBreak/>
        <w:t>Active Learning</w:t>
      </w:r>
    </w:p>
    <w:p w:rsidR="003404D0" w:rsidRPr="003404D0" w:rsidRDefault="003404D0" w:rsidP="003404D0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ADP with exploration function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As the goal of an active agent is to learn an optimal policy, the agent needs to learn the expected utility of each state and update its policy.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Can be done using a passive ADP agent and then using value or policy iteration it can learn optimal actions. But this approach results into a greedy agent.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Hence, we use an approach that gives higher weights to unexplored actions and lower weights to actions with lower utilities.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4124960" cy="407670"/>
            <wp:effectExtent l="0" t="0" r="8890" b="0"/>
            <wp:docPr id="5" name="Picture 5" descr="https://latex.codecogs.com/gif.latex?U_%7bi+1%7d(s)&amp;space;\leftarrow&amp;space;R(s)&amp;space;+&amp;space;\gamma\max_%7ba&amp;space;\in&amp;space;A%7d&amp;space;f&amp;space;\Big\(&amp;space;\sum_%7bs%27%7dP(s%27|s,&amp;space;a)U_i(s%27),&amp;space;N(s,a)\Big\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tex.codecogs.com/gif.latex?U_%7bi+1%7d(s)&amp;space;\leftarrow&amp;space;R(s)&amp;space;+&amp;space;\gamma\max_%7ba&amp;space;\in&amp;space;A%7d&amp;space;f&amp;space;\Big\(&amp;space;\sum_%7bs%27%7dP(s%27|s,&amp;space;a)U_i(s%27),&amp;space;N(s,a)\Big\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Where </w:t>
      </w:r>
      <w:proofErr w:type="gramStart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f(</w:t>
      </w:r>
      <w:proofErr w:type="spellStart"/>
      <w:proofErr w:type="gram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u,n</w:t>
      </w:r>
      <w:proofErr w:type="spellEnd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is the exploration function that increases with expected value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u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and decreases with number of tries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n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1868805" cy="417195"/>
            <wp:effectExtent l="0" t="0" r="0" b="1905"/>
            <wp:docPr id="4" name="Picture 4" descr="https://latex.codecogs.com/gif.latex?f(u,n)&amp;space;=&amp;space;\left\%7b\begin%7bmatrix%7d&amp;space;R%5e+,&amp;space;if&amp;space;n&amp;space;%3C&amp;space;N_e&amp;space;\\&amp;space;u,&amp;space;otherwise&amp;space;\end%7bmatrix%7d\righ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tex.codecogs.com/gif.latex?f(u,n)&amp;space;=&amp;space;\left\%7b\begin%7bmatrix%7d&amp;space;R%5e+,&amp;space;if&amp;space;n&amp;space;%3C&amp;space;N_e&amp;space;\\&amp;space;u,&amp;space;otherwise&amp;space;\end%7bmatrix%7d\righ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R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  <w:vertAlign w:val="superscript"/>
        </w:rPr>
        <w:t>+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 is an </w:t>
      </w:r>
      <w:proofErr w:type="spellStart"/>
      <w:r w:rsidRPr="003404D0">
        <w:rPr>
          <w:rFonts w:ascii="Arial" w:eastAsia="Times New Roman" w:hAnsi="Arial" w:cs="Arial"/>
          <w:color w:val="111111"/>
          <w:sz w:val="24"/>
          <w:szCs w:val="24"/>
        </w:rPr>
        <w:t>optimisic</w:t>
      </w:r>
      <w:proofErr w:type="spellEnd"/>
      <w:r w:rsidRPr="003404D0">
        <w:rPr>
          <w:rFonts w:ascii="Arial" w:eastAsia="Times New Roman" w:hAnsi="Arial" w:cs="Arial"/>
          <w:color w:val="111111"/>
          <w:sz w:val="24"/>
          <w:szCs w:val="24"/>
        </w:rPr>
        <w:t xml:space="preserve"> reward and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N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  <w:vertAlign w:val="subscript"/>
        </w:rPr>
        <w:t>e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is the number of times we want an agent to be forced to pick an action in every state. The exploration function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converts a passive agent into an active one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:rsidR="003404D0" w:rsidRPr="003404D0" w:rsidRDefault="003404D0" w:rsidP="003404D0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b/>
          <w:bCs/>
          <w:i/>
          <w:iCs/>
          <w:color w:val="111111"/>
          <w:sz w:val="24"/>
          <w:szCs w:val="24"/>
        </w:rPr>
        <w:t>Q-Learning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Q-learning is a TD learning method which does not require the agent to learn the transitional model, instead learns Q-value functions </w:t>
      </w:r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Q(s, a</w:t>
      </w:r>
      <w:proofErr w:type="gramStart"/>
      <w:r w:rsidRPr="003404D0">
        <w:rPr>
          <w:rFonts w:ascii="Arial" w:eastAsia="Times New Roman" w:hAnsi="Arial" w:cs="Arial"/>
          <w:i/>
          <w:iCs/>
          <w:color w:val="111111"/>
          <w:sz w:val="24"/>
          <w:szCs w:val="24"/>
        </w:rPr>
        <w:t>)</w:t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t> .</w:t>
      </w:r>
      <w:proofErr w:type="gramEnd"/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1421130" cy="238760"/>
            <wp:effectExtent l="0" t="0" r="7620" b="8890"/>
            <wp:docPr id="3" name="Picture 3" descr="https://latex.codecogs.com/gif.latex?U(s)&amp;space;=&amp;space;\max_a&amp;space;Q(s,&amp;space;a)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gif.latex?U(s)&amp;space;=&amp;space;\max_a&amp;space;Q(s,&amp;space;a)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Q-values can be updated using the following equation,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4144645" cy="318135"/>
            <wp:effectExtent l="0" t="0" r="8255" b="5715"/>
            <wp:docPr id="2" name="Picture 2" descr="https://latex.codecogs.com/gif.latex?Q(s,&amp;space;a)&amp;space;\leftarrow&amp;space;Q(s,&amp;space;a)&amp;space;+&amp;space;\alpha&amp;space;\Big\(&amp;space;R(s)&amp;space;+\gamma&amp;space;\max_%7ba%27%7d&amp;space;Q(s%27,&amp;space;a%27)&amp;space;-&amp;space;Q(s,&amp;space;a)&amp;space;\Big\)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tex.codecogs.com/gif.latex?Q(s,&amp;space;a)&amp;space;\leftarrow&amp;space;Q(s,&amp;space;a)&amp;space;+&amp;space;\alpha&amp;space;\Big\(&amp;space;R(s)&amp;space;+\gamma&amp;space;\max_%7ba%27%7d&amp;space;Q(s%27,&amp;space;a%27)&amp;space;-&amp;space;Q(s,&amp;space;a)&amp;space;\Big\)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4D0">
        <w:rPr>
          <w:rFonts w:ascii="Arial" w:eastAsia="Times New Roman" w:hAnsi="Arial" w:cs="Arial"/>
          <w:color w:val="111111"/>
          <w:sz w:val="24"/>
          <w:szCs w:val="24"/>
        </w:rPr>
        <w:br/>
        <w:t>Next action can be selected using the following policy,</w:t>
      </w:r>
    </w:p>
    <w:p w:rsidR="003404D0" w:rsidRPr="003404D0" w:rsidRDefault="003404D0" w:rsidP="00340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noProof/>
          <w:color w:val="0000EE"/>
          <w:sz w:val="24"/>
          <w:szCs w:val="24"/>
          <w:bdr w:val="none" w:sz="0" w:space="0" w:color="auto" w:frame="1"/>
        </w:rPr>
        <w:drawing>
          <wp:inline distT="0" distB="0" distL="0" distR="0">
            <wp:extent cx="2713355" cy="248285"/>
            <wp:effectExtent l="0" t="0" r="0" b="0"/>
            <wp:docPr id="1" name="Picture 1" descr="https://latex.codecogs.com/gif.latex?a_%7bnext%7d&amp;space;=&amp;space;arg&amp;space;\max_%7ba%27%7d&amp;space;f(Q(s%27,a%27),&amp;space;N(s%27,&amp;space;a%27))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tex.codecogs.com/gif.latex?a_%7bnext%7d&amp;space;=&amp;space;arg&amp;space;\max_%7ba%27%7d&amp;space;f(Q(s%27,a%27),&amp;space;N(s%27,&amp;space;a%27))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4D0" w:rsidRPr="003404D0" w:rsidRDefault="003404D0" w:rsidP="003404D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404D0">
        <w:rPr>
          <w:rFonts w:ascii="Arial" w:eastAsia="Times New Roman" w:hAnsi="Arial" w:cs="Arial"/>
          <w:color w:val="111111"/>
          <w:sz w:val="24"/>
          <w:szCs w:val="24"/>
        </w:rPr>
        <w:t>Again this is simpler to compute but slower than ADP.</w:t>
      </w:r>
    </w:p>
    <w:p w:rsidR="003404D0" w:rsidRDefault="003404D0"/>
    <w:p w:rsidR="003404D0" w:rsidRDefault="003404D0"/>
    <w:p w:rsidR="003404D0" w:rsidRDefault="003404D0">
      <w:r>
        <w:t>c)</w:t>
      </w:r>
      <w:r w:rsidRPr="003404D0">
        <w:t xml:space="preserve"> </w:t>
      </w:r>
      <w:r>
        <w:t xml:space="preserve"> </w:t>
      </w:r>
    </w:p>
    <w:p w:rsidR="003404D0" w:rsidRDefault="00E455ED">
      <w:hyperlink r:id="rId21" w:history="1">
        <w:r w:rsidR="003404D0" w:rsidRPr="005A760F">
          <w:rPr>
            <w:rStyle w:val="Hyperlink"/>
          </w:rPr>
          <w:t>https://www.oreilly.com/library/view/statistics-for-mach</w:t>
        </w:r>
        <w:r w:rsidR="003404D0" w:rsidRPr="005A760F">
          <w:rPr>
            <w:rStyle w:val="Hyperlink"/>
          </w:rPr>
          <w:t>i</w:t>
        </w:r>
        <w:r w:rsidR="003404D0" w:rsidRPr="005A760F">
          <w:rPr>
            <w:rStyle w:val="Hyperlink"/>
          </w:rPr>
          <w:t>ne/9781788295758/e8f0bbd1-b60a-47d2-9cd4-0d0661fc9212.xhtml</w:t>
        </w:r>
      </w:hyperlink>
    </w:p>
    <w:p w:rsidR="003404D0" w:rsidRPr="003404D0" w:rsidRDefault="003404D0" w:rsidP="004118E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The main problem with TD learning and DP is that their step updates are </w:t>
      </w:r>
      <w:r w:rsidRPr="003404D0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biased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on the initial conditions of the learning parameters. The bootstrapping process typically updates a function or lookup Q(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s</w:t>
      </w: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,a</w:t>
      </w:r>
      <w:proofErr w:type="spellEnd"/>
      <w:proofErr w:type="gram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) on a successor value Q(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s',a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') using whatever the current estimates 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lastRenderedPageBreak/>
        <w:t>are in the latter. Clearly at the very start of learning these estimates contain no information from any real rewards or state transitions.</w:t>
      </w:r>
    </w:p>
    <w:p w:rsidR="003404D0" w:rsidRPr="003404D0" w:rsidRDefault="003404D0" w:rsidP="003404D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If learning works as intended, then the bias will reduce asymptotically over multiple iterations. However, the bias can cause significant problems, especially for off-policy methods (e.g. Q Learning) and when using function 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approximators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. That combination is so likely to fail to converge that it is called </w:t>
      </w:r>
      <w:r w:rsidRPr="003404D0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the deadly triad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in </w:t>
      </w:r>
      <w:hyperlink r:id="rId22" w:history="1">
        <w:r w:rsidRPr="003404D0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Sutton &amp; </w:t>
        </w:r>
        <w:proofErr w:type="spellStart"/>
        <w:r w:rsidRPr="003404D0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Barto</w:t>
        </w:r>
        <w:proofErr w:type="spellEnd"/>
      </w:hyperlink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.</w:t>
      </w:r>
    </w:p>
    <w:p w:rsidR="003404D0" w:rsidRPr="003404D0" w:rsidRDefault="003404D0" w:rsidP="003404D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Monte Carlo control methods do not suffer from this bias, as each update is made using a true sample of what Q(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s</w:t>
      </w: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,a</w:t>
      </w:r>
      <w:proofErr w:type="spellEnd"/>
      <w:proofErr w:type="gram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) should be. However, Monte Carlo methods can suffer from high variance, which means more samples are required to achieve the same degree of learning compared to TD.</w:t>
      </w:r>
    </w:p>
    <w:p w:rsidR="003404D0" w:rsidRPr="003404D0" w:rsidRDefault="003404D0" w:rsidP="003404D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In practice, TD learning appears to learn more efficiently if the problems with </w:t>
      </w:r>
      <w:r w:rsidRPr="003404D0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the deadly triad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can be overcome. Recent results using experience replay and staged "frozen" copies of estimators provide work-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arounds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 that address problems - e.g. that is how DQN learner for Atari games was built.</w:t>
      </w:r>
    </w:p>
    <w:p w:rsidR="003404D0" w:rsidRPr="003404D0" w:rsidRDefault="003404D0" w:rsidP="003404D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There is also a middle ground between TD and Monte Carlo. It is possible to construct a 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generalised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 method that combines trajectories of different lengths - from single-step TD to complete episode runs in Monte Carlo - and combine them. The most common variant of this is </w:t>
      </w: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TD(</w:t>
      </w:r>
      <w:proofErr w:type="spellStart"/>
      <w:proofErr w:type="gramEnd"/>
      <w:r w:rsidRPr="003404D0">
        <w:rPr>
          <w:rFonts w:ascii="MathJax_Math-italic" w:eastAsia="Times New Roman" w:hAnsi="MathJax_Math-italic" w:cs="Segoe UI"/>
          <w:color w:val="242729"/>
          <w:sz w:val="26"/>
          <w:szCs w:val="26"/>
          <w:bdr w:val="none" w:sz="0" w:space="0" w:color="auto" w:frame="1"/>
        </w:rPr>
        <w:t>λ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λ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) learning, where </w:t>
      </w:r>
      <w:proofErr w:type="spellStart"/>
      <w:r w:rsidRPr="003404D0">
        <w:rPr>
          <w:rFonts w:ascii="MathJax_Math-italic" w:eastAsia="Times New Roman" w:hAnsi="MathJax_Math-italic" w:cs="Segoe UI"/>
          <w:color w:val="242729"/>
          <w:sz w:val="26"/>
          <w:szCs w:val="26"/>
          <w:bdr w:val="none" w:sz="0" w:space="0" w:color="auto" w:frame="1"/>
        </w:rPr>
        <w:t>λ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λ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is a parameter from </w:t>
      </w:r>
      <w:r w:rsidRPr="003404D0">
        <w:rPr>
          <w:rFonts w:ascii="MathJax_Main" w:eastAsia="Times New Roman" w:hAnsi="MathJax_Main" w:cs="Segoe UI"/>
          <w:color w:val="242729"/>
          <w:sz w:val="26"/>
          <w:szCs w:val="26"/>
          <w:bdr w:val="none" w:sz="0" w:space="0" w:color="auto" w:frame="1"/>
        </w:rPr>
        <w:t>0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0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(effectively single-step TD learning) to </w:t>
      </w:r>
      <w:r w:rsidRPr="003404D0">
        <w:rPr>
          <w:rFonts w:ascii="MathJax_Main" w:eastAsia="Times New Roman" w:hAnsi="MathJax_Main" w:cs="Segoe UI"/>
          <w:color w:val="242729"/>
          <w:sz w:val="26"/>
          <w:szCs w:val="26"/>
          <w:bdr w:val="none" w:sz="0" w:space="0" w:color="auto" w:frame="1"/>
        </w:rPr>
        <w:t>1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1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 (effectively Monte Carlo learning, but with a nice feature that it can be used in continuous problems). </w:t>
      </w: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Typically, a value between </w:t>
      </w:r>
      <w:r w:rsidRPr="003404D0">
        <w:rPr>
          <w:rFonts w:ascii="MathJax_Main" w:eastAsia="Times New Roman" w:hAnsi="MathJax_Main" w:cs="Segoe UI"/>
          <w:color w:val="242729"/>
          <w:sz w:val="26"/>
          <w:szCs w:val="26"/>
          <w:bdr w:val="none" w:sz="0" w:space="0" w:color="auto" w:frame="1"/>
        </w:rPr>
        <w:t>0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0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 and </w:t>
      </w:r>
      <w:r w:rsidRPr="003404D0">
        <w:rPr>
          <w:rFonts w:ascii="MathJax_Main" w:eastAsia="Times New Roman" w:hAnsi="MathJax_Main" w:cs="Segoe UI"/>
          <w:color w:val="242729"/>
          <w:sz w:val="26"/>
          <w:szCs w:val="26"/>
          <w:bdr w:val="none" w:sz="0" w:space="0" w:color="auto" w:frame="1"/>
        </w:rPr>
        <w:t>1</w:t>
      </w:r>
      <w:r w:rsidRPr="003404D0"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  <w:t>1</w:t>
      </w: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 makes the most efficient learning agent - although like many </w:t>
      </w:r>
      <w:proofErr w:type="spell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hyperparameters</w:t>
      </w:r>
      <w:proofErr w:type="spell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, the best value to use depends on the problem.</w:t>
      </w:r>
      <w:proofErr w:type="gramEnd"/>
    </w:p>
    <w:p w:rsidR="003404D0" w:rsidRPr="003404D0" w:rsidRDefault="003404D0" w:rsidP="003404D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If you are using a value-based method (as opposed to a policy-based one), then TD learning is generally used more in practice, or a TD/MC combination method such as </w:t>
      </w: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TD(</w:t>
      </w:r>
      <w:proofErr w:type="gram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λ) can be even better.</w:t>
      </w:r>
    </w:p>
    <w:p w:rsidR="003404D0" w:rsidRPr="003404D0" w:rsidRDefault="003404D0" w:rsidP="003404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proofErr w:type="gramStart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>In terms of "practical advantage" for MC?</w:t>
      </w:r>
      <w:proofErr w:type="gramEnd"/>
      <w:r w:rsidRPr="003404D0">
        <w:rPr>
          <w:rFonts w:ascii="Segoe UI" w:eastAsia="Times New Roman" w:hAnsi="Segoe UI" w:cs="Segoe UI"/>
          <w:color w:val="242729"/>
          <w:sz w:val="23"/>
          <w:szCs w:val="23"/>
        </w:rPr>
        <w:t xml:space="preserve"> Monte Carlo learning is conceptually simple, robust and easy to implement, albeit often slower than TD. I would generally not use it for a learning controller engine (unless in a hurry to implement something for a simple environment), but I would seriously consider it for policy evaluation in order to compare multiple agents for instance - that is due to it being an unbiased measure, which is important for testing.</w:t>
      </w:r>
    </w:p>
    <w:p w:rsidR="003404D0" w:rsidRDefault="003404D0"/>
    <w:p w:rsidR="00C232F4" w:rsidRDefault="00C232F4"/>
    <w:p w:rsidR="00C232F4" w:rsidRDefault="00C232F4"/>
    <w:p w:rsidR="00C232F4" w:rsidRDefault="00C232F4"/>
    <w:p w:rsidR="00C232F4" w:rsidRDefault="00C232F4"/>
    <w:p w:rsidR="00C232F4" w:rsidRDefault="00C232F4"/>
    <w:p w:rsidR="00C232F4" w:rsidRDefault="00C232F4">
      <w:r>
        <w:rPr>
          <w:noProof/>
        </w:rPr>
        <w:drawing>
          <wp:inline distT="0" distB="0" distL="0" distR="0" wp14:anchorId="360C466A" wp14:editId="704DBAD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F4" w:rsidRDefault="00C232F4">
      <w:r>
        <w:rPr>
          <w:noProof/>
        </w:rPr>
        <w:drawing>
          <wp:inline distT="0" distB="0" distL="0" distR="0" wp14:anchorId="7733D552" wp14:editId="79AA755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D0" w:rsidRDefault="003404D0"/>
    <w:sectPr w:rsidR="0034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6E6E"/>
    <w:multiLevelType w:val="multilevel"/>
    <w:tmpl w:val="A3D4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F3470"/>
    <w:multiLevelType w:val="multilevel"/>
    <w:tmpl w:val="E2626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4218E"/>
    <w:multiLevelType w:val="multilevel"/>
    <w:tmpl w:val="FC6AF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43F2D"/>
    <w:multiLevelType w:val="multilevel"/>
    <w:tmpl w:val="C364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0"/>
    <w:rsid w:val="00012A4A"/>
    <w:rsid w:val="003404D0"/>
    <w:rsid w:val="004118EB"/>
    <w:rsid w:val="0064042C"/>
    <w:rsid w:val="00956118"/>
    <w:rsid w:val="00C232F4"/>
    <w:rsid w:val="00E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4D0"/>
    <w:rPr>
      <w:b/>
      <w:bCs/>
    </w:rPr>
  </w:style>
  <w:style w:type="character" w:styleId="Emphasis">
    <w:name w:val="Emphasis"/>
    <w:basedOn w:val="DefaultParagraphFont"/>
    <w:uiPriority w:val="20"/>
    <w:qFormat/>
    <w:rsid w:val="003404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D0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3404D0"/>
  </w:style>
  <w:style w:type="character" w:customStyle="1" w:styleId="mjxassistivemathml">
    <w:name w:val="mjx_assistive_mathml"/>
    <w:basedOn w:val="DefaultParagraphFont"/>
    <w:rsid w:val="003404D0"/>
  </w:style>
  <w:style w:type="character" w:customStyle="1" w:styleId="mn">
    <w:name w:val="mn"/>
    <w:basedOn w:val="DefaultParagraphFont"/>
    <w:rsid w:val="003404D0"/>
  </w:style>
  <w:style w:type="character" w:styleId="FollowedHyperlink">
    <w:name w:val="FollowedHyperlink"/>
    <w:basedOn w:val="DefaultParagraphFont"/>
    <w:uiPriority w:val="99"/>
    <w:semiHidden/>
    <w:unhideWhenUsed/>
    <w:rsid w:val="004118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4D0"/>
    <w:rPr>
      <w:b/>
      <w:bCs/>
    </w:rPr>
  </w:style>
  <w:style w:type="character" w:styleId="Emphasis">
    <w:name w:val="Emphasis"/>
    <w:basedOn w:val="DefaultParagraphFont"/>
    <w:uiPriority w:val="20"/>
    <w:qFormat/>
    <w:rsid w:val="003404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D0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3404D0"/>
  </w:style>
  <w:style w:type="character" w:customStyle="1" w:styleId="mjxassistivemathml">
    <w:name w:val="mjx_assistive_mathml"/>
    <w:basedOn w:val="DefaultParagraphFont"/>
    <w:rsid w:val="003404D0"/>
  </w:style>
  <w:style w:type="character" w:customStyle="1" w:styleId="mn">
    <w:name w:val="mn"/>
    <w:basedOn w:val="DefaultParagraphFont"/>
    <w:rsid w:val="003404D0"/>
  </w:style>
  <w:style w:type="character" w:styleId="FollowedHyperlink">
    <w:name w:val="FollowedHyperlink"/>
    <w:basedOn w:val="DefaultParagraphFont"/>
    <w:uiPriority w:val="99"/>
    <w:semiHidden/>
    <w:unhideWhenUsed/>
    <w:rsid w:val="004118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codecogs.com/eqnedit.php?latex=f(u,n)&amp;space;=&amp;space;\left\%7b\begin%7bmatrix%7d&amp;space;R%5e+,&amp;space;if&amp;space;n&amp;space;%3c&amp;space;N_e&amp;space;\\&amp;space;u,&amp;space;otherwise&amp;space;\end%7bmatrix%7d\right." TargetMode="External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oreilly.com/library/view/statistics-for-machine/9781788295758/e8f0bbd1-b60a-47d2-9cd4-0d0661fc9212.xhtml" TargetMode="External"/><Relationship Id="rId7" Type="http://schemas.openxmlformats.org/officeDocument/2006/relationships/hyperlink" Target="https://www.codecogs.com/eqnedit.php?latex=U%5e%7b\pi%7d(s)&amp;space;=&amp;space;R(s)&amp;space;+&amp;space;\gamma&amp;space;\sum_%7bs'%7d&amp;space;P(s'&amp;space;|&amp;space;s,&amp;space;\pi(s)&amp;space;)&amp;space;U%5e%7b\pi%7d(s')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www.codecogs.com/eqnedit.php?latex=Q(s,&amp;space;a)&amp;space;\leftarrow&amp;space;Q(s,&amp;space;a)&amp;space;+&amp;space;\alpha&amp;space;\Big\(&amp;space;R(s)&amp;space;+\gamma&amp;space;\max_%7ba'%7d&amp;space;Q(s',&amp;space;a')&amp;space;-&amp;space;Q(s,&amp;space;a)&amp;space;\Big\)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cogs.com/eqnedit.php?latex=U_%7bi+1%7d(s)&amp;space;\leftarrow&amp;space;R(s)&amp;space;+&amp;space;\gamma\max_%7ba&amp;space;\in&amp;space;A%7d&amp;space;f&amp;space;\Big\(&amp;space;\sum_%7bs'%7dP(s'|s,&amp;space;a)U_i(s'),&amp;space;N(s,a)\Big\)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codecogs.com/eqnedit.php?latex=U(s)&amp;space;=&amp;space;\max_a&amp;space;Q(s,&amp;space;a)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gif"/><Relationship Id="rId19" Type="http://schemas.openxmlformats.org/officeDocument/2006/relationships/hyperlink" Target="https://www.codecogs.com/eqnedit.php?latex=a_%7bnext%7d&amp;space;=&amp;space;arg&amp;space;\max_%7ba'%7d&amp;space;f(Q(s',a'),&amp;space;N(s',&amp;space;a')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decogs.com/eqnedit.php?latex=U%5e\pi(s)&amp;space;\leftarrow&amp;space;U%5e\pi(s)&amp;space;+&amp;space;\alpha(R(s)&amp;space;+&amp;space;\gamma(U%5e\pi(s')&amp;space;-&amp;space;U%5e\pi(s))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incompleteideas.net/book/the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CAD4-AE37-4FC0-8E39-C0C40F08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2021-05-11T17:07:00Z</dcterms:created>
  <dcterms:modified xsi:type="dcterms:W3CDTF">2021-05-12T08:06:00Z</dcterms:modified>
</cp:coreProperties>
</file>