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32"/>
          <w:szCs w:val="32"/>
        </w:rPr>
        <w:t xml:space="preserve">BÀI TẬP 8: QUẢN LÝ NHÀ HÀNG</w:t>
      </w:r>
    </w:p>
    <w:p>
      <w:pPr>
        <w:spacing w:after="300" w:before="0"/>
        <w:jc w:val="center"/>
      </w:pPr>
      <w:r>
        <w:rPr>
          <w:rFonts w:ascii="Arial" w:cs="Arial" w:eastAsia="Arial" w:hAnsi="Arial"/>
          <w:i/>
          <w:iCs/>
          <w:color w:val="595959"/>
          <w:sz w:val="24"/>
          <w:szCs w:val="24"/>
        </w:rPr>
        <w:t xml:space="preserve">Phân tích Thực thể và Liên kết – Nhà hàng Hoosier Burger</w:t>
      </w:r>
    </w:p>
    <w:p>
      <w:pPr>
        <w:pStyle w:val="Heading1"/>
        <w:spacing w:after="120" w:before="240"/>
      </w:pPr>
      <w:r>
        <w:rPr>
          <w:rFonts w:ascii="Arial" w:cs="Arial" w:eastAsia="Arial" w:hAnsi="Arial"/>
          <w:b/>
          <w:bCs/>
          <w:color w:val="1F4E79"/>
          <w:sz w:val="28"/>
          <w:szCs w:val="28"/>
        </w:rPr>
        <w:t xml:space="preserve">I. MÔ TẢ BÀI TOÁN</w:t>
      </w:r>
    </w:p>
    <w:p>
      <w:pPr>
        <w:spacing w:after="120"/>
      </w:pPr>
      <w:r>
        <w:rPr>
          <w:rFonts w:ascii="Arial" w:cs="Arial" w:eastAsia="Arial" w:hAnsi="Arial"/>
          <w:sz w:val="22"/>
          <w:szCs w:val="22"/>
        </w:rPr>
        <w:t xml:space="preserve">Nhà hàng Hoosier Burger cung cấp thực đơn trưa gồm một món chính và ba món phụ. Khách hàng có thể mua thẻ ăn trưa với các mệnh giá 200K, 500K, 1000K hoặc thanh toán bằng tiền mặt. Khi đến ăn, khách hàng chọn món và trừ dần số dư trong thẻ.</w:t>
      </w:r>
    </w:p>
    <w:p>
      <w:pPr>
        <w:pStyle w:val="Heading1"/>
        <w:spacing w:after="120" w:before="240"/>
      </w:pPr>
      <w:r>
        <w:rPr>
          <w:rFonts w:ascii="Arial" w:cs="Arial" w:eastAsia="Arial" w:hAnsi="Arial"/>
          <w:b/>
          <w:bCs/>
          <w:color w:val="1F4E79"/>
          <w:sz w:val="28"/>
          <w:szCs w:val="28"/>
        </w:rPr>
        <w:t xml:space="preserve">II. DANH SÁCH CÁC THỰC THỂ</w:t>
      </w:r>
    </w:p>
    <w:p>
      <w:pPr>
        <w:pStyle w:val="Heading2"/>
        <w:spacing w:after="120" w:before="240"/>
      </w:pPr>
      <w:r>
        <w:rPr>
          <w:rFonts w:ascii="Arial" w:cs="Arial" w:eastAsia="Arial" w:hAnsi="Arial"/>
          <w:b/>
          <w:bCs/>
          <w:color w:val="2E75B6"/>
          <w:sz w:val="24"/>
          <w:szCs w:val="24"/>
        </w:rPr>
        <w:t xml:space="preserve">1. KHÁCH HÀNG (KhachHang)</w:t>
      </w:r>
    </w:p>
    <w:p>
      <w:pPr>
        <w:spacing w:after="120"/>
      </w:pPr>
      <w:r>
        <w:rPr>
          <w:rFonts w:ascii="Arial" w:cs="Arial" w:eastAsia="Arial" w:hAnsi="Arial"/>
          <w:sz w:val="22"/>
          <w:szCs w:val="22"/>
        </w:rPr>
        <w:t xml:space="preserve">Người đến ăn tại nhà hàng, có thể dùng thẻ hoặc thanh toán tiền mặt.</w:t>
      </w:r>
    </w:p>
    <w:p>
      <w:pPr>
        <w:spacing w:after="120"/>
      </w:pPr>
      <w:r>
        <w:rPr>
          <w:rFonts w:ascii="Arial" w:cs="Arial" w:eastAsia="Arial" w:hAnsi="Arial"/>
          <w:sz w:val="22"/>
          <w:szCs w:val="22"/>
        </w:rPr>
        <w:t xml:space="preserve">Thuộc tính:</w:t>
      </w:r>
    </w:p>
    <w:p>
      <w:pPr>
        <w:pStyle w:val="ListParagraph"/>
        <w:numPr>
          <w:ilvl w:val="0"/>
          <w:numId w:val="2"/>
        </w:numPr>
        <w:spacing w:after="80"/>
      </w:pPr>
      <w:r>
        <w:rPr>
          <w:rFonts w:ascii="Arial" w:cs="Arial" w:eastAsia="Arial" w:hAnsi="Arial"/>
          <w:sz w:val="22"/>
          <w:szCs w:val="22"/>
        </w:rPr>
        <w:t xml:space="preserve">MaKhachHang (PK) – mã định danh khách hàng</w:t>
      </w:r>
    </w:p>
    <w:p>
      <w:pPr>
        <w:pStyle w:val="ListParagraph"/>
        <w:numPr>
          <w:ilvl w:val="0"/>
          <w:numId w:val="2"/>
        </w:numPr>
        <w:spacing w:after="80"/>
      </w:pPr>
      <w:r>
        <w:rPr>
          <w:rFonts w:ascii="Arial" w:cs="Arial" w:eastAsia="Arial" w:hAnsi="Arial"/>
          <w:sz w:val="22"/>
          <w:szCs w:val="22"/>
        </w:rPr>
        <w:t xml:space="preserve">HoTen – họ và tên</w:t>
      </w:r>
    </w:p>
    <w:p>
      <w:pPr>
        <w:pStyle w:val="ListParagraph"/>
        <w:numPr>
          <w:ilvl w:val="0"/>
          <w:numId w:val="2"/>
        </w:numPr>
        <w:spacing w:after="80"/>
      </w:pPr>
      <w:r>
        <w:rPr>
          <w:rFonts w:ascii="Arial" w:cs="Arial" w:eastAsia="Arial" w:hAnsi="Arial"/>
          <w:sz w:val="22"/>
          <w:szCs w:val="22"/>
        </w:rPr>
        <w:t xml:space="preserve">SoDienThoai – liên hệ</w:t>
      </w:r>
    </w:p>
    <w:p>
      <w:pPr>
        <w:pStyle w:val="ListParagraph"/>
        <w:numPr>
          <w:ilvl w:val="0"/>
          <w:numId w:val="2"/>
        </w:numPr>
        <w:spacing w:after="80"/>
      </w:pPr>
      <w:r>
        <w:rPr>
          <w:rFonts w:ascii="Arial" w:cs="Arial" w:eastAsia="Arial" w:hAnsi="Arial"/>
          <w:sz w:val="22"/>
          <w:szCs w:val="22"/>
        </w:rPr>
        <w:t xml:space="preserve">Email</w:t>
      </w:r>
    </w:p>
    <w:p>
      <w:pPr>
        <w:pStyle w:val="Heading2"/>
        <w:spacing w:after="120" w:before="240"/>
      </w:pPr>
      <w:r>
        <w:rPr>
          <w:rFonts w:ascii="Arial" w:cs="Arial" w:eastAsia="Arial" w:hAnsi="Arial"/>
          <w:b/>
          <w:bCs/>
          <w:color w:val="2E75B6"/>
          <w:sz w:val="24"/>
          <w:szCs w:val="24"/>
        </w:rPr>
        <w:t xml:space="preserve">2. THẺ ĂN TRƯA (TheAnTrua)</w:t>
      </w:r>
    </w:p>
    <w:p>
      <w:pPr>
        <w:spacing w:after="120"/>
      </w:pPr>
      <w:r>
        <w:rPr>
          <w:rFonts w:ascii="Arial" w:cs="Arial" w:eastAsia="Arial" w:hAnsi="Arial"/>
          <w:sz w:val="22"/>
          <w:szCs w:val="22"/>
        </w:rPr>
        <w:t xml:space="preserve">Thẻ do nhà hàng phát hành, dùng để thanh toán khi ăn.</w:t>
      </w:r>
    </w:p>
    <w:p>
      <w:pPr>
        <w:spacing w:after="120"/>
      </w:pPr>
      <w:r>
        <w:rPr>
          <w:rFonts w:ascii="Arial" w:cs="Arial" w:eastAsia="Arial" w:hAnsi="Arial"/>
          <w:sz w:val="22"/>
          <w:szCs w:val="22"/>
        </w:rPr>
        <w:t xml:space="preserve">Thuộc tính:</w:t>
      </w:r>
    </w:p>
    <w:p>
      <w:pPr>
        <w:pStyle w:val="ListParagraph"/>
        <w:numPr>
          <w:ilvl w:val="0"/>
          <w:numId w:val="2"/>
        </w:numPr>
        <w:spacing w:after="80"/>
      </w:pPr>
      <w:r>
        <w:rPr>
          <w:rFonts w:ascii="Arial" w:cs="Arial" w:eastAsia="Arial" w:hAnsi="Arial"/>
          <w:sz w:val="22"/>
          <w:szCs w:val="22"/>
        </w:rPr>
        <w:t xml:space="preserve">MaThe (PK) – mã thẻ</w:t>
      </w:r>
    </w:p>
    <w:p>
      <w:pPr>
        <w:pStyle w:val="ListParagraph"/>
        <w:numPr>
          <w:ilvl w:val="0"/>
          <w:numId w:val="2"/>
        </w:numPr>
        <w:spacing w:after="80"/>
      </w:pPr>
      <w:r>
        <w:rPr>
          <w:rFonts w:ascii="Arial" w:cs="Arial" w:eastAsia="Arial" w:hAnsi="Arial"/>
          <w:sz w:val="22"/>
          <w:szCs w:val="22"/>
        </w:rPr>
        <w:t xml:space="preserve">MenhGia – 200K / 500K / 1000K</w:t>
      </w:r>
    </w:p>
    <w:p>
      <w:pPr>
        <w:pStyle w:val="ListParagraph"/>
        <w:numPr>
          <w:ilvl w:val="0"/>
          <w:numId w:val="2"/>
        </w:numPr>
        <w:spacing w:after="80"/>
      </w:pPr>
      <w:r>
        <w:rPr>
          <w:rFonts w:ascii="Arial" w:cs="Arial" w:eastAsia="Arial" w:hAnsi="Arial"/>
          <w:sz w:val="22"/>
          <w:szCs w:val="22"/>
        </w:rPr>
        <w:t xml:space="preserve">SoDuHienTai – số tiền còn lại trong thẻ</w:t>
      </w:r>
    </w:p>
    <w:p>
      <w:pPr>
        <w:pStyle w:val="ListParagraph"/>
        <w:numPr>
          <w:ilvl w:val="0"/>
          <w:numId w:val="2"/>
        </w:numPr>
        <w:spacing w:after="80"/>
      </w:pPr>
      <w:r>
        <w:rPr>
          <w:rFonts w:ascii="Arial" w:cs="Arial" w:eastAsia="Arial" w:hAnsi="Arial"/>
          <w:sz w:val="22"/>
          <w:szCs w:val="22"/>
        </w:rPr>
        <w:t xml:space="preserve">NgayMua – ngày phát hành thẻ</w:t>
      </w:r>
    </w:p>
    <w:p>
      <w:pPr>
        <w:pStyle w:val="ListParagraph"/>
        <w:numPr>
          <w:ilvl w:val="0"/>
          <w:numId w:val="2"/>
        </w:numPr>
        <w:spacing w:after="80"/>
      </w:pPr>
      <w:r>
        <w:rPr>
          <w:rFonts w:ascii="Arial" w:cs="Arial" w:eastAsia="Arial" w:hAnsi="Arial"/>
          <w:sz w:val="22"/>
          <w:szCs w:val="22"/>
        </w:rPr>
        <w:t xml:space="preserve">MaKhachHang (FK) – chủ sở hữu thẻ</w:t>
      </w:r>
    </w:p>
    <w:p>
      <w:pPr>
        <w:pStyle w:val="Heading2"/>
        <w:spacing w:after="120" w:before="240"/>
      </w:pPr>
      <w:r>
        <w:rPr>
          <w:rFonts w:ascii="Arial" w:cs="Arial" w:eastAsia="Arial" w:hAnsi="Arial"/>
          <w:b/>
          <w:bCs/>
          <w:color w:val="2E75B6"/>
          <w:sz w:val="24"/>
          <w:szCs w:val="24"/>
        </w:rPr>
        <w:t xml:space="preserve">3. HÓA ĐƠN (HoaDon)</w:t>
      </w:r>
    </w:p>
    <w:p>
      <w:pPr>
        <w:spacing w:after="120"/>
      </w:pPr>
      <w:r>
        <w:rPr>
          <w:rFonts w:ascii="Arial" w:cs="Arial" w:eastAsia="Arial" w:hAnsi="Arial"/>
          <w:sz w:val="22"/>
          <w:szCs w:val="22"/>
        </w:rPr>
        <w:t xml:space="preserve">Ghi nhận mỗi lần khách đến ăn, bao gồm thông tin thanh toán.</w:t>
      </w:r>
    </w:p>
    <w:p>
      <w:pPr>
        <w:spacing w:after="120"/>
      </w:pPr>
      <w:r>
        <w:rPr>
          <w:rFonts w:ascii="Arial" w:cs="Arial" w:eastAsia="Arial" w:hAnsi="Arial"/>
          <w:sz w:val="22"/>
          <w:szCs w:val="22"/>
        </w:rPr>
        <w:t xml:space="preserve">Thuộc tính:</w:t>
      </w:r>
    </w:p>
    <w:p>
      <w:pPr>
        <w:pStyle w:val="ListParagraph"/>
        <w:numPr>
          <w:ilvl w:val="0"/>
          <w:numId w:val="2"/>
        </w:numPr>
        <w:spacing w:after="80"/>
      </w:pPr>
      <w:r>
        <w:rPr>
          <w:rFonts w:ascii="Arial" w:cs="Arial" w:eastAsia="Arial" w:hAnsi="Arial"/>
          <w:sz w:val="22"/>
          <w:szCs w:val="22"/>
        </w:rPr>
        <w:t xml:space="preserve">MaHoaDon (PK)</w:t>
      </w:r>
    </w:p>
    <w:p>
      <w:pPr>
        <w:pStyle w:val="ListParagraph"/>
        <w:numPr>
          <w:ilvl w:val="0"/>
          <w:numId w:val="2"/>
        </w:numPr>
        <w:spacing w:after="80"/>
      </w:pPr>
      <w:r>
        <w:rPr>
          <w:rFonts w:ascii="Arial" w:cs="Arial" w:eastAsia="Arial" w:hAnsi="Arial"/>
          <w:sz w:val="22"/>
          <w:szCs w:val="22"/>
        </w:rPr>
        <w:t xml:space="preserve">NgayGio – thời điểm ăn</w:t>
      </w:r>
    </w:p>
    <w:p>
      <w:pPr>
        <w:pStyle w:val="ListParagraph"/>
        <w:numPr>
          <w:ilvl w:val="0"/>
          <w:numId w:val="2"/>
        </w:numPr>
        <w:spacing w:after="80"/>
      </w:pPr>
      <w:r>
        <w:rPr>
          <w:rFonts w:ascii="Arial" w:cs="Arial" w:eastAsia="Arial" w:hAnsi="Arial"/>
          <w:sz w:val="22"/>
          <w:szCs w:val="22"/>
        </w:rPr>
        <w:t xml:space="preserve">PhuongThucThanhToan – Thẻ / Tiền mặt</w:t>
      </w:r>
    </w:p>
    <w:p>
      <w:pPr>
        <w:pStyle w:val="ListParagraph"/>
        <w:numPr>
          <w:ilvl w:val="0"/>
          <w:numId w:val="2"/>
        </w:numPr>
        <w:spacing w:after="80"/>
      </w:pPr>
      <w:r>
        <w:rPr>
          <w:rFonts w:ascii="Arial" w:cs="Arial" w:eastAsia="Arial" w:hAnsi="Arial"/>
          <w:sz w:val="22"/>
          <w:szCs w:val="22"/>
        </w:rPr>
        <w:t xml:space="preserve">TongTien – tổng tiền bữa ăn</w:t>
      </w:r>
    </w:p>
    <w:p>
      <w:pPr>
        <w:pStyle w:val="ListParagraph"/>
        <w:numPr>
          <w:ilvl w:val="0"/>
          <w:numId w:val="2"/>
        </w:numPr>
        <w:spacing w:after="80"/>
      </w:pPr>
      <w:r>
        <w:rPr>
          <w:rFonts w:ascii="Arial" w:cs="Arial" w:eastAsia="Arial" w:hAnsi="Arial"/>
          <w:sz w:val="22"/>
          <w:szCs w:val="22"/>
        </w:rPr>
        <w:t xml:space="preserve">MaKhachHang (FK)</w:t>
      </w:r>
    </w:p>
    <w:p>
      <w:pPr>
        <w:pStyle w:val="ListParagraph"/>
        <w:numPr>
          <w:ilvl w:val="0"/>
          <w:numId w:val="2"/>
        </w:numPr>
        <w:spacing w:after="80"/>
      </w:pPr>
      <w:r>
        <w:rPr>
          <w:rFonts w:ascii="Arial" w:cs="Arial" w:eastAsia="Arial" w:hAnsi="Arial"/>
          <w:sz w:val="22"/>
          <w:szCs w:val="22"/>
        </w:rPr>
        <w:t xml:space="preserve">MaThe (FK, nullable) – nếu dùng thẻ</w:t>
      </w:r>
    </w:p>
    <w:p>
      <w:pPr>
        <w:pStyle w:val="Heading2"/>
        <w:spacing w:after="120" w:before="240"/>
      </w:pPr>
      <w:r>
        <w:rPr>
          <w:rFonts w:ascii="Arial" w:cs="Arial" w:eastAsia="Arial" w:hAnsi="Arial"/>
          <w:b/>
          <w:bCs/>
          <w:color w:val="2E75B6"/>
          <w:sz w:val="24"/>
          <w:szCs w:val="24"/>
        </w:rPr>
        <w:t xml:space="preserve">4. THỰC ĐƠN TRƯA (ThucDonTrua)</w:t>
      </w:r>
    </w:p>
    <w:p>
      <w:pPr>
        <w:spacing w:after="120"/>
      </w:pPr>
      <w:r>
        <w:rPr>
          <w:rFonts w:ascii="Arial" w:cs="Arial" w:eastAsia="Arial" w:hAnsi="Arial"/>
          <w:sz w:val="22"/>
          <w:szCs w:val="22"/>
        </w:rPr>
        <w:t xml:space="preserve">Tập hợp các lựa chọn bữa trưa gồm 1 món chính + 3 món phụ.</w:t>
      </w:r>
    </w:p>
    <w:p>
      <w:pPr>
        <w:spacing w:after="120"/>
      </w:pPr>
      <w:r>
        <w:rPr>
          <w:rFonts w:ascii="Arial" w:cs="Arial" w:eastAsia="Arial" w:hAnsi="Arial"/>
          <w:sz w:val="22"/>
          <w:szCs w:val="22"/>
        </w:rPr>
        <w:t xml:space="preserve">Thuộc tính:</w:t>
      </w:r>
    </w:p>
    <w:p>
      <w:pPr>
        <w:pStyle w:val="ListParagraph"/>
        <w:numPr>
          <w:ilvl w:val="0"/>
          <w:numId w:val="2"/>
        </w:numPr>
        <w:spacing w:after="80"/>
      </w:pPr>
      <w:r>
        <w:rPr>
          <w:rFonts w:ascii="Arial" w:cs="Arial" w:eastAsia="Arial" w:hAnsi="Arial"/>
          <w:sz w:val="22"/>
          <w:szCs w:val="22"/>
        </w:rPr>
        <w:t xml:space="preserve">MaThucDon (PK)</w:t>
      </w:r>
    </w:p>
    <w:p>
      <w:pPr>
        <w:pStyle w:val="ListParagraph"/>
        <w:numPr>
          <w:ilvl w:val="0"/>
          <w:numId w:val="2"/>
        </w:numPr>
        <w:spacing w:after="80"/>
      </w:pPr>
      <w:r>
        <w:rPr>
          <w:rFonts w:ascii="Arial" w:cs="Arial" w:eastAsia="Arial" w:hAnsi="Arial"/>
          <w:sz w:val="22"/>
          <w:szCs w:val="22"/>
        </w:rPr>
        <w:t xml:space="preserve">TenThucDon – tên bộ thực đơn</w:t>
      </w:r>
    </w:p>
    <w:p>
      <w:pPr>
        <w:pStyle w:val="ListParagraph"/>
        <w:numPr>
          <w:ilvl w:val="0"/>
          <w:numId w:val="2"/>
        </w:numPr>
        <w:spacing w:after="80"/>
      </w:pPr>
      <w:r>
        <w:rPr>
          <w:rFonts w:ascii="Arial" w:cs="Arial" w:eastAsia="Arial" w:hAnsi="Arial"/>
          <w:sz w:val="22"/>
          <w:szCs w:val="22"/>
        </w:rPr>
        <w:t xml:space="preserve">Gia – giá bữa trưa</w:t>
      </w:r>
    </w:p>
    <w:p>
      <w:pPr>
        <w:pStyle w:val="Heading2"/>
        <w:spacing w:after="120" w:before="240"/>
      </w:pPr>
      <w:r>
        <w:rPr>
          <w:rFonts w:ascii="Arial" w:cs="Arial" w:eastAsia="Arial" w:hAnsi="Arial"/>
          <w:b/>
          <w:bCs/>
          <w:color w:val="2E75B6"/>
          <w:sz w:val="24"/>
          <w:szCs w:val="24"/>
        </w:rPr>
        <w:t xml:space="preserve">5. MÓN CHÍNH (MonChinh)</w:t>
      </w:r>
    </w:p>
    <w:p>
      <w:pPr>
        <w:spacing w:after="120"/>
      </w:pPr>
      <w:r>
        <w:rPr>
          <w:rFonts w:ascii="Arial" w:cs="Arial" w:eastAsia="Arial" w:hAnsi="Arial"/>
          <w:sz w:val="22"/>
          <w:szCs w:val="22"/>
        </w:rPr>
        <w:t xml:space="preserve">Các lựa chọn món chính: Sườn BBQ, Bò bít tết, Bánh mì thịt, Gà nướng.</w:t>
      </w:r>
    </w:p>
    <w:p>
      <w:pPr>
        <w:spacing w:after="120"/>
      </w:pPr>
      <w:r>
        <w:rPr>
          <w:rFonts w:ascii="Arial" w:cs="Arial" w:eastAsia="Arial" w:hAnsi="Arial"/>
          <w:sz w:val="22"/>
          <w:szCs w:val="22"/>
        </w:rPr>
        <w:t xml:space="preserve">Thuộc tính:</w:t>
      </w:r>
    </w:p>
    <w:p>
      <w:pPr>
        <w:pStyle w:val="ListParagraph"/>
        <w:numPr>
          <w:ilvl w:val="0"/>
          <w:numId w:val="2"/>
        </w:numPr>
        <w:spacing w:after="80"/>
      </w:pPr>
      <w:r>
        <w:rPr>
          <w:rFonts w:ascii="Arial" w:cs="Arial" w:eastAsia="Arial" w:hAnsi="Arial"/>
          <w:sz w:val="22"/>
          <w:szCs w:val="22"/>
        </w:rPr>
        <w:t xml:space="preserve">MaMonChinh (PK)</w:t>
      </w:r>
    </w:p>
    <w:p>
      <w:pPr>
        <w:pStyle w:val="ListParagraph"/>
        <w:numPr>
          <w:ilvl w:val="0"/>
          <w:numId w:val="2"/>
        </w:numPr>
        <w:spacing w:after="80"/>
      </w:pPr>
      <w:r>
        <w:rPr>
          <w:rFonts w:ascii="Arial" w:cs="Arial" w:eastAsia="Arial" w:hAnsi="Arial"/>
          <w:sz w:val="22"/>
          <w:szCs w:val="22"/>
        </w:rPr>
        <w:t xml:space="preserve">TenMon – tên món chính</w:t>
      </w:r>
    </w:p>
    <w:p>
      <w:pPr>
        <w:pStyle w:val="ListParagraph"/>
        <w:numPr>
          <w:ilvl w:val="0"/>
          <w:numId w:val="2"/>
        </w:numPr>
        <w:spacing w:after="80"/>
      </w:pPr>
      <w:r>
        <w:rPr>
          <w:rFonts w:ascii="Arial" w:cs="Arial" w:eastAsia="Arial" w:hAnsi="Arial"/>
          <w:sz w:val="22"/>
          <w:szCs w:val="22"/>
        </w:rPr>
        <w:t xml:space="preserve">MoTa – mô tả nguyên liệu/chế biến</w:t>
      </w:r>
    </w:p>
    <w:p>
      <w:pPr>
        <w:pStyle w:val="ListParagraph"/>
        <w:numPr>
          <w:ilvl w:val="0"/>
          <w:numId w:val="2"/>
        </w:numPr>
        <w:spacing w:after="80"/>
      </w:pPr>
      <w:r>
        <w:rPr>
          <w:rFonts w:ascii="Arial" w:cs="Arial" w:eastAsia="Arial" w:hAnsi="Arial"/>
          <w:sz w:val="22"/>
          <w:szCs w:val="22"/>
        </w:rPr>
        <w:t xml:space="preserve">Gia</w:t>
      </w:r>
    </w:p>
    <w:p>
      <w:pPr>
        <w:pStyle w:val="Heading2"/>
        <w:spacing w:after="120" w:before="240"/>
      </w:pPr>
      <w:r>
        <w:rPr>
          <w:rFonts w:ascii="Arial" w:cs="Arial" w:eastAsia="Arial" w:hAnsi="Arial"/>
          <w:b/>
          <w:bCs/>
          <w:color w:val="2E75B6"/>
          <w:sz w:val="24"/>
          <w:szCs w:val="24"/>
        </w:rPr>
        <w:t xml:space="preserve">6. MÓN PHỤ (MonPhu)</w:t>
      </w:r>
    </w:p>
    <w:p>
      <w:pPr>
        <w:spacing w:after="120"/>
      </w:pPr>
      <w:r>
        <w:rPr>
          <w:rFonts w:ascii="Arial" w:cs="Arial" w:eastAsia="Arial" w:hAnsi="Arial"/>
          <w:sz w:val="22"/>
          <w:szCs w:val="22"/>
        </w:rPr>
        <w:t xml:space="preserve">Các lựa chọn món phụ: Khoai tây chiên, Khoai nghiền, Bắp, Súp, Sa lát.</w:t>
      </w:r>
    </w:p>
    <w:p>
      <w:pPr>
        <w:spacing w:after="120"/>
      </w:pPr>
      <w:r>
        <w:rPr>
          <w:rFonts w:ascii="Arial" w:cs="Arial" w:eastAsia="Arial" w:hAnsi="Arial"/>
          <w:sz w:val="22"/>
          <w:szCs w:val="22"/>
        </w:rPr>
        <w:t xml:space="preserve">Thuộc tính:</w:t>
      </w:r>
    </w:p>
    <w:p>
      <w:pPr>
        <w:pStyle w:val="ListParagraph"/>
        <w:numPr>
          <w:ilvl w:val="0"/>
          <w:numId w:val="2"/>
        </w:numPr>
        <w:spacing w:after="80"/>
      </w:pPr>
      <w:r>
        <w:rPr>
          <w:rFonts w:ascii="Arial" w:cs="Arial" w:eastAsia="Arial" w:hAnsi="Arial"/>
          <w:sz w:val="22"/>
          <w:szCs w:val="22"/>
        </w:rPr>
        <w:t xml:space="preserve">MaMonPhu (PK)</w:t>
      </w:r>
    </w:p>
    <w:p>
      <w:pPr>
        <w:pStyle w:val="ListParagraph"/>
        <w:numPr>
          <w:ilvl w:val="0"/>
          <w:numId w:val="2"/>
        </w:numPr>
        <w:spacing w:after="80"/>
      </w:pPr>
      <w:r>
        <w:rPr>
          <w:rFonts w:ascii="Arial" w:cs="Arial" w:eastAsia="Arial" w:hAnsi="Arial"/>
          <w:sz w:val="22"/>
          <w:szCs w:val="22"/>
        </w:rPr>
        <w:t xml:space="preserve">TenMon – tên món phụ</w:t>
      </w:r>
    </w:p>
    <w:p>
      <w:pPr>
        <w:pStyle w:val="ListParagraph"/>
        <w:numPr>
          <w:ilvl w:val="0"/>
          <w:numId w:val="2"/>
        </w:numPr>
        <w:spacing w:after="80"/>
      </w:pPr>
      <w:r>
        <w:rPr>
          <w:rFonts w:ascii="Arial" w:cs="Arial" w:eastAsia="Arial" w:hAnsi="Arial"/>
          <w:sz w:val="22"/>
          <w:szCs w:val="22"/>
        </w:rPr>
        <w:t xml:space="preserve">MoTa</w:t>
      </w:r>
    </w:p>
    <w:p>
      <w:pPr>
        <w:pStyle w:val="ListParagraph"/>
        <w:numPr>
          <w:ilvl w:val="0"/>
          <w:numId w:val="2"/>
        </w:numPr>
        <w:spacing w:after="80"/>
      </w:pPr>
      <w:r>
        <w:rPr>
          <w:rFonts w:ascii="Arial" w:cs="Arial" w:eastAsia="Arial" w:hAnsi="Arial"/>
          <w:sz w:val="22"/>
          <w:szCs w:val="22"/>
        </w:rPr>
        <w:t xml:space="preserve">Gia</w:t>
      </w:r>
    </w:p>
    <w:p>
      <w:pPr>
        <w:pStyle w:val="Heading1"/>
        <w:spacing w:after="120" w:before="240"/>
      </w:pPr>
      <w:r>
        <w:rPr>
          <w:rFonts w:ascii="Arial" w:cs="Arial" w:eastAsia="Arial" w:hAnsi="Arial"/>
          <w:b/>
          <w:bCs/>
          <w:color w:val="1F4E79"/>
          <w:sz w:val="28"/>
          <w:szCs w:val="28"/>
        </w:rPr>
        <w:t xml:space="preserve">III. BẢNG TỔNG HỢP CÁC THỰC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STT</w:t>
            </w:r>
          </w:p>
        </w:tc>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Thực thể</w:t>
            </w:r>
          </w:p>
        </w:tc>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Mô tả</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KhachHang</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Người sử dụng dịch vụ nhà hàng</w:t>
            </w:r>
          </w:p>
        </w:tc>
      </w:tr>
      <w:tr>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2</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TheAnTrua</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Thẻ thanh toán do nhà hàng phát hành</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3</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HoaDon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Ghi nhận giao dịch mỗi bữa ăn</w:t>
            </w:r>
          </w:p>
        </w:tc>
      </w:tr>
      <w:tr>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4</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ThucDonTrua</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Bộ thực đơn trưa (1 chính + 3 phụ)</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5</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MonChinh</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Sườn BBQ, Bò bít tết, Bánh mì thịt, Gà nướng</w:t>
            </w:r>
          </w:p>
        </w:tc>
      </w:tr>
      <w:tr>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6</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MonPhu</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Khoai chiên, Khoai nghiền, Bắp, Súp, Sa lát</w:t>
            </w:r>
          </w:p>
        </w:tc>
      </w:tr>
    </w:tbl>
    <w:p>
      <w:pPr>
        <w:spacing w:after="200"/>
      </w:pPr>
    </w:p>
    <w:p>
      <w:pPr>
        <w:pStyle w:val="Heading1"/>
        <w:spacing w:after="120" w:before="240"/>
      </w:pPr>
      <w:r>
        <w:rPr>
          <w:rFonts w:ascii="Arial" w:cs="Arial" w:eastAsia="Arial" w:hAnsi="Arial"/>
          <w:b/>
          <w:bCs/>
          <w:color w:val="1F4E79"/>
          <w:sz w:val="28"/>
          <w:szCs w:val="28"/>
        </w:rPr>
        <w:t xml:space="preserve">IV. CÁC LOẠI LIÊN KẾT GIỮA CÁC THỰC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926"/>
      </w:tblGrid>
      <w:tr>
        <w:trPr>
          <w:tblHeader/>
        </w:trPr>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Liên kết</w:t>
            </w:r>
          </w:p>
        </w:tc>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Thực thể 1</w:t>
            </w:r>
          </w:p>
        </w:tc>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Quan hệ</w:t>
            </w:r>
          </w:p>
        </w:tc>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Thực thể 2</w:t>
            </w:r>
          </w:p>
        </w:tc>
        <w:tc>
          <w:tcPr>
            <w:tcW w:type="auto" w:w="0"/>
            <w:gridSpan w:val="1"/>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Diễn giải</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SỞ HỮU</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KhachHang</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 – 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TheAnTrua</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 KH có thể có nhiều thẻ</w:t>
            </w:r>
          </w:p>
        </w:tc>
      </w:tr>
      <w:tr>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THỰC HIỆN</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KhachHang</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 – N</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HoaDon</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1 KH có nhiều hóa đơn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THANH TOÁN QUA</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HoaDon</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 – 1</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TheAnTrua</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Nhiều HĐ dùng 1 thẻ (hoặc tiền mặt)</w:t>
            </w:r>
          </w:p>
        </w:tc>
      </w:tr>
      <w:tr>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BAO GỒM</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HoaDon</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 – 1</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ThucDonTrua</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Mỗi HĐ ứng với 1 bộ thực đơn</w:t>
            </w:r>
          </w:p>
        </w:tc>
      </w:tr>
      <w:tr>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CÓ MÓN CHÍNH</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ThucDonTrua</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 – 1</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MonChinh</w:t>
            </w:r>
          </w:p>
        </w:tc>
        <w:tc>
          <w:tcPr>
            <w:tcW w:type="auto" w:w="0"/>
            <w:gridSpan w:val="1"/>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Mỗi TĐ chọn 1 món chính</w:t>
            </w:r>
          </w:p>
        </w:tc>
      </w:tr>
      <w:tr>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CÓ MÓN PHỤ</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ThucDonTrua</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N – M</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MonPhu</w:t>
            </w:r>
          </w:p>
        </w:tc>
        <w:tc>
          <w:tcPr>
            <w:tcW w:type="auto" w:w="0"/>
            <w:gridSpan w:val="1"/>
            <w:tcBorders>
              <w:top w:val="single" w:color="AAAAAA" w:sz="1"/>
              <w:left w:val="single" w:color="AAAAAA" w:sz="1"/>
              <w:bottom w:val="single" w:color="AAAAAA" w:sz="1"/>
              <w:right w:val="single" w:color="AAAAAA"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22"/>
                <w:szCs w:val="22"/>
              </w:rPr>
              <w:t xml:space="preserve">Mỗi TĐ chọn đúng 3 món phụ</w:t>
            </w:r>
          </w:p>
        </w:tc>
      </w:tr>
    </w:tbl>
    <w:p>
      <w:pPr>
        <w:spacing w:after="200"/>
      </w:pPr>
    </w:p>
    <w:p>
      <w:pPr>
        <w:pStyle w:val="Heading1"/>
        <w:spacing w:after="120" w:before="240"/>
      </w:pPr>
      <w:r>
        <w:rPr>
          <w:rFonts w:ascii="Arial" w:cs="Arial" w:eastAsia="Arial" w:hAnsi="Arial"/>
          <w:b/>
          <w:bCs/>
          <w:color w:val="1F4E79"/>
          <w:sz w:val="28"/>
          <w:szCs w:val="28"/>
        </w:rPr>
        <w:t xml:space="preserve">V. MÔ TẢ CHI TIẾT CÁC LIÊN KẾT</w:t>
      </w:r>
    </w:p>
    <w:p>
      <w:pPr>
        <w:pStyle w:val="Heading2"/>
        <w:spacing w:after="120" w:before="240"/>
      </w:pPr>
      <w:r>
        <w:rPr>
          <w:rFonts w:ascii="Arial" w:cs="Arial" w:eastAsia="Arial" w:hAnsi="Arial"/>
          <w:b/>
          <w:bCs/>
          <w:color w:val="2E75B6"/>
          <w:sz w:val="24"/>
          <w:szCs w:val="24"/>
        </w:rPr>
        <w:t xml:space="preserve">1. KhachHang – TheAnTrua (1:N) – SỞ HỮU</w:t>
      </w:r>
    </w:p>
    <w:p>
      <w:pPr>
        <w:spacing w:after="120"/>
      </w:pPr>
      <w:r>
        <w:rPr>
          <w:rFonts w:ascii="Arial" w:cs="Arial" w:eastAsia="Arial" w:hAnsi="Arial"/>
          <w:sz w:val="22"/>
          <w:szCs w:val="22"/>
        </w:rPr>
        <w:t xml:space="preserve">Một khách hàng có thể sở hữu nhiều thẻ ăn trưa với các mệnh giá khác nhau (200K, 500K, 1000K). Ngược lại, mỗi thẻ chỉ thuộc về một khách hàng duy nhất.</w:t>
      </w:r>
    </w:p>
    <w:p>
      <w:pPr>
        <w:pStyle w:val="Heading2"/>
        <w:spacing w:after="120" w:before="240"/>
      </w:pPr>
      <w:r>
        <w:rPr>
          <w:rFonts w:ascii="Arial" w:cs="Arial" w:eastAsia="Arial" w:hAnsi="Arial"/>
          <w:b/>
          <w:bCs/>
          <w:color w:val="2E75B6"/>
          <w:sz w:val="24"/>
          <w:szCs w:val="24"/>
        </w:rPr>
        <w:t xml:space="preserve">2. KhachHang – HoaDon (1:N) – THỰC HIỆN</w:t>
      </w:r>
    </w:p>
    <w:p>
      <w:pPr>
        <w:spacing w:after="120"/>
      </w:pPr>
      <w:r>
        <w:rPr>
          <w:rFonts w:ascii="Arial" w:cs="Arial" w:eastAsia="Arial" w:hAnsi="Arial"/>
          <w:sz w:val="22"/>
          <w:szCs w:val="22"/>
        </w:rPr>
        <w:t xml:space="preserve">Một khách hàng có thể có nhiều hóa đơn (mỗi lần ăn tạo một hóa đơn mới). Mỗi hóa đơn chỉ gắn với một khách hàng. Khách hàng không có thẻ (trả tiền mặt) vẫn có hóa đơn.</w:t>
      </w:r>
    </w:p>
    <w:p>
      <w:pPr>
        <w:pStyle w:val="Heading2"/>
        <w:spacing w:after="120" w:before="240"/>
      </w:pPr>
      <w:r>
        <w:rPr>
          <w:rFonts w:ascii="Arial" w:cs="Arial" w:eastAsia="Arial" w:hAnsi="Arial"/>
          <w:b/>
          <w:bCs/>
          <w:color w:val="2E75B6"/>
          <w:sz w:val="24"/>
          <w:szCs w:val="24"/>
        </w:rPr>
        <w:t xml:space="preserve">3. HoaDon – TheAnTrua (N:1) – THANH TOÁN QUA</w:t>
      </w:r>
    </w:p>
    <w:p>
      <w:pPr>
        <w:spacing w:after="120"/>
      </w:pPr>
      <w:r>
        <w:rPr>
          <w:rFonts w:ascii="Arial" w:cs="Arial" w:eastAsia="Arial" w:hAnsi="Arial"/>
          <w:sz w:val="22"/>
          <w:szCs w:val="22"/>
        </w:rPr>
        <w:t xml:space="preserve">Một hóa đơn có thể được thanh toán qua một thẻ (trừ tiền từ thẻ) hoặc bằng tiền mặt (MaThe = NULL). Một thẻ có thể được dùng để thanh toán nhiều hóa đơn theo thời gian.</w:t>
      </w:r>
    </w:p>
    <w:p>
      <w:pPr>
        <w:pStyle w:val="Heading2"/>
        <w:spacing w:after="120" w:before="240"/>
      </w:pPr>
      <w:r>
        <w:rPr>
          <w:rFonts w:ascii="Arial" w:cs="Arial" w:eastAsia="Arial" w:hAnsi="Arial"/>
          <w:b/>
          <w:bCs/>
          <w:color w:val="2E75B6"/>
          <w:sz w:val="24"/>
          <w:szCs w:val="24"/>
        </w:rPr>
        <w:t xml:space="preserve">4. HoaDon – ThucDonTrua (N:1) – BAO GỒM</w:t>
      </w:r>
    </w:p>
    <w:p>
      <w:pPr>
        <w:spacing w:after="120"/>
      </w:pPr>
      <w:r>
        <w:rPr>
          <w:rFonts w:ascii="Arial" w:cs="Arial" w:eastAsia="Arial" w:hAnsi="Arial"/>
          <w:sz w:val="22"/>
          <w:szCs w:val="22"/>
        </w:rPr>
        <w:t xml:space="preserve">Mỗi hóa đơn tương ứng với một bộ thực đơn trưa đã được chọn (1 món chính + 3 món phụ). Cùng một bộ thực đơn có thể xuất hiện trong nhiều hóa đơn.</w:t>
      </w:r>
    </w:p>
    <w:p>
      <w:pPr>
        <w:pStyle w:val="Heading2"/>
        <w:spacing w:after="120" w:before="240"/>
      </w:pPr>
      <w:r>
        <w:rPr>
          <w:rFonts w:ascii="Arial" w:cs="Arial" w:eastAsia="Arial" w:hAnsi="Arial"/>
          <w:b/>
          <w:bCs/>
          <w:color w:val="2E75B6"/>
          <w:sz w:val="24"/>
          <w:szCs w:val="24"/>
        </w:rPr>
        <w:t xml:space="preserve">5. ThucDonTrua – MonChinh (N:1) – CÓ MÓN CHÍNH</w:t>
      </w:r>
    </w:p>
    <w:p>
      <w:pPr>
        <w:spacing w:after="120"/>
      </w:pPr>
      <w:r>
        <w:rPr>
          <w:rFonts w:ascii="Arial" w:cs="Arial" w:eastAsia="Arial" w:hAnsi="Arial"/>
          <w:sz w:val="22"/>
          <w:szCs w:val="22"/>
        </w:rPr>
        <w:t xml:space="preserve">Mỗi bộ thực đơn trưa chỉ có đúng 1 món chính được chọn từ danh sách: Sườn BBQ, Bò bít tết, Bánh mì thịt, Gà nướng. Một món chính có thể xuất hiện trong nhiều bộ thực đơn.</w:t>
      </w:r>
    </w:p>
    <w:p>
      <w:pPr>
        <w:pStyle w:val="Heading2"/>
        <w:spacing w:after="120" w:before="240"/>
      </w:pPr>
      <w:r>
        <w:rPr>
          <w:rFonts w:ascii="Arial" w:cs="Arial" w:eastAsia="Arial" w:hAnsi="Arial"/>
          <w:b/>
          <w:bCs/>
          <w:color w:val="2E75B6"/>
          <w:sz w:val="24"/>
          <w:szCs w:val="24"/>
        </w:rPr>
        <w:t xml:space="preserve">6. ThucDonTrua – MonPhu (N:M) – CÓ MÓN PHỤ</w:t>
      </w:r>
    </w:p>
    <w:p>
      <w:pPr>
        <w:spacing w:after="120"/>
      </w:pPr>
      <w:r>
        <w:rPr>
          <w:rFonts w:ascii="Arial" w:cs="Arial" w:eastAsia="Arial" w:hAnsi="Arial"/>
          <w:sz w:val="22"/>
          <w:szCs w:val="22"/>
        </w:rPr>
        <w:t xml:space="preserve">Mỗi bộ thực đơn trưa có đúng 3 món phụ được chọn từ 5 món: Khoai tây chiên, Khoai nghiền, Bắp, Súp, Sa lát. Đây là liên kết nhiều–nhiều (N:M) vì một món phụ có thể thuộc nhiều bộ thực đơn khác nhau. Cần bảng trung gian ThucDon_MonPhu để quản lý.</w:t>
      </w:r>
    </w:p>
    <w:p>
      <w:pPr>
        <w:spacing w:after="200"/>
      </w:pPr>
    </w:p>
    <w:p>
      <w:pPr>
        <w:pStyle w:val="Heading1"/>
        <w:spacing w:after="120" w:before="240"/>
      </w:pPr>
      <w:r>
        <w:rPr>
          <w:rFonts w:ascii="Arial" w:cs="Arial" w:eastAsia="Arial" w:hAnsi="Arial"/>
          <w:b/>
          <w:bCs/>
          <w:color w:val="1F4E79"/>
          <w:sz w:val="28"/>
          <w:szCs w:val="28"/>
        </w:rPr>
        <w:t xml:space="preserve">VI. SƠ ĐỒ ER TÓM TẮT</w:t>
      </w:r>
    </w:p>
    <w:p>
      <w:pPr>
        <w:spacing w:after="120"/>
      </w:pPr>
      <w:r>
        <w:rPr>
          <w:rFonts w:ascii="Arial" w:cs="Arial" w:eastAsia="Arial" w:hAnsi="Arial"/>
          <w:sz w:val="22"/>
          <w:szCs w:val="22"/>
        </w:rPr>
        <w:t xml:space="preserve">Các thực thể và liên kết được thể hiện như sau:</w:t>
      </w:r>
    </w:p>
    <w:p>
      <w:pPr>
        <w:spacing w:after="80"/>
      </w:pPr>
      <w:r>
        <w:rPr>
          <w:rFonts w:ascii="Courier New" w:cs="Courier New" w:eastAsia="Courier New" w:hAnsi="Courier New"/>
          <w:color w:val="1F4E79"/>
          <w:sz w:val="20"/>
          <w:szCs w:val="20"/>
        </w:rPr>
        <w:t xml:space="preserve">KhachHang ──(1:N)──► TheAnTrua</w:t>
      </w:r>
    </w:p>
    <w:p>
      <w:pPr>
        <w:spacing w:after="80"/>
      </w:pPr>
      <w:r>
        <w:rPr>
          <w:rFonts w:ascii="Courier New" w:cs="Courier New" w:eastAsia="Courier New" w:hAnsi="Courier New"/>
          <w:color w:val="1F4E79"/>
          <w:sz w:val="20"/>
          <w:szCs w:val="20"/>
        </w:rPr>
        <w:t xml:space="preserve">KhachHang ──(1:N)──► HoaDon</w:t>
      </w:r>
    </w:p>
    <w:p>
      <w:pPr>
        <w:spacing w:after="80"/>
      </w:pPr>
      <w:r>
        <w:rPr>
          <w:rFonts w:ascii="Courier New" w:cs="Courier New" w:eastAsia="Courier New" w:hAnsi="Courier New"/>
          <w:color w:val="1F4E79"/>
          <w:sz w:val="20"/>
          <w:szCs w:val="20"/>
        </w:rPr>
        <w:t xml:space="preserve">HoaDon ──(N:1)──► TheAnTrua  [nullable – tiền mặt]</w:t>
      </w:r>
    </w:p>
    <w:p>
      <w:pPr>
        <w:spacing w:after="80"/>
      </w:pPr>
      <w:r>
        <w:rPr>
          <w:rFonts w:ascii="Courier New" w:cs="Courier New" w:eastAsia="Courier New" w:hAnsi="Courier New"/>
          <w:color w:val="1F4E79"/>
          <w:sz w:val="20"/>
          <w:szCs w:val="20"/>
        </w:rPr>
        <w:t xml:space="preserve">HoaDon ──(N:1)──► ThucDonTrua</w:t>
      </w:r>
    </w:p>
    <w:p>
      <w:pPr>
        <w:spacing w:after="80"/>
      </w:pPr>
      <w:r>
        <w:rPr>
          <w:rFonts w:ascii="Courier New" w:cs="Courier New" w:eastAsia="Courier New" w:hAnsi="Courier New"/>
          <w:color w:val="1F4E79"/>
          <w:sz w:val="20"/>
          <w:szCs w:val="20"/>
        </w:rPr>
        <w:t xml:space="preserve">ThucDonTrua ──(N:1)──► MonChinh</w:t>
      </w:r>
    </w:p>
    <w:p>
      <w:pPr>
        <w:spacing w:after="200"/>
      </w:pPr>
      <w:r>
        <w:rPr>
          <w:rFonts w:ascii="Courier New" w:cs="Courier New" w:eastAsia="Courier New" w:hAnsi="Courier New"/>
          <w:color w:val="1F4E79"/>
          <w:sz w:val="20"/>
          <w:szCs w:val="20"/>
        </w:rPr>
        <w:t xml:space="preserve">ThucDonTrua ──(N:M)──► MonPhu  [qua bảng trung gian]</w:t>
      </w:r>
    </w:p>
    <w:p>
      <w:pPr>
        <w:pBdr>
          <w:top w:val="single" w:color="1F4E79" w:sz="6" w:space="1"/>
        </w:pBdr>
        <w:spacing w:before="400"/>
        <w:jc w:val="center"/>
      </w:pPr>
      <w:r>
        <w:rPr>
          <w:rFonts w:ascii="Arial" w:cs="Arial" w:eastAsia="Arial" w:hAnsi="Arial"/>
          <w:i/>
          <w:iCs/>
          <w:color w:val="595959"/>
          <w:sz w:val="18"/>
          <w:szCs w:val="18"/>
        </w:rPr>
        <w:t xml:space="preserve">Bài tập Quản trị Cơ sở Dữ liệu – Nhà hàng Hoosier Burger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2026-05-19T00:25:14.290Z</dcterms:created>
  <dcterms:modified xsi:type="dcterms:W3CDTF">2026-05-19T00:25:14.290Z</dcterms:modified>
</cp:coreProperties>
</file>

<file path=docProps/custom.xml><?xml version="1.0" encoding="utf-8"?>
<Properties xmlns="http://schemas.openxmlformats.org/officeDocument/2006/custom-properties" xmlns:vt="http://schemas.openxmlformats.org/officeDocument/2006/docPropsVTypes"/>
</file>