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business-case-executive-proposal"/>
    <w:p>
      <w:pPr>
        <w:pStyle w:val="Heading1"/>
      </w:pPr>
      <w:r>
        <w:t xml:space="preserve">Business Case &amp; Executive Proposal</w:t>
      </w:r>
    </w:p>
    <w:bookmarkStart w:id="21" w:name="Xb90bd849b387476d87057bd150a43006d3462aa"/>
    <w:p>
      <w:pPr>
        <w:pStyle w:val="Heading2"/>
      </w:pPr>
      <w:r>
        <w:t xml:space="preserve">Hong Kong Public Housing Digital Income &amp; Asset Declaration Platform</w:t>
      </w:r>
    </w:p>
    <w:bookmarkStart w:id="20" w:name="executive-summary"/>
    <w:p>
      <w:pPr>
        <w:pStyle w:val="Heading3"/>
      </w:pPr>
      <w:r>
        <w:t xml:space="preserve">Executive Summary</w:t>
      </w:r>
    </w:p>
    <w:p>
      <w:pPr>
        <w:pStyle w:val="FirstParagraph"/>
      </w:pPr>
      <w:r>
        <w:t xml:space="preserve">This proposal presents a Digital Transformation initiative for the Hong Kong Housing Authority to modernize the Income and Asset Declaration process for Public Rental Housing (PRH) tenants.</w:t>
      </w:r>
    </w:p>
    <w:p>
      <w:pPr>
        <w:pStyle w:val="BodyText"/>
      </w:pPr>
      <w:r>
        <w:t xml:space="preserve">The current paper-based process requires residents to complete forms manually, make multiple visits to Estate Offices, and take time off work. Housing Officers also spend significant time reviewing paper forms, scheduling appointments, handling incomplete submissions, and manually entering data.</w:t>
      </w:r>
    </w:p>
    <w:p>
      <w:pPr>
        <w:pStyle w:val="BodyText"/>
      </w:pPr>
      <w:r>
        <w:t xml:space="preserve">The proposed Digital Income &amp; Asset Declaration Platform will provide a secure, government-grade web and mobile solution that allows tenants to submit declarations online, upload supporting documents, receive AI-assisted validation, and attend Estate Offices only when necessary.</w:t>
      </w:r>
    </w:p>
    <w:p>
      <w:pPr>
        <w:pStyle w:val="BodyText"/>
      </w:pPr>
      <w:r>
        <w:t xml:space="preserve">The project supports the Hong Kong Government’s Smart City, Digital Government, and citizen-centric service objectives.</w:t>
      </w:r>
    </w:p>
    <w:p>
      <w:r>
        <w:pict>
          <v:rect style="width:0;height:1.5pt" o:hralign="center" o:hrstd="t" o:hr="t"/>
        </w:pict>
      </w:r>
    </w:p>
    <w:bookmarkEnd w:id="20"/>
    <w:bookmarkEnd w:id="21"/>
    <w:bookmarkEnd w:id="22"/>
    <w:bookmarkStart w:id="23" w:name="vision"/>
    <w:p>
      <w:pPr>
        <w:pStyle w:val="Heading1"/>
      </w:pPr>
      <w:r>
        <w:t xml:space="preserve">Vision</w:t>
      </w:r>
    </w:p>
    <w:p>
      <w:pPr>
        <w:pStyle w:val="FirstParagraph"/>
      </w:pPr>
      <w:r>
        <w:t xml:space="preserve">Deliver a secure, efficient, citizen-first digital platform that reduces administrative burden while improving service quality for more than 800,000 public housing households.</w:t>
      </w:r>
    </w:p>
    <w:p>
      <w:r>
        <w:pict>
          <v:rect style="width:0;height:1.5pt" o:hralign="center" o:hrstd="t" o:hr="t"/>
        </w:pict>
      </w:r>
    </w:p>
    <w:bookmarkEnd w:id="23"/>
    <w:bookmarkStart w:id="27" w:name="current-challenges"/>
    <w:p>
      <w:pPr>
        <w:pStyle w:val="Heading1"/>
      </w:pPr>
      <w:r>
        <w:t xml:space="preserve">Current Challenges</w:t>
      </w:r>
    </w:p>
    <w:bookmarkStart w:id="24" w:name="for-citizens"/>
    <w:p>
      <w:pPr>
        <w:pStyle w:val="Heading2"/>
      </w:pPr>
      <w:r>
        <w:t xml:space="preserve">For Citizens</w:t>
      </w:r>
    </w:p>
    <w:p>
      <w:pPr>
        <w:pStyle w:val="Compact"/>
        <w:numPr>
          <w:ilvl w:val="0"/>
          <w:numId w:val="1001"/>
        </w:numPr>
      </w:pPr>
      <w:r>
        <w:t xml:space="preserve">Paper-based forms</w:t>
      </w:r>
    </w:p>
    <w:p>
      <w:pPr>
        <w:pStyle w:val="Compact"/>
        <w:numPr>
          <w:ilvl w:val="0"/>
          <w:numId w:val="1001"/>
        </w:numPr>
      </w:pPr>
      <w:r>
        <w:t xml:space="preserve">Multiple Estate Office visits</w:t>
      </w:r>
    </w:p>
    <w:p>
      <w:pPr>
        <w:pStyle w:val="Compact"/>
        <w:numPr>
          <w:ilvl w:val="0"/>
          <w:numId w:val="1001"/>
        </w:numPr>
      </w:pPr>
      <w:r>
        <w:t xml:space="preserve">Long waiting times</w:t>
      </w:r>
    </w:p>
    <w:p>
      <w:pPr>
        <w:pStyle w:val="Compact"/>
        <w:numPr>
          <w:ilvl w:val="0"/>
          <w:numId w:val="1001"/>
        </w:numPr>
      </w:pPr>
      <w:r>
        <w:t xml:space="preserve">Loss of income from taking leave</w:t>
      </w:r>
    </w:p>
    <w:p>
      <w:pPr>
        <w:pStyle w:val="Compact"/>
        <w:numPr>
          <w:ilvl w:val="0"/>
          <w:numId w:val="1001"/>
        </w:numPr>
      </w:pPr>
      <w:r>
        <w:t xml:space="preserve">Manual corrections</w:t>
      </w:r>
    </w:p>
    <w:p>
      <w:pPr>
        <w:pStyle w:val="Compact"/>
        <w:numPr>
          <w:ilvl w:val="0"/>
          <w:numId w:val="1001"/>
        </w:numPr>
      </w:pPr>
      <w:r>
        <w:t xml:space="preserve">Poor visibility of application status</w:t>
      </w:r>
    </w:p>
    <w:p>
      <w:pPr>
        <w:pStyle w:val="Compact"/>
        <w:numPr>
          <w:ilvl w:val="0"/>
          <w:numId w:val="1001"/>
        </w:numPr>
      </w:pPr>
      <w:r>
        <w:t xml:space="preserve">Repeated submission of documents</w:t>
      </w:r>
    </w:p>
    <w:bookmarkEnd w:id="24"/>
    <w:bookmarkStart w:id="25" w:name="for-housing-officers"/>
    <w:p>
      <w:pPr>
        <w:pStyle w:val="Heading2"/>
      </w:pPr>
      <w:r>
        <w:t xml:space="preserve">For Housing Officers</w:t>
      </w:r>
    </w:p>
    <w:p>
      <w:pPr>
        <w:pStyle w:val="Compact"/>
        <w:numPr>
          <w:ilvl w:val="0"/>
          <w:numId w:val="1002"/>
        </w:numPr>
      </w:pPr>
      <w:r>
        <w:t xml:space="preserve">Large volumes of paperwork</w:t>
      </w:r>
    </w:p>
    <w:p>
      <w:pPr>
        <w:pStyle w:val="Compact"/>
        <w:numPr>
          <w:ilvl w:val="0"/>
          <w:numId w:val="1002"/>
        </w:numPr>
      </w:pPr>
      <w:r>
        <w:t xml:space="preserve">Manual data entry</w:t>
      </w:r>
    </w:p>
    <w:p>
      <w:pPr>
        <w:pStyle w:val="Compact"/>
        <w:numPr>
          <w:ilvl w:val="0"/>
          <w:numId w:val="1002"/>
        </w:numPr>
      </w:pPr>
      <w:r>
        <w:t xml:space="preserve">Appointment scheduling overhead</w:t>
      </w:r>
    </w:p>
    <w:p>
      <w:pPr>
        <w:pStyle w:val="Compact"/>
        <w:numPr>
          <w:ilvl w:val="0"/>
          <w:numId w:val="1002"/>
        </w:numPr>
      </w:pPr>
      <w:r>
        <w:t xml:space="preserve">Time spent reviewing incomplete forms</w:t>
      </w:r>
    </w:p>
    <w:p>
      <w:pPr>
        <w:pStyle w:val="Compact"/>
        <w:numPr>
          <w:ilvl w:val="0"/>
          <w:numId w:val="1002"/>
        </w:numPr>
      </w:pPr>
      <w:r>
        <w:t xml:space="preserve">Physical document storage</w:t>
      </w:r>
    </w:p>
    <w:p>
      <w:pPr>
        <w:pStyle w:val="Compact"/>
        <w:numPr>
          <w:ilvl w:val="0"/>
          <w:numId w:val="1002"/>
        </w:numPr>
      </w:pPr>
      <w:r>
        <w:t xml:space="preserve">Repetitive administrative tasks</w:t>
      </w:r>
    </w:p>
    <w:bookmarkEnd w:id="25"/>
    <w:bookmarkStart w:id="26" w:name="for-management"/>
    <w:p>
      <w:pPr>
        <w:pStyle w:val="Heading2"/>
      </w:pPr>
      <w:r>
        <w:t xml:space="preserve">For Management</w:t>
      </w:r>
    </w:p>
    <w:p>
      <w:pPr>
        <w:pStyle w:val="Compact"/>
        <w:numPr>
          <w:ilvl w:val="0"/>
          <w:numId w:val="1003"/>
        </w:numPr>
      </w:pPr>
      <w:r>
        <w:t xml:space="preserve">Limited operational analytics</w:t>
      </w:r>
    </w:p>
    <w:p>
      <w:pPr>
        <w:pStyle w:val="Compact"/>
        <w:numPr>
          <w:ilvl w:val="0"/>
          <w:numId w:val="1003"/>
        </w:numPr>
      </w:pPr>
      <w:r>
        <w:t xml:space="preserve">Slow reporting</w:t>
      </w:r>
    </w:p>
    <w:p>
      <w:pPr>
        <w:pStyle w:val="Compact"/>
        <w:numPr>
          <w:ilvl w:val="0"/>
          <w:numId w:val="1003"/>
        </w:numPr>
      </w:pPr>
      <w:r>
        <w:t xml:space="preserve">High processing costs</w:t>
      </w:r>
    </w:p>
    <w:p>
      <w:pPr>
        <w:pStyle w:val="Compact"/>
        <w:numPr>
          <w:ilvl w:val="0"/>
          <w:numId w:val="1003"/>
        </w:numPr>
      </w:pPr>
      <w:r>
        <w:t xml:space="preserve">Paper archive management</w:t>
      </w:r>
    </w:p>
    <w:p>
      <w:pPr>
        <w:pStyle w:val="Compact"/>
        <w:numPr>
          <w:ilvl w:val="0"/>
          <w:numId w:val="1003"/>
        </w:numPr>
      </w:pPr>
      <w:r>
        <w:t xml:space="preserve">Difficult workload forecasting</w:t>
      </w:r>
    </w:p>
    <w:p>
      <w:r>
        <w:pict>
          <v:rect style="width:0;height:1.5pt" o:hralign="center" o:hrstd="t" o:hr="t"/>
        </w:pict>
      </w:r>
    </w:p>
    <w:bookmarkEnd w:id="26"/>
    <w:bookmarkEnd w:id="27"/>
    <w:bookmarkStart w:id="28" w:name="proposed-digital-solution"/>
    <w:p>
      <w:pPr>
        <w:pStyle w:val="Heading1"/>
      </w:pPr>
      <w:r>
        <w:t xml:space="preserve">Proposed Digital Solution</w:t>
      </w:r>
    </w:p>
    <w:p>
      <w:pPr>
        <w:pStyle w:val="FirstParagraph"/>
      </w:pPr>
      <w:r>
        <w:t xml:space="preserve">The solution introduces a fully integrated digital platform including:</w:t>
      </w:r>
    </w:p>
    <w:p>
      <w:pPr>
        <w:pStyle w:val="Compact"/>
        <w:numPr>
          <w:ilvl w:val="0"/>
          <w:numId w:val="1004"/>
        </w:numPr>
      </w:pPr>
      <w:r>
        <w:t xml:space="preserve">Resident Mobile App</w:t>
      </w:r>
    </w:p>
    <w:p>
      <w:pPr>
        <w:pStyle w:val="Compact"/>
        <w:numPr>
          <w:ilvl w:val="0"/>
          <w:numId w:val="1004"/>
        </w:numPr>
      </w:pPr>
      <w:r>
        <w:t xml:space="preserve">Resident Web Portal</w:t>
      </w:r>
    </w:p>
    <w:p>
      <w:pPr>
        <w:pStyle w:val="Compact"/>
        <w:numPr>
          <w:ilvl w:val="0"/>
          <w:numId w:val="1004"/>
        </w:numPr>
      </w:pPr>
      <w:r>
        <w:t xml:space="preserve">Housing Officer Portal</w:t>
      </w:r>
    </w:p>
    <w:p>
      <w:pPr>
        <w:pStyle w:val="Compact"/>
        <w:numPr>
          <w:ilvl w:val="0"/>
          <w:numId w:val="1004"/>
        </w:numPr>
      </w:pPr>
      <w:r>
        <w:t xml:space="preserve">Supervisor Dashboard</w:t>
      </w:r>
    </w:p>
    <w:p>
      <w:pPr>
        <w:pStyle w:val="Compact"/>
        <w:numPr>
          <w:ilvl w:val="0"/>
          <w:numId w:val="1004"/>
        </w:numPr>
      </w:pPr>
      <w:r>
        <w:t xml:space="preserve">Appointment Booking</w:t>
      </w:r>
    </w:p>
    <w:p>
      <w:pPr>
        <w:pStyle w:val="Compact"/>
        <w:numPr>
          <w:ilvl w:val="0"/>
          <w:numId w:val="1004"/>
        </w:numPr>
      </w:pPr>
      <w:r>
        <w:t xml:space="preserve">Digital Document Upload</w:t>
      </w:r>
    </w:p>
    <w:p>
      <w:pPr>
        <w:pStyle w:val="Compact"/>
        <w:numPr>
          <w:ilvl w:val="0"/>
          <w:numId w:val="1004"/>
        </w:numPr>
      </w:pPr>
      <w:r>
        <w:t xml:space="preserve">AI Document Validation</w:t>
      </w:r>
    </w:p>
    <w:p>
      <w:pPr>
        <w:pStyle w:val="Compact"/>
        <w:numPr>
          <w:ilvl w:val="0"/>
          <w:numId w:val="1004"/>
        </w:numPr>
      </w:pPr>
      <w:r>
        <w:t xml:space="preserve">OCR Data Extraction</w:t>
      </w:r>
    </w:p>
    <w:p>
      <w:pPr>
        <w:pStyle w:val="Compact"/>
        <w:numPr>
          <w:ilvl w:val="0"/>
          <w:numId w:val="1004"/>
        </w:numPr>
      </w:pPr>
      <w:r>
        <w:t xml:space="preserve">Workflow Automation</w:t>
      </w:r>
    </w:p>
    <w:p>
      <w:pPr>
        <w:pStyle w:val="Compact"/>
        <w:numPr>
          <w:ilvl w:val="0"/>
          <w:numId w:val="1004"/>
        </w:numPr>
      </w:pPr>
      <w:r>
        <w:t xml:space="preserve">Digital Audit Trail</w:t>
      </w:r>
    </w:p>
    <w:p>
      <w:pPr>
        <w:pStyle w:val="Compact"/>
        <w:numPr>
          <w:ilvl w:val="0"/>
          <w:numId w:val="1004"/>
        </w:numPr>
      </w:pPr>
      <w:r>
        <w:t xml:space="preserve">Reporting &amp; Analytics</w:t>
      </w:r>
    </w:p>
    <w:p>
      <w:r>
        <w:pict>
          <v:rect style="width:0;height:1.5pt" o:hralign="center" o:hrstd="t" o:hr="t"/>
        </w:pict>
      </w:r>
    </w:p>
    <w:bookmarkEnd w:id="28"/>
    <w:bookmarkStart w:id="29" w:name="strategic-objectives"/>
    <w:p>
      <w:pPr>
        <w:pStyle w:val="Heading1"/>
      </w:pPr>
      <w:r>
        <w:t xml:space="preserve">Strategic Objectives</w:t>
      </w:r>
    </w:p>
    <w:p>
      <w:pPr>
        <w:pStyle w:val="Compact"/>
        <w:numPr>
          <w:ilvl w:val="0"/>
          <w:numId w:val="1005"/>
        </w:numPr>
      </w:pPr>
      <w:r>
        <w:t xml:space="preserve">Reduce citizen visits by at least 80%.</w:t>
      </w:r>
    </w:p>
    <w:p>
      <w:pPr>
        <w:pStyle w:val="Compact"/>
        <w:numPr>
          <w:ilvl w:val="0"/>
          <w:numId w:val="1005"/>
        </w:numPr>
      </w:pPr>
      <w:r>
        <w:t xml:space="preserve">Reduce paper processing by at least 90%.</w:t>
      </w:r>
    </w:p>
    <w:p>
      <w:pPr>
        <w:pStyle w:val="Compact"/>
        <w:numPr>
          <w:ilvl w:val="0"/>
          <w:numId w:val="1005"/>
        </w:numPr>
      </w:pPr>
      <w:r>
        <w:t xml:space="preserve">Reduce declaration processing time by at least 60%.</w:t>
      </w:r>
    </w:p>
    <w:p>
      <w:pPr>
        <w:pStyle w:val="Compact"/>
        <w:numPr>
          <w:ilvl w:val="0"/>
          <w:numId w:val="1005"/>
        </w:numPr>
      </w:pPr>
      <w:r>
        <w:t xml:space="preserve">Improve citizen satisfaction.</w:t>
      </w:r>
    </w:p>
    <w:p>
      <w:pPr>
        <w:pStyle w:val="Compact"/>
        <w:numPr>
          <w:ilvl w:val="0"/>
          <w:numId w:val="1005"/>
        </w:numPr>
      </w:pPr>
      <w:r>
        <w:t xml:space="preserve">Improve staff productivity.</w:t>
      </w:r>
    </w:p>
    <w:p>
      <w:pPr>
        <w:pStyle w:val="Compact"/>
        <w:numPr>
          <w:ilvl w:val="0"/>
          <w:numId w:val="1005"/>
        </w:numPr>
      </w:pPr>
      <w:r>
        <w:t xml:space="preserve">Strengthen auditability and compliance.</w:t>
      </w:r>
    </w:p>
    <w:p>
      <w:pPr>
        <w:pStyle w:val="Compact"/>
        <w:numPr>
          <w:ilvl w:val="0"/>
          <w:numId w:val="1005"/>
        </w:numPr>
      </w:pPr>
      <w:r>
        <w:t xml:space="preserve">Enable future AI-driven services.</w:t>
      </w:r>
    </w:p>
    <w:p>
      <w:r>
        <w:pict>
          <v:rect style="width:0;height:1.5pt" o:hralign="center" o:hrstd="t" o:hr="t"/>
        </w:pict>
      </w:r>
    </w:p>
    <w:bookmarkEnd w:id="29"/>
    <w:bookmarkStart w:id="30" w:name="estimated-annual-workload"/>
    <w:p>
      <w:pPr>
        <w:pStyle w:val="Heading1"/>
      </w:pPr>
      <w:r>
        <w:t xml:space="preserve">Estimated Annual Workload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Estimated Value</w:t>
            </w:r>
          </w:p>
        </w:tc>
      </w:tr>
      <w:tr>
        <w:tc>
          <w:tcPr/>
          <w:p>
            <w:pPr>
              <w:pStyle w:val="Compact"/>
            </w:pPr>
            <w:r>
              <w:t xml:space="preserve">PRH households</w:t>
            </w:r>
          </w:p>
        </w:tc>
        <w:tc>
          <w:tcPr/>
          <w:p>
            <w:pPr>
              <w:pStyle w:val="Compact"/>
              <w:jc w:val="right"/>
            </w:pPr>
            <w:r>
              <w:t xml:space="preserve">850,000</w:t>
            </w:r>
          </w:p>
        </w:tc>
      </w:tr>
      <w:tr>
        <w:tc>
          <w:tcPr/>
          <w:p>
            <w:pPr>
              <w:pStyle w:val="Compact"/>
            </w:pPr>
            <w:r>
              <w:t xml:space="preserve">Annual declarations</w:t>
            </w:r>
          </w:p>
        </w:tc>
        <w:tc>
          <w:tcPr/>
          <w:p>
            <w:pPr>
              <w:pStyle w:val="Compact"/>
              <w:jc w:val="right"/>
            </w:pPr>
            <w:r>
              <w:t xml:space="preserve">300,000</w:t>
            </w:r>
          </w:p>
        </w:tc>
      </w:tr>
      <w:tr>
        <w:tc>
          <w:tcPr/>
          <w:p>
            <w:pPr>
              <w:pStyle w:val="Compact"/>
            </w:pPr>
            <w:r>
              <w:t xml:space="preserve">Average visits per declaration</w:t>
            </w:r>
          </w:p>
        </w:tc>
        <w:tc>
          <w:tcPr/>
          <w:p>
            <w:pPr>
              <w:pStyle w:val="Compact"/>
              <w:jc w:val="right"/>
            </w:pPr>
            <w:r>
              <w:t xml:space="preserve">2.5</w:t>
            </w:r>
          </w:p>
        </w:tc>
      </w:tr>
      <w:tr>
        <w:tc>
          <w:tcPr/>
          <w:p>
            <w:pPr>
              <w:pStyle w:val="Compact"/>
            </w:pPr>
            <w:r>
              <w:t xml:space="preserve">Annual Estate Office visits</w:t>
            </w:r>
          </w:p>
        </w:tc>
        <w:tc>
          <w:tcPr/>
          <w:p>
            <w:pPr>
              <w:pStyle w:val="Compact"/>
              <w:jc w:val="right"/>
            </w:pPr>
            <w:r>
              <w:t xml:space="preserve">750,000</w:t>
            </w:r>
          </w:p>
        </w:tc>
      </w:tr>
    </w:tbl>
    <w:p>
      <w:r>
        <w:pict>
          <v:rect style="width:0;height:1.5pt" o:hralign="center" o:hrstd="t" o:hr="t"/>
        </w:pict>
      </w:r>
    </w:p>
    <w:bookmarkEnd w:id="30"/>
    <w:bookmarkStart w:id="32" w:name="estimated-productivity-savings"/>
    <w:p>
      <w:pPr>
        <w:pStyle w:val="Heading1"/>
      </w:pPr>
      <w:r>
        <w:t xml:space="preserve">Estimated Productivity Savings</w:t>
      </w:r>
    </w:p>
    <w:bookmarkStart w:id="31" w:name="current-situation"/>
    <w:p>
      <w:pPr>
        <w:pStyle w:val="Heading3"/>
      </w:pPr>
      <w:r>
        <w:t xml:space="preserve">Current Situation</w:t>
      </w:r>
    </w:p>
    <w:p>
      <w:pPr>
        <w:pStyle w:val="FirstParagraph"/>
      </w:pPr>
      <w:r>
        <w:t xml:space="preserve">Average visits per household:</w:t>
      </w:r>
    </w:p>
    <w:p>
      <w:pPr>
        <w:pStyle w:val="BodyText"/>
      </w:pPr>
      <w:r>
        <w:t xml:space="preserve">2.5</w:t>
      </w:r>
    </w:p>
    <w:p>
      <w:pPr>
        <w:pStyle w:val="BodyText"/>
      </w:pPr>
      <w:r>
        <w:t xml:space="preserve">Average time per visit:</w:t>
      </w:r>
    </w:p>
    <w:p>
      <w:pPr>
        <w:pStyle w:val="BodyText"/>
      </w:pPr>
      <w:r>
        <w:t xml:space="preserve">4 hours</w:t>
      </w:r>
    </w:p>
    <w:p>
      <w:pPr>
        <w:pStyle w:val="BodyText"/>
      </w:pPr>
      <w:r>
        <w:t xml:space="preserve">Estimated time lost:</w:t>
      </w:r>
    </w:p>
    <w:p>
      <w:pPr>
        <w:pStyle w:val="BodyText"/>
      </w:pPr>
      <w:r>
        <w:t xml:space="preserve">750,000 visits × 4 hours</w:t>
      </w:r>
    </w:p>
    <w:p>
      <w:pPr>
        <w:pStyle w:val="BodyText"/>
      </w:pPr>
      <w:r>
        <w:t xml:space="preserve">= 3,000,000 hours annually</w:t>
      </w:r>
    </w:p>
    <w:p>
      <w:pPr>
        <w:pStyle w:val="BodyText"/>
      </w:pPr>
      <w:r>
        <w:t xml:space="preserve">Equivalent working days:</w:t>
      </w:r>
    </w:p>
    <w:p>
      <w:pPr>
        <w:pStyle w:val="BodyText"/>
      </w:pPr>
      <w:r>
        <w:t xml:space="preserve">375,000 workdays</w:t>
      </w:r>
    </w:p>
    <w:p>
      <w:pPr>
        <w:pStyle w:val="BodyText"/>
      </w:pPr>
      <w:r>
        <w:t xml:space="preserve">Equivalent full-time employees:</w:t>
      </w:r>
    </w:p>
    <w:p>
      <w:pPr>
        <w:pStyle w:val="BodyText"/>
      </w:pPr>
      <w:r>
        <w:t xml:space="preserve">Approximately 1,700 FTE years</w:t>
      </w:r>
    </w:p>
    <w:p>
      <w:r>
        <w:pict>
          <v:rect style="width:0;height:1.5pt" o:hralign="center" o:hrstd="t" o:hr="t"/>
        </w:pict>
      </w:r>
    </w:p>
    <w:bookmarkEnd w:id="31"/>
    <w:bookmarkEnd w:id="32"/>
    <w:bookmarkStart w:id="33" w:name="estimated-citizen-productivity-savings"/>
    <w:p>
      <w:pPr>
        <w:pStyle w:val="Heading1"/>
      </w:pPr>
      <w:r>
        <w:t xml:space="preserve">Estimated Citizen Productivity Savings</w:t>
      </w:r>
    </w:p>
    <w:p>
      <w:pPr>
        <w:pStyle w:val="FirstParagraph"/>
      </w:pPr>
      <w:r>
        <w:t xml:space="preserve">Illustrative assumptions:</w:t>
      </w:r>
    </w:p>
    <w:p>
      <w:pPr>
        <w:pStyle w:val="BodyText"/>
      </w:pPr>
      <w:r>
        <w:t xml:space="preserve">Average daily income:</w:t>
      </w:r>
    </w:p>
    <w:p>
      <w:pPr>
        <w:pStyle w:val="BodyText"/>
      </w:pPr>
      <w:r>
        <w:t xml:space="preserve">HK$700</w:t>
      </w:r>
    </w:p>
    <w:p>
      <w:pPr>
        <w:pStyle w:val="BodyText"/>
      </w:pPr>
      <w:r>
        <w:t xml:space="preserve">Annual workdays saved:</w:t>
      </w:r>
    </w:p>
    <w:p>
      <w:pPr>
        <w:pStyle w:val="BodyText"/>
      </w:pPr>
      <w:r>
        <w:t xml:space="preserve">375,000</w:t>
      </w:r>
    </w:p>
    <w:p>
      <w:pPr>
        <w:pStyle w:val="BodyText"/>
      </w:pPr>
      <w:r>
        <w:t xml:space="preserve">Estimated annual productivity savings:</w:t>
      </w:r>
    </w:p>
    <w:p>
      <w:pPr>
        <w:pStyle w:val="BodyText"/>
      </w:pPr>
      <w:r>
        <w:t xml:space="preserve">HK$262 million</w:t>
      </w:r>
    </w:p>
    <w:p>
      <w:pPr>
        <w:pStyle w:val="BodyText"/>
      </w:pPr>
      <w:r>
        <w:t xml:space="preserve">Higher wage scenarios may increase the social benefit significantly.</w:t>
      </w:r>
    </w:p>
    <w:p>
      <w:r>
        <w:pict>
          <v:rect style="width:0;height:1.5pt" o:hralign="center" o:hrstd="t" o:hr="t"/>
        </w:pict>
      </w:r>
    </w:p>
    <w:bookmarkEnd w:id="33"/>
    <w:bookmarkStart w:id="34" w:name="government-operational-savings"/>
    <w:p>
      <w:pPr>
        <w:pStyle w:val="Heading1"/>
      </w:pPr>
      <w:r>
        <w:t xml:space="preserve">Government Operational Savings</w:t>
      </w:r>
    </w:p>
    <w:p>
      <w:pPr>
        <w:pStyle w:val="FirstParagraph"/>
      </w:pPr>
      <w:r>
        <w:t xml:space="preserve">Potential reductions include:</w:t>
      </w:r>
    </w:p>
    <w:p>
      <w:pPr>
        <w:pStyle w:val="Compact"/>
        <w:numPr>
          <w:ilvl w:val="0"/>
          <w:numId w:val="1006"/>
        </w:numPr>
      </w:pPr>
      <w:r>
        <w:t xml:space="preserve">Printing and mailing</w:t>
      </w:r>
    </w:p>
    <w:p>
      <w:pPr>
        <w:pStyle w:val="Compact"/>
        <w:numPr>
          <w:ilvl w:val="0"/>
          <w:numId w:val="1006"/>
        </w:numPr>
      </w:pPr>
      <w:r>
        <w:t xml:space="preserve">Manual filing</w:t>
      </w:r>
    </w:p>
    <w:p>
      <w:pPr>
        <w:pStyle w:val="Compact"/>
        <w:numPr>
          <w:ilvl w:val="0"/>
          <w:numId w:val="1006"/>
        </w:numPr>
      </w:pPr>
      <w:r>
        <w:t xml:space="preserve">Paper storage</w:t>
      </w:r>
    </w:p>
    <w:p>
      <w:pPr>
        <w:pStyle w:val="Compact"/>
        <w:numPr>
          <w:ilvl w:val="0"/>
          <w:numId w:val="1006"/>
        </w:numPr>
      </w:pPr>
      <w:r>
        <w:t xml:space="preserve">Data entry</w:t>
      </w:r>
    </w:p>
    <w:p>
      <w:pPr>
        <w:pStyle w:val="Compact"/>
        <w:numPr>
          <w:ilvl w:val="0"/>
          <w:numId w:val="1006"/>
        </w:numPr>
      </w:pPr>
      <w:r>
        <w:t xml:space="preserve">Appointment administration</w:t>
      </w:r>
    </w:p>
    <w:p>
      <w:pPr>
        <w:pStyle w:val="Compact"/>
        <w:numPr>
          <w:ilvl w:val="0"/>
          <w:numId w:val="1006"/>
        </w:numPr>
      </w:pPr>
      <w:r>
        <w:t xml:space="preserve">Repeat reviews</w:t>
      </w:r>
    </w:p>
    <w:p>
      <w:pPr>
        <w:pStyle w:val="Compact"/>
        <w:numPr>
          <w:ilvl w:val="0"/>
          <w:numId w:val="1006"/>
        </w:numPr>
      </w:pPr>
      <w:r>
        <w:t xml:space="preserve">Courier and records management</w:t>
      </w:r>
    </w:p>
    <w:p>
      <w:pPr>
        <w:pStyle w:val="Compact"/>
        <w:numPr>
          <w:ilvl w:val="0"/>
          <w:numId w:val="1006"/>
        </w:numPr>
      </w:pPr>
      <w:r>
        <w:t xml:space="preserve">Reduced counter congestion</w:t>
      </w:r>
    </w:p>
    <w:p>
      <w:pPr>
        <w:pStyle w:val="FirstParagraph"/>
      </w:pPr>
      <w:r>
        <w:t xml:space="preserve">Illustrative operational savings:</w:t>
      </w:r>
    </w:p>
    <w:p>
      <w:pPr>
        <w:pStyle w:val="BodyText"/>
      </w:pPr>
      <w:r>
        <w:t xml:space="preserve">HK$30–80 million annually, subject to validation during detailed planning.</w:t>
      </w:r>
    </w:p>
    <w:p>
      <w:r>
        <w:pict>
          <v:rect style="width:0;height:1.5pt" o:hralign="center" o:hrstd="t" o:hr="t"/>
        </w:pict>
      </w:r>
    </w:p>
    <w:bookmarkEnd w:id="34"/>
    <w:bookmarkStart w:id="35" w:name="estimated-total-annual-benefits"/>
    <w:p>
      <w:pPr>
        <w:pStyle w:val="Heading1"/>
      </w:pPr>
      <w:r>
        <w:t xml:space="preserve">Estimated Total Annual Benefits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jc w:val="right"/>
            </w:pPr>
            <w:r>
              <w:t xml:space="preserve">Estimated Annual Benefit</w:t>
            </w:r>
          </w:p>
        </w:tc>
      </w:tr>
      <w:tr>
        <w:tc>
          <w:tcPr/>
          <w:p>
            <w:pPr>
              <w:pStyle w:val="Compact"/>
            </w:pPr>
            <w:r>
              <w:t xml:space="preserve">Citizen productivity</w:t>
            </w:r>
          </w:p>
        </w:tc>
        <w:tc>
          <w:tcPr/>
          <w:p>
            <w:pPr>
              <w:pStyle w:val="Compact"/>
              <w:jc w:val="right"/>
            </w:pPr>
            <w:r>
              <w:t xml:space="preserve">HK$262 million</w:t>
            </w:r>
          </w:p>
        </w:tc>
      </w:tr>
      <w:tr>
        <w:tc>
          <w:tcPr/>
          <w:p>
            <w:pPr>
              <w:pStyle w:val="Compact"/>
            </w:pPr>
            <w:r>
              <w:t xml:space="preserve">Government operational savings</w:t>
            </w:r>
          </w:p>
        </w:tc>
        <w:tc>
          <w:tcPr/>
          <w:p>
            <w:pPr>
              <w:pStyle w:val="Compact"/>
              <w:jc w:val="right"/>
            </w:pPr>
            <w:r>
              <w:t xml:space="preserve">HK$50 million</w:t>
            </w:r>
          </w:p>
        </w:tc>
      </w:tr>
      <w:tr>
        <w:tc>
          <w:tcPr/>
          <w:p>
            <w:pPr>
              <w:pStyle w:val="Compact"/>
            </w:pPr>
            <w:r>
              <w:t xml:space="preserve">Reduced paper and printing</w:t>
            </w:r>
          </w:p>
        </w:tc>
        <w:tc>
          <w:tcPr/>
          <w:p>
            <w:pPr>
              <w:pStyle w:val="Compact"/>
              <w:jc w:val="right"/>
            </w:pPr>
            <w:r>
              <w:t xml:space="preserve">HK$15 million</w:t>
            </w:r>
          </w:p>
        </w:tc>
      </w:tr>
      <w:tr>
        <w:tc>
          <w:tcPr/>
          <w:p>
            <w:pPr>
              <w:pStyle w:val="Compact"/>
            </w:pPr>
            <w:r>
              <w:t xml:space="preserve">Reduced storage and archive</w:t>
            </w:r>
          </w:p>
        </w:tc>
        <w:tc>
          <w:tcPr/>
          <w:p>
            <w:pPr>
              <w:pStyle w:val="Compact"/>
              <w:jc w:val="right"/>
            </w:pPr>
            <w:r>
              <w:t xml:space="preserve">HK$8 million</w:t>
            </w:r>
          </w:p>
        </w:tc>
      </w:tr>
      <w:tr>
        <w:tc>
          <w:tcPr/>
          <w:p>
            <w:pPr>
              <w:pStyle w:val="Compact"/>
            </w:pPr>
            <w:r>
              <w:t xml:space="preserve">Reduced manual processing</w:t>
            </w:r>
          </w:p>
        </w:tc>
        <w:tc>
          <w:tcPr/>
          <w:p>
            <w:pPr>
              <w:pStyle w:val="Compact"/>
              <w:jc w:val="right"/>
            </w:pPr>
            <w:r>
              <w:t xml:space="preserve">HK$20 million</w:t>
            </w:r>
          </w:p>
        </w:tc>
      </w:tr>
    </w:tbl>
    <w:p>
      <w:pPr>
        <w:pStyle w:val="BodyText"/>
      </w:pPr>
      <w:r>
        <w:t xml:space="preserve">Illustrative total annual benefit:</w:t>
      </w:r>
    </w:p>
    <w:p>
      <w:pPr>
        <w:pStyle w:val="BodyText"/>
      </w:pPr>
      <w:r>
        <w:t xml:space="preserve">Approximately HK$355 million.</w:t>
      </w:r>
    </w:p>
    <w:p>
      <w:r>
        <w:pict>
          <v:rect style="width:0;height:1.5pt" o:hralign="center" o:hrstd="t" o:hr="t"/>
        </w:pict>
      </w:r>
    </w:p>
    <w:bookmarkEnd w:id="35"/>
    <w:bookmarkStart w:id="38" w:name="five-year-financial-model"/>
    <w:p>
      <w:pPr>
        <w:pStyle w:val="Heading1"/>
      </w:pPr>
      <w:r>
        <w:t xml:space="preserve">Five-Year Financial Model</w:t>
      </w:r>
    </w:p>
    <w:bookmarkStart w:id="36" w:name="estimated-investment"/>
    <w:p>
      <w:pPr>
        <w:pStyle w:val="Heading2"/>
      </w:pPr>
      <w:r>
        <w:t xml:space="preserve">Estimated Investment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jc w:val="right"/>
            </w:pPr>
            <w:r>
              <w:t xml:space="preserve">Estimated Cost (HK$ Million)</w:t>
            </w:r>
          </w:p>
        </w:tc>
      </w:tr>
      <w:tr>
        <w:tc>
          <w:tcPr/>
          <w:p>
            <w:pPr>
              <w:pStyle w:val="Compact"/>
            </w:pPr>
            <w:r>
              <w:t xml:space="preserve">Software Development</w:t>
            </w:r>
          </w:p>
        </w:tc>
        <w:tc>
          <w:tcPr/>
          <w:p>
            <w:pPr>
              <w:pStyle w:val="Compact"/>
              <w:jc w:val="right"/>
            </w:pPr>
            <w:r>
              <w:t xml:space="preserve">40</w:t>
            </w:r>
          </w:p>
        </w:tc>
      </w:tr>
      <w:tr>
        <w:tc>
          <w:tcPr/>
          <w:p>
            <w:pPr>
              <w:pStyle w:val="Compact"/>
            </w:pPr>
            <w:r>
              <w:t xml:space="preserve">Mobile Apps</w:t>
            </w:r>
          </w:p>
        </w:tc>
        <w:tc>
          <w:tcPr/>
          <w:p>
            <w:pPr>
              <w:pStyle w:val="Compact"/>
              <w:jc w:val="right"/>
            </w:pPr>
            <w:r>
              <w:t xml:space="preserve">12</w:t>
            </w:r>
          </w:p>
        </w:tc>
      </w:tr>
      <w:tr>
        <w:tc>
          <w:tcPr/>
          <w:p>
            <w:pPr>
              <w:pStyle w:val="Compact"/>
            </w:pPr>
            <w:r>
              <w:t xml:space="preserve">Cloud Infrastructure</w:t>
            </w:r>
          </w:p>
        </w:tc>
        <w:tc>
          <w:tcPr/>
          <w:p>
            <w:pPr>
              <w:pStyle w:val="Compact"/>
              <w:jc w:val="right"/>
            </w:pPr>
            <w:r>
              <w:t xml:space="preserve">10</w:t>
            </w:r>
          </w:p>
        </w:tc>
      </w:tr>
      <w:tr>
        <w:tc>
          <w:tcPr/>
          <w:p>
            <w:pPr>
              <w:pStyle w:val="Compact"/>
            </w:pPr>
            <w:r>
              <w:t xml:space="preserve">Security &amp; Compliance</w:t>
            </w:r>
          </w:p>
        </w:tc>
        <w:tc>
          <w:tcPr/>
          <w:p>
            <w:pPr>
              <w:pStyle w:val="Compact"/>
              <w:jc w:val="right"/>
            </w:pPr>
            <w:r>
              <w:t xml:space="preserve">8</w:t>
            </w:r>
          </w:p>
        </w:tc>
      </w:tr>
      <w:tr>
        <w:tc>
          <w:tcPr/>
          <w:p>
            <w:pPr>
              <w:pStyle w:val="Compact"/>
            </w:pPr>
            <w:r>
              <w:t xml:space="preserve">OCR &amp; AI Services</w:t>
            </w:r>
          </w:p>
        </w:tc>
        <w:tc>
          <w:tcPr/>
          <w:p>
            <w:pPr>
              <w:pStyle w:val="Compact"/>
              <w:jc w:val="right"/>
            </w:pPr>
            <w:r>
              <w:t xml:space="preserve">8</w:t>
            </w:r>
          </w:p>
        </w:tc>
      </w:tr>
      <w:tr>
        <w:tc>
          <w:tcPr/>
          <w:p>
            <w:pPr>
              <w:pStyle w:val="Compact"/>
            </w:pPr>
            <w:r>
              <w:t xml:space="preserve">Training &amp; Change Management</w:t>
            </w:r>
          </w:p>
        </w:tc>
        <w:tc>
          <w:tcPr/>
          <w:p>
            <w:pPr>
              <w:pStyle w:val="Compact"/>
              <w:jc w:val="right"/>
            </w:pPr>
            <w:r>
              <w:t xml:space="preserve">6</w:t>
            </w:r>
          </w:p>
        </w:tc>
      </w:tr>
      <w:tr>
        <w:tc>
          <w:tcPr/>
          <w:p>
            <w:pPr>
              <w:pStyle w:val="Compact"/>
            </w:pPr>
            <w:r>
              <w:t xml:space="preserve">Project Management</w:t>
            </w:r>
          </w:p>
        </w:tc>
        <w:tc>
          <w:tcPr/>
          <w:p>
            <w:pPr>
              <w:pStyle w:val="Compact"/>
              <w:jc w:val="right"/>
            </w:pPr>
            <w:r>
              <w:t xml:space="preserve">8</w:t>
            </w:r>
          </w:p>
        </w:tc>
      </w:tr>
      <w:tr>
        <w:tc>
          <w:tcPr/>
          <w:p>
            <w:pPr>
              <w:pStyle w:val="Compact"/>
            </w:pPr>
            <w:r>
              <w:t xml:space="preserve">Testing &amp; UAT</w:t>
            </w:r>
          </w:p>
        </w:tc>
        <w:tc>
          <w:tcPr/>
          <w:p>
            <w:pPr>
              <w:pStyle w:val="Compact"/>
              <w:jc w:val="right"/>
            </w:pPr>
            <w:r>
              <w:t xml:space="preserve">5</w:t>
            </w:r>
          </w:p>
        </w:tc>
      </w:tr>
      <w:tr>
        <w:tc>
          <w:tcPr/>
          <w:p>
            <w:pPr>
              <w:pStyle w:val="Compact"/>
            </w:pPr>
            <w:r>
              <w:t xml:space="preserve">Contingency</w:t>
            </w:r>
          </w:p>
        </w:tc>
        <w:tc>
          <w:tcPr/>
          <w:p>
            <w:pPr>
              <w:pStyle w:val="Compact"/>
              <w:jc w:val="right"/>
            </w:pPr>
            <w:r>
              <w:t xml:space="preserve">8</w:t>
            </w:r>
          </w:p>
        </w:tc>
      </w:tr>
    </w:tbl>
    <w:p>
      <w:pPr>
        <w:pStyle w:val="BodyText"/>
      </w:pPr>
      <w:r>
        <w:t xml:space="preserve">Estimated implementation cost:</w:t>
      </w:r>
    </w:p>
    <w:p>
      <w:pPr>
        <w:pStyle w:val="BodyText"/>
      </w:pPr>
      <w:r>
        <w:t xml:space="preserve">HK$105 million</w:t>
      </w:r>
    </w:p>
    <w:p>
      <w:r>
        <w:pict>
          <v:rect style="width:0;height:1.5pt" o:hralign="center" o:hrstd="t" o:hr="t"/>
        </w:pict>
      </w:r>
    </w:p>
    <w:bookmarkEnd w:id="36"/>
    <w:bookmarkStart w:id="37" w:name="five-year-operating-cost"/>
    <w:p>
      <w:pPr>
        <w:pStyle w:val="Heading2"/>
      </w:pPr>
      <w:r>
        <w:t xml:space="preserve">Five-Year Operating Cost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Year</w:t>
            </w:r>
          </w:p>
        </w:tc>
        <w:tc>
          <w:tcPr/>
          <w:p>
            <w:pPr>
              <w:pStyle w:val="Compact"/>
              <w:jc w:val="right"/>
            </w:pPr>
            <w:r>
              <w:t xml:space="preserve">Operating Cost (HK$ Million)</w:t>
            </w:r>
          </w:p>
        </w:tc>
      </w:tr>
      <w:tr>
        <w:tc>
          <w:tcPr/>
          <w:p>
            <w:pPr>
              <w:pStyle w:val="Compact"/>
            </w:pPr>
            <w:r>
              <w:t xml:space="preserve">Year 1</w:t>
            </w:r>
          </w:p>
        </w:tc>
        <w:tc>
          <w:tcPr/>
          <w:p>
            <w:pPr>
              <w:pStyle w:val="Compact"/>
              <w:jc w:val="right"/>
            </w:pPr>
            <w:r>
              <w:t xml:space="preserve">15</w:t>
            </w:r>
          </w:p>
        </w:tc>
      </w:tr>
      <w:tr>
        <w:tc>
          <w:tcPr/>
          <w:p>
            <w:pPr>
              <w:pStyle w:val="Compact"/>
            </w:pPr>
            <w:r>
              <w:t xml:space="preserve">Year 2</w:t>
            </w:r>
          </w:p>
        </w:tc>
        <w:tc>
          <w:tcPr/>
          <w:p>
            <w:pPr>
              <w:pStyle w:val="Compact"/>
              <w:jc w:val="right"/>
            </w:pPr>
            <w:r>
              <w:t xml:space="preserve">15</w:t>
            </w:r>
          </w:p>
        </w:tc>
      </w:tr>
      <w:tr>
        <w:tc>
          <w:tcPr/>
          <w:p>
            <w:pPr>
              <w:pStyle w:val="Compact"/>
            </w:pPr>
            <w:r>
              <w:t xml:space="preserve">Year 3</w:t>
            </w:r>
          </w:p>
        </w:tc>
        <w:tc>
          <w:tcPr/>
          <w:p>
            <w:pPr>
              <w:pStyle w:val="Compact"/>
              <w:jc w:val="right"/>
            </w:pPr>
            <w:r>
              <w:t xml:space="preserve">16</w:t>
            </w:r>
          </w:p>
        </w:tc>
      </w:tr>
      <w:tr>
        <w:tc>
          <w:tcPr/>
          <w:p>
            <w:pPr>
              <w:pStyle w:val="Compact"/>
            </w:pPr>
            <w:r>
              <w:t xml:space="preserve">Year 4</w:t>
            </w:r>
          </w:p>
        </w:tc>
        <w:tc>
          <w:tcPr/>
          <w:p>
            <w:pPr>
              <w:pStyle w:val="Compact"/>
              <w:jc w:val="right"/>
            </w:pPr>
            <w:r>
              <w:t xml:space="preserve">17</w:t>
            </w:r>
          </w:p>
        </w:tc>
      </w:tr>
      <w:tr>
        <w:tc>
          <w:tcPr/>
          <w:p>
            <w:pPr>
              <w:pStyle w:val="Compact"/>
            </w:pPr>
            <w:r>
              <w:t xml:space="preserve">Year 5</w:t>
            </w:r>
          </w:p>
        </w:tc>
        <w:tc>
          <w:tcPr/>
          <w:p>
            <w:pPr>
              <w:pStyle w:val="Compact"/>
              <w:jc w:val="right"/>
            </w:pPr>
            <w:r>
              <w:t xml:space="preserve">18</w:t>
            </w:r>
          </w:p>
        </w:tc>
      </w:tr>
    </w:tbl>
    <w:p>
      <w:pPr>
        <w:pStyle w:val="BodyText"/>
      </w:pPr>
      <w:r>
        <w:t xml:space="preserve">Five-year operating cost:</w:t>
      </w:r>
    </w:p>
    <w:p>
      <w:pPr>
        <w:pStyle w:val="BodyText"/>
      </w:pPr>
      <w:r>
        <w:t xml:space="preserve">HK$81 million</w:t>
      </w:r>
    </w:p>
    <w:p>
      <w:r>
        <w:pict>
          <v:rect style="width:0;height:1.5pt" o:hralign="center" o:hrstd="t" o:hr="t"/>
        </w:pict>
      </w:r>
    </w:p>
    <w:bookmarkEnd w:id="37"/>
    <w:bookmarkEnd w:id="38"/>
    <w:bookmarkStart w:id="39" w:name="five-year-benefits"/>
    <w:p>
      <w:pPr>
        <w:pStyle w:val="Heading1"/>
      </w:pPr>
      <w:r>
        <w:t xml:space="preserve">Five-Year Benefits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Year</w:t>
            </w:r>
          </w:p>
        </w:tc>
        <w:tc>
          <w:tcPr/>
          <w:p>
            <w:pPr>
              <w:pStyle w:val="Compact"/>
              <w:jc w:val="right"/>
            </w:pPr>
            <w:r>
              <w:t xml:space="preserve">Estimated Benefit (HK$ Million)</w:t>
            </w:r>
          </w:p>
        </w:tc>
      </w:tr>
      <w:tr>
        <w:tc>
          <w:tcPr/>
          <w:p>
            <w:pPr>
              <w:pStyle w:val="Compact"/>
            </w:pPr>
            <w:r>
              <w:t xml:space="preserve">Year 1</w:t>
            </w:r>
          </w:p>
        </w:tc>
        <w:tc>
          <w:tcPr/>
          <w:p>
            <w:pPr>
              <w:pStyle w:val="Compact"/>
              <w:jc w:val="right"/>
            </w:pPr>
            <w:r>
              <w:t xml:space="preserve">180</w:t>
            </w:r>
          </w:p>
        </w:tc>
      </w:tr>
      <w:tr>
        <w:tc>
          <w:tcPr/>
          <w:p>
            <w:pPr>
              <w:pStyle w:val="Compact"/>
            </w:pPr>
            <w:r>
              <w:t xml:space="preserve">Year 2</w:t>
            </w:r>
          </w:p>
        </w:tc>
        <w:tc>
          <w:tcPr/>
          <w:p>
            <w:pPr>
              <w:pStyle w:val="Compact"/>
              <w:jc w:val="right"/>
            </w:pPr>
            <w:r>
              <w:t xml:space="preserve">300</w:t>
            </w:r>
          </w:p>
        </w:tc>
      </w:tr>
      <w:tr>
        <w:tc>
          <w:tcPr/>
          <w:p>
            <w:pPr>
              <w:pStyle w:val="Compact"/>
            </w:pPr>
            <w:r>
              <w:t xml:space="preserve">Year 3</w:t>
            </w:r>
          </w:p>
        </w:tc>
        <w:tc>
          <w:tcPr/>
          <w:p>
            <w:pPr>
              <w:pStyle w:val="Compact"/>
              <w:jc w:val="right"/>
            </w:pPr>
            <w:r>
              <w:t xml:space="preserve">355</w:t>
            </w:r>
          </w:p>
        </w:tc>
      </w:tr>
      <w:tr>
        <w:tc>
          <w:tcPr/>
          <w:p>
            <w:pPr>
              <w:pStyle w:val="Compact"/>
            </w:pPr>
            <w:r>
              <w:t xml:space="preserve">Year 4</w:t>
            </w:r>
          </w:p>
        </w:tc>
        <w:tc>
          <w:tcPr/>
          <w:p>
            <w:pPr>
              <w:pStyle w:val="Compact"/>
              <w:jc w:val="right"/>
            </w:pPr>
            <w:r>
              <w:t xml:space="preserve">370</w:t>
            </w:r>
          </w:p>
        </w:tc>
      </w:tr>
      <w:tr>
        <w:tc>
          <w:tcPr/>
          <w:p>
            <w:pPr>
              <w:pStyle w:val="Compact"/>
            </w:pPr>
            <w:r>
              <w:t xml:space="preserve">Year 5</w:t>
            </w:r>
          </w:p>
        </w:tc>
        <w:tc>
          <w:tcPr/>
          <w:p>
            <w:pPr>
              <w:pStyle w:val="Compact"/>
              <w:jc w:val="right"/>
            </w:pPr>
            <w:r>
              <w:t xml:space="preserve">385</w:t>
            </w:r>
          </w:p>
        </w:tc>
      </w:tr>
    </w:tbl>
    <w:p>
      <w:pPr>
        <w:pStyle w:val="BodyText"/>
      </w:pPr>
      <w:r>
        <w:t xml:space="preserve">Five-year cumulative benefit:</w:t>
      </w:r>
    </w:p>
    <w:p>
      <w:pPr>
        <w:pStyle w:val="BodyText"/>
      </w:pPr>
      <w:r>
        <w:t xml:space="preserve">Approximately HK$1.59 billion.</w:t>
      </w:r>
    </w:p>
    <w:p>
      <w:r>
        <w:pict>
          <v:rect style="width:0;height:1.5pt" o:hralign="center" o:hrstd="t" o:hr="t"/>
        </w:pict>
      </w:r>
    </w:p>
    <w:bookmarkEnd w:id="39"/>
    <w:bookmarkStart w:id="40" w:name="illustrative-return-on-investment"/>
    <w:p>
      <w:pPr>
        <w:pStyle w:val="Heading1"/>
      </w:pPr>
      <w:r>
        <w:t xml:space="preserve">Illustrative Return on Investment</w:t>
      </w:r>
    </w:p>
    <w:p>
      <w:pPr>
        <w:pStyle w:val="FirstParagraph"/>
      </w:pPr>
      <w:r>
        <w:t xml:space="preserve">Total investment (implementation + operations):</w:t>
      </w:r>
    </w:p>
    <w:p>
      <w:pPr>
        <w:pStyle w:val="BodyText"/>
      </w:pPr>
      <w:r>
        <w:t xml:space="preserve">HK$186 million</w:t>
      </w:r>
    </w:p>
    <w:p>
      <w:pPr>
        <w:pStyle w:val="BodyText"/>
      </w:pPr>
      <w:r>
        <w:t xml:space="preserve">Illustrative five-year benefits:</w:t>
      </w:r>
    </w:p>
    <w:p>
      <w:pPr>
        <w:pStyle w:val="BodyText"/>
      </w:pPr>
      <w:r>
        <w:t xml:space="preserve">HK$1.59 billion</w:t>
      </w:r>
    </w:p>
    <w:p>
      <w:pPr>
        <w:pStyle w:val="BodyText"/>
      </w:pPr>
      <w:r>
        <w:t xml:space="preserve">Estimated benefit-to-cost ratio:</w:t>
      </w:r>
    </w:p>
    <w:p>
      <w:pPr>
        <w:pStyle w:val="BodyText"/>
      </w:pPr>
      <w:r>
        <w:t xml:space="preserve">Approximately 8.5:1</w:t>
      </w:r>
    </w:p>
    <w:p>
      <w:pPr>
        <w:pStyle w:val="BodyText"/>
      </w:pPr>
      <w:r>
        <w:t xml:space="preserve">Estimated payback period:</w:t>
      </w:r>
    </w:p>
    <w:p>
      <w:pPr>
        <w:pStyle w:val="BodyText"/>
      </w:pPr>
      <w:r>
        <w:t xml:space="preserve">Within the first year after full deployment, subject to adoption rates.</w:t>
      </w:r>
    </w:p>
    <w:p>
      <w:r>
        <w:pict>
          <v:rect style="width:0;height:1.5pt" o:hralign="center" o:hrstd="t" o:hr="t"/>
        </w:pict>
      </w:r>
    </w:p>
    <w:bookmarkEnd w:id="40"/>
    <w:bookmarkStart w:id="41" w:name="citizen-benefits"/>
    <w:p>
      <w:pPr>
        <w:pStyle w:val="Heading1"/>
      </w:pPr>
      <w:r>
        <w:t xml:space="preserve">Citizen Benefits</w:t>
      </w:r>
    </w:p>
    <w:p>
      <w:pPr>
        <w:pStyle w:val="FirstParagraph"/>
      </w:pPr>
      <w:r>
        <w:t xml:space="preserve">Residents will experience:</w:t>
      </w:r>
    </w:p>
    <w:p>
      <w:pPr>
        <w:pStyle w:val="Compact"/>
        <w:numPr>
          <w:ilvl w:val="0"/>
          <w:numId w:val="1007"/>
        </w:numPr>
      </w:pPr>
      <w:r>
        <w:t xml:space="preserve">Fewer Estate Office visits</w:t>
      </w:r>
    </w:p>
    <w:p>
      <w:pPr>
        <w:pStyle w:val="Compact"/>
        <w:numPr>
          <w:ilvl w:val="0"/>
          <w:numId w:val="1007"/>
        </w:numPr>
      </w:pPr>
      <w:r>
        <w:t xml:space="preserve">Reduced travel costs</w:t>
      </w:r>
    </w:p>
    <w:p>
      <w:pPr>
        <w:pStyle w:val="Compact"/>
        <w:numPr>
          <w:ilvl w:val="0"/>
          <w:numId w:val="1007"/>
        </w:numPr>
      </w:pPr>
      <w:r>
        <w:t xml:space="preserve">Less time away from work</w:t>
      </w:r>
    </w:p>
    <w:p>
      <w:pPr>
        <w:pStyle w:val="Compact"/>
        <w:numPr>
          <w:ilvl w:val="0"/>
          <w:numId w:val="1007"/>
        </w:numPr>
      </w:pPr>
      <w:r>
        <w:t xml:space="preserve">Faster processing</w:t>
      </w:r>
    </w:p>
    <w:p>
      <w:pPr>
        <w:pStyle w:val="Compact"/>
        <w:numPr>
          <w:ilvl w:val="0"/>
          <w:numId w:val="1007"/>
        </w:numPr>
      </w:pPr>
      <w:r>
        <w:t xml:space="preserve">Transparent status tracking</w:t>
      </w:r>
    </w:p>
    <w:p>
      <w:pPr>
        <w:pStyle w:val="Compact"/>
        <w:numPr>
          <w:ilvl w:val="0"/>
          <w:numId w:val="1007"/>
        </w:numPr>
      </w:pPr>
      <w:r>
        <w:t xml:space="preserve">Digital notifications</w:t>
      </w:r>
    </w:p>
    <w:p>
      <w:pPr>
        <w:pStyle w:val="Compact"/>
        <w:numPr>
          <w:ilvl w:val="0"/>
          <w:numId w:val="1007"/>
        </w:numPr>
      </w:pPr>
      <w:r>
        <w:t xml:space="preserve">Easier appointment scheduling</w:t>
      </w:r>
    </w:p>
    <w:p>
      <w:pPr>
        <w:pStyle w:val="Compact"/>
        <w:numPr>
          <w:ilvl w:val="0"/>
          <w:numId w:val="1007"/>
        </w:numPr>
      </w:pPr>
      <w:r>
        <w:t xml:space="preserve">Improved accessibility</w:t>
      </w:r>
    </w:p>
    <w:p>
      <w:pPr>
        <w:pStyle w:val="Compact"/>
        <w:numPr>
          <w:ilvl w:val="0"/>
          <w:numId w:val="1007"/>
        </w:numPr>
      </w:pPr>
      <w:r>
        <w:t xml:space="preserve">Reduced paperwork</w:t>
      </w:r>
    </w:p>
    <w:p>
      <w:r>
        <w:pict>
          <v:rect style="width:0;height:1.5pt" o:hralign="center" o:hrstd="t" o:hr="t"/>
        </w:pict>
      </w:r>
    </w:p>
    <w:bookmarkEnd w:id="41"/>
    <w:bookmarkStart w:id="42" w:name="benefits-for-housing-officers"/>
    <w:p>
      <w:pPr>
        <w:pStyle w:val="Heading1"/>
      </w:pPr>
      <w:r>
        <w:t xml:space="preserve">Benefits for Housing Officers</w:t>
      </w:r>
    </w:p>
    <w:p>
      <w:pPr>
        <w:pStyle w:val="Compact"/>
        <w:numPr>
          <w:ilvl w:val="0"/>
          <w:numId w:val="1008"/>
        </w:numPr>
      </w:pPr>
      <w:r>
        <w:t xml:space="preserve">Less repetitive administration</w:t>
      </w:r>
    </w:p>
    <w:p>
      <w:pPr>
        <w:pStyle w:val="Compact"/>
        <w:numPr>
          <w:ilvl w:val="0"/>
          <w:numId w:val="1008"/>
        </w:numPr>
      </w:pPr>
      <w:r>
        <w:t xml:space="preserve">Fewer incomplete submissions</w:t>
      </w:r>
    </w:p>
    <w:p>
      <w:pPr>
        <w:pStyle w:val="Compact"/>
        <w:numPr>
          <w:ilvl w:val="0"/>
          <w:numId w:val="1008"/>
        </w:numPr>
      </w:pPr>
      <w:r>
        <w:t xml:space="preserve">AI-assisted document review</w:t>
      </w:r>
    </w:p>
    <w:p>
      <w:pPr>
        <w:pStyle w:val="Compact"/>
        <w:numPr>
          <w:ilvl w:val="0"/>
          <w:numId w:val="1008"/>
        </w:numPr>
      </w:pPr>
      <w:r>
        <w:t xml:space="preserve">Improved case management</w:t>
      </w:r>
    </w:p>
    <w:p>
      <w:pPr>
        <w:pStyle w:val="Compact"/>
        <w:numPr>
          <w:ilvl w:val="0"/>
          <w:numId w:val="1008"/>
        </w:numPr>
      </w:pPr>
      <w:r>
        <w:t xml:space="preserve">Better workload balancing</w:t>
      </w:r>
    </w:p>
    <w:p>
      <w:pPr>
        <w:pStyle w:val="Compact"/>
        <w:numPr>
          <w:ilvl w:val="0"/>
          <w:numId w:val="1008"/>
        </w:numPr>
      </w:pPr>
      <w:r>
        <w:t xml:space="preserve">Faster processing times</w:t>
      </w:r>
    </w:p>
    <w:p>
      <w:pPr>
        <w:pStyle w:val="Compact"/>
        <w:numPr>
          <w:ilvl w:val="0"/>
          <w:numId w:val="1008"/>
        </w:numPr>
      </w:pPr>
      <w:r>
        <w:t xml:space="preserve">Centralized document access</w:t>
      </w:r>
    </w:p>
    <w:p>
      <w:r>
        <w:pict>
          <v:rect style="width:0;height:1.5pt" o:hralign="center" o:hrstd="t" o:hr="t"/>
        </w:pict>
      </w:r>
    </w:p>
    <w:bookmarkEnd w:id="42"/>
    <w:bookmarkStart w:id="43" w:name="X1b3a3a7167cc6e978b4425786f9c82a56f47cb6"/>
    <w:p>
      <w:pPr>
        <w:pStyle w:val="Heading1"/>
      </w:pPr>
      <w:r>
        <w:t xml:space="preserve">Benefits for Housing Authority Management</w:t>
      </w:r>
    </w:p>
    <w:p>
      <w:pPr>
        <w:pStyle w:val="Compact"/>
        <w:numPr>
          <w:ilvl w:val="0"/>
          <w:numId w:val="1009"/>
        </w:numPr>
      </w:pPr>
      <w:r>
        <w:t xml:space="preserve">Real-time dashboards</w:t>
      </w:r>
    </w:p>
    <w:p>
      <w:pPr>
        <w:pStyle w:val="Compact"/>
        <w:numPr>
          <w:ilvl w:val="0"/>
          <w:numId w:val="1009"/>
        </w:numPr>
      </w:pPr>
      <w:r>
        <w:t xml:space="preserve">Performance monitoring</w:t>
      </w:r>
    </w:p>
    <w:p>
      <w:pPr>
        <w:pStyle w:val="Compact"/>
        <w:numPr>
          <w:ilvl w:val="0"/>
          <w:numId w:val="1009"/>
        </w:numPr>
      </w:pPr>
      <w:r>
        <w:t xml:space="preserve">Processing time analytics</w:t>
      </w:r>
    </w:p>
    <w:p>
      <w:pPr>
        <w:pStyle w:val="Compact"/>
        <w:numPr>
          <w:ilvl w:val="0"/>
          <w:numId w:val="1009"/>
        </w:numPr>
      </w:pPr>
      <w:r>
        <w:t xml:space="preserve">Resource planning</w:t>
      </w:r>
    </w:p>
    <w:p>
      <w:pPr>
        <w:pStyle w:val="Compact"/>
        <w:numPr>
          <w:ilvl w:val="0"/>
          <w:numId w:val="1009"/>
        </w:numPr>
      </w:pPr>
      <w:r>
        <w:t xml:space="preserve">Audit readiness</w:t>
      </w:r>
    </w:p>
    <w:p>
      <w:pPr>
        <w:pStyle w:val="Compact"/>
        <w:numPr>
          <w:ilvl w:val="0"/>
          <w:numId w:val="1009"/>
        </w:numPr>
      </w:pPr>
      <w:r>
        <w:t xml:space="preserve">Better policy insights</w:t>
      </w:r>
    </w:p>
    <w:p>
      <w:pPr>
        <w:pStyle w:val="Compact"/>
        <w:numPr>
          <w:ilvl w:val="0"/>
          <w:numId w:val="1009"/>
        </w:numPr>
      </w:pPr>
      <w:r>
        <w:t xml:space="preserve">Data-driven decision making</w:t>
      </w:r>
    </w:p>
    <w:p>
      <w:r>
        <w:pict>
          <v:rect style="width:0;height:1.5pt" o:hralign="center" o:hrstd="t" o:hr="t"/>
        </w:pict>
      </w:r>
    </w:p>
    <w:bookmarkEnd w:id="43"/>
    <w:bookmarkStart w:id="44" w:name="benefits-for-the-hong-kong-government"/>
    <w:p>
      <w:pPr>
        <w:pStyle w:val="Heading1"/>
      </w:pPr>
      <w:r>
        <w:t xml:space="preserve">Benefits for the Hong Kong Government</w:t>
      </w:r>
    </w:p>
    <w:p>
      <w:pPr>
        <w:pStyle w:val="Compact"/>
        <w:numPr>
          <w:ilvl w:val="0"/>
          <w:numId w:val="1010"/>
        </w:numPr>
      </w:pPr>
      <w:r>
        <w:t xml:space="preserve">Supports Smart Government initiatives</w:t>
      </w:r>
    </w:p>
    <w:p>
      <w:pPr>
        <w:pStyle w:val="Compact"/>
        <w:numPr>
          <w:ilvl w:val="0"/>
          <w:numId w:val="1010"/>
        </w:numPr>
      </w:pPr>
      <w:r>
        <w:t xml:space="preserve">Improves public service delivery</w:t>
      </w:r>
    </w:p>
    <w:p>
      <w:pPr>
        <w:pStyle w:val="Compact"/>
        <w:numPr>
          <w:ilvl w:val="0"/>
          <w:numId w:val="1010"/>
        </w:numPr>
      </w:pPr>
      <w:r>
        <w:t xml:space="preserve">Reduces administrative costs</w:t>
      </w:r>
    </w:p>
    <w:p>
      <w:pPr>
        <w:pStyle w:val="Compact"/>
        <w:numPr>
          <w:ilvl w:val="0"/>
          <w:numId w:val="1010"/>
        </w:numPr>
      </w:pPr>
      <w:r>
        <w:t xml:space="preserve">Strengthens digital governance</w:t>
      </w:r>
    </w:p>
    <w:p>
      <w:pPr>
        <w:pStyle w:val="Compact"/>
        <w:numPr>
          <w:ilvl w:val="0"/>
          <w:numId w:val="1010"/>
        </w:numPr>
      </w:pPr>
      <w:r>
        <w:t xml:space="preserve">Improves cybersecurity and compliance</w:t>
      </w:r>
    </w:p>
    <w:p>
      <w:pPr>
        <w:pStyle w:val="Compact"/>
        <w:numPr>
          <w:ilvl w:val="0"/>
          <w:numId w:val="1010"/>
        </w:numPr>
      </w:pPr>
      <w:r>
        <w:t xml:space="preserve">Reduces environmental impact through paperless processing</w:t>
      </w:r>
    </w:p>
    <w:p>
      <w:r>
        <w:pict>
          <v:rect style="width:0;height:1.5pt" o:hralign="center" o:hrstd="t" o:hr="t"/>
        </w:pict>
      </w:r>
    </w:p>
    <w:bookmarkEnd w:id="44"/>
    <w:bookmarkStart w:id="45" w:name="risk-management"/>
    <w:p>
      <w:pPr>
        <w:pStyle w:val="Heading1"/>
      </w:pPr>
      <w:r>
        <w:t xml:space="preserve">Risk Management</w:t>
      </w:r>
    </w:p>
    <w:p>
      <w:pPr>
        <w:pStyle w:val="FirstParagraph"/>
      </w:pPr>
      <w:r>
        <w:t xml:space="preserve">Potential risks include:</w:t>
      </w:r>
    </w:p>
    <w:p>
      <w:pPr>
        <w:pStyle w:val="Compact"/>
        <w:numPr>
          <w:ilvl w:val="0"/>
          <w:numId w:val="1011"/>
        </w:numPr>
      </w:pPr>
      <w:r>
        <w:t xml:space="preserve">Cybersecurity threats</w:t>
      </w:r>
    </w:p>
    <w:p>
      <w:pPr>
        <w:pStyle w:val="Compact"/>
        <w:numPr>
          <w:ilvl w:val="0"/>
          <w:numId w:val="1011"/>
        </w:numPr>
      </w:pPr>
      <w:r>
        <w:t xml:space="preserve">User adoption challenges</w:t>
      </w:r>
    </w:p>
    <w:p>
      <w:pPr>
        <w:pStyle w:val="Compact"/>
        <w:numPr>
          <w:ilvl w:val="0"/>
          <w:numId w:val="1011"/>
        </w:numPr>
      </w:pPr>
      <w:r>
        <w:t xml:space="preserve">Integration complexity</w:t>
      </w:r>
    </w:p>
    <w:p>
      <w:pPr>
        <w:pStyle w:val="Compact"/>
        <w:numPr>
          <w:ilvl w:val="0"/>
          <w:numId w:val="1011"/>
        </w:numPr>
      </w:pPr>
      <w:r>
        <w:t xml:space="preserve">Data migration</w:t>
      </w:r>
    </w:p>
    <w:p>
      <w:pPr>
        <w:pStyle w:val="Compact"/>
        <w:numPr>
          <w:ilvl w:val="0"/>
          <w:numId w:val="1011"/>
        </w:numPr>
      </w:pPr>
      <w:r>
        <w:t xml:space="preserve">Privacy compliance</w:t>
      </w:r>
    </w:p>
    <w:p>
      <w:pPr>
        <w:pStyle w:val="Compact"/>
        <w:numPr>
          <w:ilvl w:val="0"/>
          <w:numId w:val="1011"/>
        </w:numPr>
      </w:pPr>
      <w:r>
        <w:t xml:space="preserve">Staff training requirements</w:t>
      </w:r>
    </w:p>
    <w:p>
      <w:pPr>
        <w:pStyle w:val="FirstParagraph"/>
      </w:pPr>
      <w:r>
        <w:t xml:space="preserve">Mitigation measures:</w:t>
      </w:r>
    </w:p>
    <w:p>
      <w:pPr>
        <w:pStyle w:val="Compact"/>
        <w:numPr>
          <w:ilvl w:val="0"/>
          <w:numId w:val="1012"/>
        </w:numPr>
      </w:pPr>
      <w:r>
        <w:t xml:space="preserve">ISO 27001 controls</w:t>
      </w:r>
    </w:p>
    <w:p>
      <w:pPr>
        <w:pStyle w:val="Compact"/>
        <w:numPr>
          <w:ilvl w:val="0"/>
          <w:numId w:val="1012"/>
        </w:numPr>
      </w:pPr>
      <w:r>
        <w:t xml:space="preserve">Penetration testing</w:t>
      </w:r>
    </w:p>
    <w:p>
      <w:pPr>
        <w:pStyle w:val="Compact"/>
        <w:numPr>
          <w:ilvl w:val="0"/>
          <w:numId w:val="1012"/>
        </w:numPr>
      </w:pPr>
      <w:r>
        <w:t xml:space="preserve">Phased rollout</w:t>
      </w:r>
    </w:p>
    <w:p>
      <w:pPr>
        <w:pStyle w:val="Compact"/>
        <w:numPr>
          <w:ilvl w:val="0"/>
          <w:numId w:val="1012"/>
        </w:numPr>
      </w:pPr>
      <w:r>
        <w:t xml:space="preserve">Comprehensive training</w:t>
      </w:r>
    </w:p>
    <w:p>
      <w:pPr>
        <w:pStyle w:val="Compact"/>
        <w:numPr>
          <w:ilvl w:val="0"/>
          <w:numId w:val="1012"/>
        </w:numPr>
      </w:pPr>
      <w:r>
        <w:t xml:space="preserve">Public awareness campaign</w:t>
      </w:r>
    </w:p>
    <w:p>
      <w:pPr>
        <w:pStyle w:val="Compact"/>
        <w:numPr>
          <w:ilvl w:val="0"/>
          <w:numId w:val="1012"/>
        </w:numPr>
      </w:pPr>
      <w:r>
        <w:t xml:space="preserve">Independent security audits</w:t>
      </w:r>
    </w:p>
    <w:p>
      <w:r>
        <w:pict>
          <v:rect style="width:0;height:1.5pt" o:hralign="center" o:hrstd="t" o:hr="t"/>
        </w:pict>
      </w:r>
    </w:p>
    <w:bookmarkEnd w:id="45"/>
    <w:bookmarkStart w:id="52" w:name="proposed-implementation-roadmap"/>
    <w:p>
      <w:pPr>
        <w:pStyle w:val="Heading1"/>
      </w:pPr>
      <w:r>
        <w:t xml:space="preserve">Proposed Implementation Roadmap</w:t>
      </w:r>
    </w:p>
    <w:bookmarkStart w:id="46" w:name="phase-1-discovery-3-months"/>
    <w:p>
      <w:pPr>
        <w:pStyle w:val="Heading2"/>
      </w:pPr>
      <w:r>
        <w:t xml:space="preserve">Phase 1 – Discovery (3 Months)</w:t>
      </w:r>
    </w:p>
    <w:p>
      <w:pPr>
        <w:pStyle w:val="Compact"/>
        <w:numPr>
          <w:ilvl w:val="0"/>
          <w:numId w:val="1013"/>
        </w:numPr>
      </w:pPr>
      <w:r>
        <w:t xml:space="preserve">Stakeholder interviews</w:t>
      </w:r>
    </w:p>
    <w:p>
      <w:pPr>
        <w:pStyle w:val="Compact"/>
        <w:numPr>
          <w:ilvl w:val="0"/>
          <w:numId w:val="1013"/>
        </w:numPr>
      </w:pPr>
      <w:r>
        <w:t xml:space="preserve">Process mapping</w:t>
      </w:r>
    </w:p>
    <w:p>
      <w:pPr>
        <w:pStyle w:val="Compact"/>
        <w:numPr>
          <w:ilvl w:val="0"/>
          <w:numId w:val="1013"/>
        </w:numPr>
      </w:pPr>
      <w:r>
        <w:t xml:space="preserve">Requirements gathering</w:t>
      </w:r>
    </w:p>
    <w:p>
      <w:pPr>
        <w:pStyle w:val="Compact"/>
        <w:numPr>
          <w:ilvl w:val="0"/>
          <w:numId w:val="1013"/>
        </w:numPr>
      </w:pPr>
      <w:r>
        <w:t xml:space="preserve">Solution architecture</w:t>
      </w:r>
    </w:p>
    <w:p>
      <w:pPr>
        <w:pStyle w:val="Compact"/>
        <w:numPr>
          <w:ilvl w:val="0"/>
          <w:numId w:val="1013"/>
        </w:numPr>
      </w:pPr>
      <w:r>
        <w:t xml:space="preserve">Business case validation</w:t>
      </w:r>
    </w:p>
    <w:bookmarkEnd w:id="46"/>
    <w:bookmarkStart w:id="47" w:name="phase-2-design-3-months"/>
    <w:p>
      <w:pPr>
        <w:pStyle w:val="Heading2"/>
      </w:pPr>
      <w:r>
        <w:t xml:space="preserve">Phase 2 – Design (3 Months)</w:t>
      </w:r>
    </w:p>
    <w:p>
      <w:pPr>
        <w:pStyle w:val="Compact"/>
        <w:numPr>
          <w:ilvl w:val="0"/>
          <w:numId w:val="1014"/>
        </w:numPr>
      </w:pPr>
      <w:r>
        <w:t xml:space="preserve">UI/UX design</w:t>
      </w:r>
    </w:p>
    <w:p>
      <w:pPr>
        <w:pStyle w:val="Compact"/>
        <w:numPr>
          <w:ilvl w:val="0"/>
          <w:numId w:val="1014"/>
        </w:numPr>
      </w:pPr>
      <w:r>
        <w:t xml:space="preserve">Database design</w:t>
      </w:r>
    </w:p>
    <w:p>
      <w:pPr>
        <w:pStyle w:val="Compact"/>
        <w:numPr>
          <w:ilvl w:val="0"/>
          <w:numId w:val="1014"/>
        </w:numPr>
      </w:pPr>
      <w:r>
        <w:t xml:space="preserve">Security architecture</w:t>
      </w:r>
    </w:p>
    <w:p>
      <w:pPr>
        <w:pStyle w:val="Compact"/>
        <w:numPr>
          <w:ilvl w:val="0"/>
          <w:numId w:val="1014"/>
        </w:numPr>
      </w:pPr>
      <w:r>
        <w:t xml:space="preserve">API specifications</w:t>
      </w:r>
    </w:p>
    <w:p>
      <w:pPr>
        <w:pStyle w:val="Compact"/>
        <w:numPr>
          <w:ilvl w:val="0"/>
          <w:numId w:val="1014"/>
        </w:numPr>
      </w:pPr>
      <w:r>
        <w:t xml:space="preserve">Prototype development</w:t>
      </w:r>
    </w:p>
    <w:bookmarkEnd w:id="47"/>
    <w:bookmarkStart w:id="48" w:name="phase-3-development-8-months"/>
    <w:p>
      <w:pPr>
        <w:pStyle w:val="Heading2"/>
      </w:pPr>
      <w:r>
        <w:t xml:space="preserve">Phase 3 – Development (8 Months)</w:t>
      </w:r>
    </w:p>
    <w:p>
      <w:pPr>
        <w:pStyle w:val="Compact"/>
        <w:numPr>
          <w:ilvl w:val="0"/>
          <w:numId w:val="1015"/>
        </w:numPr>
      </w:pPr>
      <w:r>
        <w:t xml:space="preserve">Resident Portal</w:t>
      </w:r>
    </w:p>
    <w:p>
      <w:pPr>
        <w:pStyle w:val="Compact"/>
        <w:numPr>
          <w:ilvl w:val="0"/>
          <w:numId w:val="1015"/>
        </w:numPr>
      </w:pPr>
      <w:r>
        <w:t xml:space="preserve">Mobile App</w:t>
      </w:r>
    </w:p>
    <w:p>
      <w:pPr>
        <w:pStyle w:val="Compact"/>
        <w:numPr>
          <w:ilvl w:val="0"/>
          <w:numId w:val="1015"/>
        </w:numPr>
      </w:pPr>
      <w:r>
        <w:t xml:space="preserve">Officer Portal</w:t>
      </w:r>
    </w:p>
    <w:p>
      <w:pPr>
        <w:pStyle w:val="Compact"/>
        <w:numPr>
          <w:ilvl w:val="0"/>
          <w:numId w:val="1015"/>
        </w:numPr>
      </w:pPr>
      <w:r>
        <w:t xml:space="preserve">Appointment System</w:t>
      </w:r>
    </w:p>
    <w:p>
      <w:pPr>
        <w:pStyle w:val="Compact"/>
        <w:numPr>
          <w:ilvl w:val="0"/>
          <w:numId w:val="1015"/>
        </w:numPr>
      </w:pPr>
      <w:r>
        <w:t xml:space="preserve">Workflow Engine</w:t>
      </w:r>
    </w:p>
    <w:p>
      <w:pPr>
        <w:pStyle w:val="Compact"/>
        <w:numPr>
          <w:ilvl w:val="0"/>
          <w:numId w:val="1015"/>
        </w:numPr>
      </w:pPr>
      <w:r>
        <w:t xml:space="preserve">Reporting</w:t>
      </w:r>
    </w:p>
    <w:p>
      <w:pPr>
        <w:pStyle w:val="Compact"/>
        <w:numPr>
          <w:ilvl w:val="0"/>
          <w:numId w:val="1015"/>
        </w:numPr>
      </w:pPr>
      <w:r>
        <w:t xml:space="preserve">AI and OCR integration</w:t>
      </w:r>
    </w:p>
    <w:bookmarkEnd w:id="48"/>
    <w:bookmarkStart w:id="49" w:name="phase-4-testing-3-months"/>
    <w:p>
      <w:pPr>
        <w:pStyle w:val="Heading2"/>
      </w:pPr>
      <w:r>
        <w:t xml:space="preserve">Phase 4 – Testing (3 Months)</w:t>
      </w:r>
    </w:p>
    <w:p>
      <w:pPr>
        <w:pStyle w:val="Compact"/>
        <w:numPr>
          <w:ilvl w:val="0"/>
          <w:numId w:val="1016"/>
        </w:numPr>
      </w:pPr>
      <w:r>
        <w:t xml:space="preserve">System testing</w:t>
      </w:r>
    </w:p>
    <w:p>
      <w:pPr>
        <w:pStyle w:val="Compact"/>
        <w:numPr>
          <w:ilvl w:val="0"/>
          <w:numId w:val="1016"/>
        </w:numPr>
      </w:pPr>
      <w:r>
        <w:t xml:space="preserve">Performance testing</w:t>
      </w:r>
    </w:p>
    <w:p>
      <w:pPr>
        <w:pStyle w:val="Compact"/>
        <w:numPr>
          <w:ilvl w:val="0"/>
          <w:numId w:val="1016"/>
        </w:numPr>
      </w:pPr>
      <w:r>
        <w:t xml:space="preserve">Security testing</w:t>
      </w:r>
    </w:p>
    <w:p>
      <w:pPr>
        <w:pStyle w:val="Compact"/>
        <w:numPr>
          <w:ilvl w:val="0"/>
          <w:numId w:val="1016"/>
        </w:numPr>
      </w:pPr>
      <w:r>
        <w:t xml:space="preserve">User Acceptance Testing</w:t>
      </w:r>
    </w:p>
    <w:bookmarkEnd w:id="49"/>
    <w:bookmarkStart w:id="50" w:name="phase-5-pilot-deployment-3-months"/>
    <w:p>
      <w:pPr>
        <w:pStyle w:val="Heading2"/>
      </w:pPr>
      <w:r>
        <w:t xml:space="preserve">Phase 5 – Pilot Deployment (3 Months)</w:t>
      </w:r>
    </w:p>
    <w:p>
      <w:pPr>
        <w:pStyle w:val="FirstParagraph"/>
      </w:pPr>
      <w:r>
        <w:t xml:space="preserve">Pilot selected Housing Estates.</w:t>
      </w:r>
    </w:p>
    <w:p>
      <w:pPr>
        <w:pStyle w:val="BodyText"/>
      </w:pPr>
      <w:r>
        <w:t xml:space="preserve">Measure:</w:t>
      </w:r>
    </w:p>
    <w:p>
      <w:pPr>
        <w:pStyle w:val="Compact"/>
        <w:numPr>
          <w:ilvl w:val="0"/>
          <w:numId w:val="1017"/>
        </w:numPr>
      </w:pPr>
      <w:r>
        <w:t xml:space="preserve">User adoption</w:t>
      </w:r>
    </w:p>
    <w:p>
      <w:pPr>
        <w:pStyle w:val="Compact"/>
        <w:numPr>
          <w:ilvl w:val="0"/>
          <w:numId w:val="1017"/>
        </w:numPr>
      </w:pPr>
      <w:r>
        <w:t xml:space="preserve">Processing time</w:t>
      </w:r>
    </w:p>
    <w:p>
      <w:pPr>
        <w:pStyle w:val="Compact"/>
        <w:numPr>
          <w:ilvl w:val="0"/>
          <w:numId w:val="1017"/>
        </w:numPr>
      </w:pPr>
      <w:r>
        <w:t xml:space="preserve">Citizen satisfaction</w:t>
      </w:r>
    </w:p>
    <w:p>
      <w:pPr>
        <w:pStyle w:val="Compact"/>
        <w:numPr>
          <w:ilvl w:val="0"/>
          <w:numId w:val="1017"/>
        </w:numPr>
      </w:pPr>
      <w:r>
        <w:t xml:space="preserve">Operational improvements</w:t>
      </w:r>
    </w:p>
    <w:bookmarkEnd w:id="50"/>
    <w:bookmarkStart w:id="51" w:name="X94d53fcdef73d882ed91bd65e664a111e86148d"/>
    <w:p>
      <w:pPr>
        <w:pStyle w:val="Heading2"/>
      </w:pPr>
      <w:r>
        <w:t xml:space="preserve">Phase 6 – Territory-wide Rollout (6–12 Months)</w:t>
      </w:r>
    </w:p>
    <w:p>
      <w:pPr>
        <w:pStyle w:val="FirstParagraph"/>
      </w:pPr>
      <w:r>
        <w:t xml:space="preserve">Deploy in phases across all Public Rental Housing estates.</w:t>
      </w:r>
    </w:p>
    <w:p>
      <w:r>
        <w:pict>
          <v:rect style="width:0;height:1.5pt" o:hralign="center" o:hrstd="t" o:hr="t"/>
        </w:pict>
      </w:r>
    </w:p>
    <w:bookmarkEnd w:id="51"/>
    <w:bookmarkEnd w:id="52"/>
    <w:bookmarkStart w:id="53" w:name="estimated-project-team"/>
    <w:p>
      <w:pPr>
        <w:pStyle w:val="Heading1"/>
      </w:pPr>
      <w:r>
        <w:t xml:space="preserve">Estimated Project Team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jc w:val="right"/>
            </w:pPr>
            <w:r>
              <w:t xml:space="preserve">Estimated Headcount</w:t>
            </w:r>
          </w:p>
        </w:tc>
      </w:tr>
      <w:tr>
        <w:tc>
          <w:tcPr/>
          <w:p>
            <w:pPr>
              <w:pStyle w:val="Compact"/>
            </w:pPr>
            <w:r>
              <w:t xml:space="preserve">Programme Director</w:t>
            </w:r>
          </w:p>
        </w:tc>
        <w:tc>
          <w:tcPr/>
          <w:p>
            <w:pPr>
              <w:pStyle w:val="Compact"/>
              <w:jc w:val="right"/>
            </w:pPr>
            <w:r>
              <w:t xml:space="preserve">1</w:t>
            </w:r>
          </w:p>
        </w:tc>
      </w:tr>
      <w:tr>
        <w:tc>
          <w:tcPr/>
          <w:p>
            <w:pPr>
              <w:pStyle w:val="Compact"/>
            </w:pPr>
            <w:r>
              <w:t xml:space="preserve">Project Managers</w:t>
            </w:r>
          </w:p>
        </w:tc>
        <w:tc>
          <w:tcPr/>
          <w:p>
            <w:pPr>
              <w:pStyle w:val="Compact"/>
              <w:jc w:val="right"/>
            </w:pPr>
            <w:r>
              <w:t xml:space="preserve">2</w:t>
            </w:r>
          </w:p>
        </w:tc>
      </w:tr>
      <w:tr>
        <w:tc>
          <w:tcPr/>
          <w:p>
            <w:pPr>
              <w:pStyle w:val="Compact"/>
            </w:pPr>
            <w:r>
              <w:t xml:space="preserve">Business Analysts</w:t>
            </w:r>
          </w:p>
        </w:tc>
        <w:tc>
          <w:tcPr/>
          <w:p>
            <w:pPr>
              <w:pStyle w:val="Compact"/>
              <w:jc w:val="right"/>
            </w:pPr>
            <w:r>
              <w:t xml:space="preserve">4</w:t>
            </w:r>
          </w:p>
        </w:tc>
      </w:tr>
      <w:tr>
        <w:tc>
          <w:tcPr/>
          <w:p>
            <w:pPr>
              <w:pStyle w:val="Compact"/>
            </w:pPr>
            <w:r>
              <w:t xml:space="preserve">Solution Architects</w:t>
            </w:r>
          </w:p>
        </w:tc>
        <w:tc>
          <w:tcPr/>
          <w:p>
            <w:pPr>
              <w:pStyle w:val="Compact"/>
              <w:jc w:val="right"/>
            </w:pPr>
            <w:r>
              <w:t xml:space="preserve">2</w:t>
            </w:r>
          </w:p>
        </w:tc>
      </w:tr>
      <w:tr>
        <w:tc>
          <w:tcPr/>
          <w:p>
            <w:pPr>
              <w:pStyle w:val="Compact"/>
            </w:pPr>
            <w:r>
              <w:t xml:space="preserve">UI/UX Designers</w:t>
            </w:r>
          </w:p>
        </w:tc>
        <w:tc>
          <w:tcPr/>
          <w:p>
            <w:pPr>
              <w:pStyle w:val="Compact"/>
              <w:jc w:val="right"/>
            </w:pPr>
            <w:r>
              <w:t xml:space="preserve">2</w:t>
            </w:r>
          </w:p>
        </w:tc>
      </w:tr>
      <w:tr>
        <w:tc>
          <w:tcPr/>
          <w:p>
            <w:pPr>
              <w:pStyle w:val="Compact"/>
            </w:pPr>
            <w:r>
              <w:t xml:space="preserve">Backend Developers</w:t>
            </w:r>
          </w:p>
        </w:tc>
        <w:tc>
          <w:tcPr/>
          <w:p>
            <w:pPr>
              <w:pStyle w:val="Compact"/>
              <w:jc w:val="right"/>
            </w:pPr>
            <w:r>
              <w:t xml:space="preserve">8</w:t>
            </w:r>
          </w:p>
        </w:tc>
      </w:tr>
      <w:tr>
        <w:tc>
          <w:tcPr/>
          <w:p>
            <w:pPr>
              <w:pStyle w:val="Compact"/>
            </w:pPr>
            <w:r>
              <w:t xml:space="preserve">Frontend Developers</w:t>
            </w:r>
          </w:p>
        </w:tc>
        <w:tc>
          <w:tcPr/>
          <w:p>
            <w:pPr>
              <w:pStyle w:val="Compact"/>
              <w:jc w:val="right"/>
            </w:pPr>
            <w:r>
              <w:t xml:space="preserve">6</w:t>
            </w:r>
          </w:p>
        </w:tc>
      </w:tr>
      <w:tr>
        <w:tc>
          <w:tcPr/>
          <w:p>
            <w:pPr>
              <w:pStyle w:val="Compact"/>
            </w:pPr>
            <w:r>
              <w:t xml:space="preserve">Mobile Developers</w:t>
            </w:r>
          </w:p>
        </w:tc>
        <w:tc>
          <w:tcPr/>
          <w:p>
            <w:pPr>
              <w:pStyle w:val="Compact"/>
              <w:jc w:val="right"/>
            </w:pPr>
            <w:r>
              <w:t xml:space="preserve">4</w:t>
            </w:r>
          </w:p>
        </w:tc>
      </w:tr>
      <w:tr>
        <w:tc>
          <w:tcPr/>
          <w:p>
            <w:pPr>
              <w:pStyle w:val="Compact"/>
            </w:pPr>
            <w:r>
              <w:t xml:space="preserve">Database Architects</w:t>
            </w:r>
          </w:p>
        </w:tc>
        <w:tc>
          <w:tcPr/>
          <w:p>
            <w:pPr>
              <w:pStyle w:val="Compact"/>
              <w:jc w:val="right"/>
            </w:pPr>
            <w:r>
              <w:t xml:space="preserve">2</w:t>
            </w:r>
          </w:p>
        </w:tc>
      </w:tr>
      <w:tr>
        <w:tc>
          <w:tcPr/>
          <w:p>
            <w:pPr>
              <w:pStyle w:val="Compact"/>
            </w:pPr>
            <w:r>
              <w:t xml:space="preserve">DevOps Engineers</w:t>
            </w:r>
          </w:p>
        </w:tc>
        <w:tc>
          <w:tcPr/>
          <w:p>
            <w:pPr>
              <w:pStyle w:val="Compact"/>
              <w:jc w:val="right"/>
            </w:pPr>
            <w:r>
              <w:t xml:space="preserve">2</w:t>
            </w:r>
          </w:p>
        </w:tc>
      </w:tr>
      <w:tr>
        <w:tc>
          <w:tcPr/>
          <w:p>
            <w:pPr>
              <w:pStyle w:val="Compact"/>
            </w:pPr>
            <w:r>
              <w:t xml:space="preserve">Security Specialists</w:t>
            </w:r>
          </w:p>
        </w:tc>
        <w:tc>
          <w:tcPr/>
          <w:p>
            <w:pPr>
              <w:pStyle w:val="Compact"/>
              <w:jc w:val="right"/>
            </w:pPr>
            <w:r>
              <w:t xml:space="preserve">2</w:t>
            </w:r>
          </w:p>
        </w:tc>
      </w:tr>
      <w:tr>
        <w:tc>
          <w:tcPr/>
          <w:p>
            <w:pPr>
              <w:pStyle w:val="Compact"/>
            </w:pPr>
            <w:r>
              <w:t xml:space="preserve">QA Engineers</w:t>
            </w:r>
          </w:p>
        </w:tc>
        <w:tc>
          <w:tcPr/>
          <w:p>
            <w:pPr>
              <w:pStyle w:val="Compact"/>
              <w:jc w:val="right"/>
            </w:pPr>
            <w:r>
              <w:t xml:space="preserve">6</w:t>
            </w:r>
          </w:p>
        </w:tc>
      </w:tr>
      <w:tr>
        <w:tc>
          <w:tcPr/>
          <w:p>
            <w:pPr>
              <w:pStyle w:val="Compact"/>
            </w:pPr>
            <w:r>
              <w:t xml:space="preserve">AI Engineers</w:t>
            </w:r>
          </w:p>
        </w:tc>
        <w:tc>
          <w:tcPr/>
          <w:p>
            <w:pPr>
              <w:pStyle w:val="Compact"/>
              <w:jc w:val="right"/>
            </w:pPr>
            <w:r>
              <w:t xml:space="preserve">3</w:t>
            </w:r>
          </w:p>
        </w:tc>
      </w:tr>
      <w:tr>
        <w:tc>
          <w:tcPr/>
          <w:p>
            <w:pPr>
              <w:pStyle w:val="Compact"/>
            </w:pPr>
            <w:r>
              <w:t xml:space="preserve">Technical Writers</w:t>
            </w:r>
          </w:p>
        </w:tc>
        <w:tc>
          <w:tcPr/>
          <w:p>
            <w:pPr>
              <w:pStyle w:val="Compact"/>
              <w:jc w:val="right"/>
            </w:pPr>
            <w:r>
              <w:t xml:space="preserve">2</w:t>
            </w:r>
          </w:p>
        </w:tc>
      </w:tr>
      <w:tr>
        <w:tc>
          <w:tcPr/>
          <w:p>
            <w:pPr>
              <w:pStyle w:val="Compact"/>
            </w:pPr>
            <w:r>
              <w:t xml:space="preserve">Trainers</w:t>
            </w:r>
          </w:p>
        </w:tc>
        <w:tc>
          <w:tcPr/>
          <w:p>
            <w:pPr>
              <w:pStyle w:val="Compact"/>
              <w:jc w:val="right"/>
            </w:pPr>
            <w:r>
              <w:t xml:space="preserve">3</w:t>
            </w:r>
          </w:p>
        </w:tc>
      </w:tr>
      <w:tr>
        <w:tc>
          <w:tcPr/>
          <w:p>
            <w:pPr>
              <w:pStyle w:val="Compact"/>
            </w:pPr>
            <w:r>
              <w:t xml:space="preserve">Change Management Specialists</w:t>
            </w:r>
          </w:p>
        </w:tc>
        <w:tc>
          <w:tcPr/>
          <w:p>
            <w:pPr>
              <w:pStyle w:val="Compact"/>
              <w:jc w:val="right"/>
            </w:pPr>
            <w:r>
              <w:t xml:space="preserve">2</w:t>
            </w:r>
          </w:p>
        </w:tc>
      </w:tr>
    </w:tbl>
    <w:p>
      <w:pPr>
        <w:pStyle w:val="BodyText"/>
      </w:pPr>
      <w:r>
        <w:t xml:space="preserve">Estimated project team:</w:t>
      </w:r>
    </w:p>
    <w:p>
      <w:pPr>
        <w:pStyle w:val="BodyText"/>
      </w:pPr>
      <w:r>
        <w:t xml:space="preserve">Approximately 50 full-time personnel during implementation.</w:t>
      </w:r>
    </w:p>
    <w:p>
      <w:r>
        <w:pict>
          <v:rect style="width:0;height:1.5pt" o:hralign="center" o:hrstd="t" o:hr="t"/>
        </w:pict>
      </w:r>
    </w:p>
    <w:bookmarkEnd w:id="53"/>
    <w:bookmarkStart w:id="54" w:name="key-performance-indicators"/>
    <w:p>
      <w:pPr>
        <w:pStyle w:val="Heading1"/>
      </w:pPr>
      <w:r>
        <w:t xml:space="preserve">Key Performance Indicators</w:t>
      </w:r>
    </w:p>
    <w:p>
      <w:pPr>
        <w:pStyle w:val="Compact"/>
        <w:numPr>
          <w:ilvl w:val="0"/>
          <w:numId w:val="1018"/>
        </w:numPr>
      </w:pPr>
      <w:r>
        <w:t xml:space="preserve">80% reduction in physical visits</w:t>
      </w:r>
    </w:p>
    <w:p>
      <w:pPr>
        <w:pStyle w:val="Compact"/>
        <w:numPr>
          <w:ilvl w:val="0"/>
          <w:numId w:val="1018"/>
        </w:numPr>
      </w:pPr>
      <w:r>
        <w:t xml:space="preserve">90% reduction in paper usage</w:t>
      </w:r>
    </w:p>
    <w:p>
      <w:pPr>
        <w:pStyle w:val="Compact"/>
        <w:numPr>
          <w:ilvl w:val="0"/>
          <w:numId w:val="1018"/>
        </w:numPr>
      </w:pPr>
      <w:r>
        <w:t xml:space="preserve">60% reduction in processing time</w:t>
      </w:r>
    </w:p>
    <w:p>
      <w:pPr>
        <w:pStyle w:val="Compact"/>
        <w:numPr>
          <w:ilvl w:val="0"/>
          <w:numId w:val="1018"/>
        </w:numPr>
      </w:pPr>
      <w:r>
        <w:t xml:space="preserve">95% digital submission rate</w:t>
      </w:r>
    </w:p>
    <w:p>
      <w:pPr>
        <w:pStyle w:val="Compact"/>
        <w:numPr>
          <w:ilvl w:val="0"/>
          <w:numId w:val="1018"/>
        </w:numPr>
      </w:pPr>
      <w:r>
        <w:t xml:space="preserve">90% citizen satisfaction</w:t>
      </w:r>
    </w:p>
    <w:p>
      <w:pPr>
        <w:pStyle w:val="Compact"/>
        <w:numPr>
          <w:ilvl w:val="0"/>
          <w:numId w:val="1018"/>
        </w:numPr>
      </w:pPr>
      <w:r>
        <w:t xml:space="preserve">99.95% platform availability</w:t>
      </w:r>
    </w:p>
    <w:p>
      <w:pPr>
        <w:pStyle w:val="Compact"/>
        <w:numPr>
          <w:ilvl w:val="0"/>
          <w:numId w:val="1018"/>
        </w:numPr>
      </w:pPr>
      <w:r>
        <w:t xml:space="preserve">100% audit trail coverage</w:t>
      </w:r>
    </w:p>
    <w:p>
      <w:pPr>
        <w:pStyle w:val="Compact"/>
        <w:numPr>
          <w:ilvl w:val="0"/>
          <w:numId w:val="1018"/>
        </w:numPr>
      </w:pPr>
      <w:r>
        <w:t xml:space="preserve">100% compliance with privacy and security requirements</w:t>
      </w:r>
    </w:p>
    <w:p>
      <w:r>
        <w:pict>
          <v:rect style="width:0;height:1.5pt" o:hralign="center" o:hrstd="t" o:hr="t"/>
        </w:pict>
      </w:r>
    </w:p>
    <w:bookmarkEnd w:id="54"/>
    <w:bookmarkStart w:id="55" w:name="long-term-vision"/>
    <w:p>
      <w:pPr>
        <w:pStyle w:val="Heading1"/>
      </w:pPr>
      <w:r>
        <w:t xml:space="preserve">Long-Term Vision</w:t>
      </w:r>
    </w:p>
    <w:p>
      <w:pPr>
        <w:pStyle w:val="FirstParagraph"/>
      </w:pPr>
      <w:r>
        <w:t xml:space="preserve">This platform establishes a reusable digital service framework that can support additional Housing Authority services, including tenancy renewals, maintenance requests, transfer applications, rent adjustments, subsidy applications, and other citizen-facing services.</w:t>
      </w:r>
    </w:p>
    <w:p>
      <w:pPr>
        <w:pStyle w:val="BodyText"/>
      </w:pPr>
      <w:r>
        <w:t xml:space="preserve">By creating a secure, scalable digital foundation, the Housing Authority can progressively modernize its operations, improve service quality, and enhance the experience of hundreds of thousands of Hong Kong residents while delivering measurable economic and operational benefits.</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2026-07-05T04:00:40Z</dcterms:created>
  <dcterms:modified xsi:type="dcterms:W3CDTF">2026-07-05T04:00:40Z</dcterms:modified>
</cp:coreProperties>
</file>

<file path=docProps/custom.xml><?xml version="1.0" encoding="utf-8"?>
<Properties xmlns="http://schemas.openxmlformats.org/officeDocument/2006/custom-properties" xmlns:vt="http://schemas.openxmlformats.org/officeDocument/2006/docPropsVTypes"/>
</file>