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Sign up to Instanteach Premium for $1 per Month ( Yes, you read that right </w:t>
      </w:r>
      <w:r w:rsidDel="00000000" w:rsidR="00000000" w:rsidRPr="00000000">
        <w:rPr>
          <w:color w:val="545454"/>
          <w:highlight w:val="white"/>
          <w:rtl w:val="0"/>
        </w:rPr>
        <w:t xml:space="preserve">😉</w:t>
      </w: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believe in our material being accessible to all teachers around the world and for this reason, Instantanteach will always remain free to use. We therefore make the most of banner advertising  to generate the money needed to run our servers and operations, but in a way that least affects our teachers.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are aware that some teachers are always running against the clock and need LOTS of good material all at once. This is why we have started Instanteach “Premium”, a low cost subscription service that give the following advantages to teachers: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-No advertising banners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Ask for a whole week worth of material in just one form ( ask for as much material as you need, and we’ll send right away.)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-Fast response time. When you ask for material, we’ll send it to you in less than 2 hours, instead of the 24 hours like in the free version.</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 xml:space="preserve">To subscribe to this service, simply sign up $1 per month to our Patreon account, and then we’ll send you the link the premium form.</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hyperlink r:id="rId6">
        <w:r w:rsidDel="00000000" w:rsidR="00000000" w:rsidRPr="00000000">
          <w:rPr>
            <w:color w:val="1155cc"/>
            <w:u w:val="single"/>
            <w:rtl w:val="0"/>
          </w:rPr>
          <w:t xml:space="preserve">Patreon Page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treon.com/join/instant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