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BF" w:rsidRPr="00CD72C6" w:rsidRDefault="00C536BC">
      <w:pPr>
        <w:pStyle w:val="Ttulo1"/>
        <w:keepNext w:val="0"/>
        <w:keepLines w:val="0"/>
        <w:pBdr>
          <w:bottom w:val="single" w:sz="6" w:space="6" w:color="EAECEF"/>
        </w:pBdr>
        <w:shd w:val="clear" w:color="auto" w:fill="FFFFFF"/>
        <w:spacing w:before="480" w:after="240" w:line="300" w:lineRule="auto"/>
        <w:jc w:val="center"/>
        <w:rPr>
          <w:b/>
          <w:color w:val="0000FF"/>
          <w:sz w:val="34"/>
          <w:szCs w:val="34"/>
          <w:lang w:val="es-CO"/>
        </w:rPr>
      </w:pPr>
      <w:bookmarkStart w:id="0" w:name="_xbzkx9we3rv6" w:colFirst="0" w:colLast="0"/>
      <w:bookmarkEnd w:id="0"/>
      <w:r w:rsidRPr="00CD72C6">
        <w:rPr>
          <w:b/>
          <w:color w:val="0000FF"/>
          <w:sz w:val="34"/>
          <w:szCs w:val="34"/>
          <w:lang w:val="es-CO"/>
        </w:rPr>
        <w:t xml:space="preserve">ESTUDIO DE CASOS: Re-emergencia </w:t>
      </w:r>
      <w:proofErr w:type="spellStart"/>
      <w:r w:rsidRPr="00CD72C6">
        <w:rPr>
          <w:b/>
          <w:color w:val="0000FF"/>
          <w:sz w:val="34"/>
          <w:szCs w:val="34"/>
          <w:lang w:val="es-CO"/>
        </w:rPr>
        <w:t>Mpox</w:t>
      </w:r>
      <w:proofErr w:type="spellEnd"/>
    </w:p>
    <w:p w:rsidR="00B26EBF" w:rsidRPr="00CD72C6" w:rsidRDefault="00C536BC">
      <w:pPr>
        <w:pBdr>
          <w:bottom w:val="single" w:sz="6" w:space="5" w:color="EAECEF"/>
        </w:pBdr>
        <w:shd w:val="clear" w:color="auto" w:fill="FFFFFF"/>
        <w:spacing w:after="240" w:line="240" w:lineRule="auto"/>
        <w:jc w:val="center"/>
        <w:rPr>
          <w:b/>
          <w:color w:val="24292E"/>
          <w:sz w:val="28"/>
          <w:szCs w:val="28"/>
          <w:lang w:val="es-CO"/>
        </w:rPr>
      </w:pPr>
      <w:r w:rsidRPr="00CD72C6">
        <w:rPr>
          <w:lang w:val="es-CO"/>
        </w:rPr>
        <w:t xml:space="preserve">Esta guía nos lleva a través de un estudio de caso en el que planificaremos un análisis para entender la re-emergencia de un brote de </w:t>
      </w:r>
      <w:proofErr w:type="spellStart"/>
      <w:r w:rsidRPr="00CD72C6">
        <w:rPr>
          <w:lang w:val="es-CO"/>
        </w:rPr>
        <w:t>Mpox</w:t>
      </w:r>
      <w:proofErr w:type="spellEnd"/>
      <w:r w:rsidRPr="00CD72C6">
        <w:rPr>
          <w:lang w:val="es-CO"/>
        </w:rPr>
        <w:t xml:space="preserve"> y planear acciones de vigilancia genómica</w:t>
      </w:r>
    </w:p>
    <w:p w:rsidR="00CD72C6" w:rsidRDefault="00CD72C6">
      <w:pPr>
        <w:spacing w:before="240" w:after="240"/>
        <w:rPr>
          <w:lang w:val="es-CO"/>
        </w:rPr>
      </w:pPr>
      <w:r>
        <w:rPr>
          <w:b/>
          <w:u w:val="single"/>
          <w:lang w:val="es-CO"/>
        </w:rPr>
        <w:t>Descarga datos:</w:t>
      </w:r>
      <w:r>
        <w:rPr>
          <w:lang w:val="es-CO"/>
        </w:rPr>
        <w:t xml:space="preserve"> Descargue los datos del taller del siguiente vínculo</w:t>
      </w:r>
    </w:p>
    <w:p w:rsidR="00CD72C6" w:rsidRPr="00CD72C6" w:rsidRDefault="00CD72C6">
      <w:pPr>
        <w:spacing w:before="240" w:after="240"/>
        <w:rPr>
          <w:lang w:val="es-CO"/>
        </w:rPr>
      </w:pPr>
      <w:hyperlink r:id="rId7" w:history="1">
        <w:r w:rsidRPr="0047240C">
          <w:rPr>
            <w:rStyle w:val="Hipervnculo"/>
            <w:lang w:val="es-CO"/>
          </w:rPr>
          <w:t>https://drive.google.com/file/d/1ZzlWH4_xP0CMWFm5pgOAk1amfisJ9Oo5/view?usp=sharing</w:t>
        </w:r>
      </w:hyperlink>
      <w:r>
        <w:rPr>
          <w:lang w:val="es-CO"/>
        </w:rPr>
        <w:t xml:space="preserve"> </w:t>
      </w:r>
      <w:bookmarkStart w:id="1" w:name="_GoBack"/>
      <w:bookmarkEnd w:id="1"/>
    </w:p>
    <w:p w:rsidR="00B26EBF" w:rsidRPr="00CD72C6" w:rsidRDefault="00C536BC">
      <w:pPr>
        <w:spacing w:before="240" w:after="240"/>
        <w:rPr>
          <w:lang w:val="es-CO"/>
        </w:rPr>
      </w:pPr>
      <w:r w:rsidRPr="00CD72C6">
        <w:rPr>
          <w:b/>
          <w:u w:val="single"/>
          <w:lang w:val="es-CO"/>
        </w:rPr>
        <w:t>CASO</w:t>
      </w:r>
    </w:p>
    <w:p w:rsidR="00B26EBF" w:rsidRPr="00CD72C6" w:rsidRDefault="00C536BC">
      <w:pPr>
        <w:spacing w:before="240" w:after="240"/>
        <w:rPr>
          <w:u w:val="single"/>
          <w:lang w:val="es-CO"/>
        </w:rPr>
      </w:pPr>
      <w:r w:rsidRPr="00CD72C6">
        <w:rPr>
          <w:u w:val="single"/>
          <w:lang w:val="es-CO"/>
        </w:rPr>
        <w:t>Detección de casos en viajeros</w:t>
      </w:r>
    </w:p>
    <w:p w:rsidR="00B26EBF" w:rsidRPr="00CD72C6" w:rsidRDefault="00C536BC">
      <w:pPr>
        <w:numPr>
          <w:ilvl w:val="0"/>
          <w:numId w:val="1"/>
        </w:numPr>
        <w:spacing w:before="240"/>
        <w:rPr>
          <w:lang w:val="es-CO"/>
        </w:rPr>
      </w:pPr>
      <w:r w:rsidRPr="00CD72C6">
        <w:rPr>
          <w:lang w:val="es-CO"/>
        </w:rPr>
        <w:t xml:space="preserve">Ustedes son un equipo de científicos que trabaja en salud pública en la Zona 1 y fueron contactados para analizar un reciente brote de MPOX. </w:t>
      </w:r>
    </w:p>
    <w:p w:rsidR="00B26EBF" w:rsidRPr="00CD72C6" w:rsidRDefault="00C536BC">
      <w:pPr>
        <w:numPr>
          <w:ilvl w:val="0"/>
          <w:numId w:val="1"/>
        </w:numPr>
        <w:rPr>
          <w:lang w:val="es-CO"/>
        </w:rPr>
      </w:pPr>
      <w:r w:rsidRPr="00CD72C6">
        <w:rPr>
          <w:lang w:val="es-CO"/>
        </w:rPr>
        <w:t>Tres de los pacientes tienen antecedente de viaje a la Zona 2, donde se ha reportado la introducción y circulación</w:t>
      </w:r>
      <w:r w:rsidRPr="00CD72C6">
        <w:rPr>
          <w:lang w:val="es-CO"/>
        </w:rPr>
        <w:t xml:space="preserve"> del </w:t>
      </w:r>
      <w:proofErr w:type="spellStart"/>
      <w:r w:rsidRPr="00CD72C6">
        <w:rPr>
          <w:lang w:val="es-CO"/>
        </w:rPr>
        <w:t>Clado</w:t>
      </w:r>
      <w:proofErr w:type="spellEnd"/>
      <w:r w:rsidRPr="00CD72C6">
        <w:rPr>
          <w:lang w:val="es-CO"/>
        </w:rPr>
        <w:t xml:space="preserve"> Ib.</w:t>
      </w:r>
    </w:p>
    <w:p w:rsidR="00B26EBF" w:rsidRPr="00CD72C6" w:rsidRDefault="00C536BC">
      <w:pPr>
        <w:numPr>
          <w:ilvl w:val="0"/>
          <w:numId w:val="1"/>
        </w:numPr>
        <w:rPr>
          <w:lang w:val="es-CO"/>
        </w:rPr>
      </w:pPr>
      <w:r w:rsidRPr="00CD72C6">
        <w:rPr>
          <w:lang w:val="es-CO"/>
        </w:rPr>
        <w:t xml:space="preserve">Se sospecha la aparición del </w:t>
      </w:r>
      <w:proofErr w:type="spellStart"/>
      <w:r w:rsidRPr="00CD72C6">
        <w:rPr>
          <w:lang w:val="es-CO"/>
        </w:rPr>
        <w:t>Clado</w:t>
      </w:r>
      <w:proofErr w:type="spellEnd"/>
      <w:r w:rsidRPr="00CD72C6">
        <w:rPr>
          <w:lang w:val="es-CO"/>
        </w:rPr>
        <w:t xml:space="preserve"> </w:t>
      </w:r>
      <w:proofErr w:type="spellStart"/>
      <w:proofErr w:type="gramStart"/>
      <w:r w:rsidRPr="00CD72C6">
        <w:rPr>
          <w:lang w:val="es-CO"/>
        </w:rPr>
        <w:t>Ib</w:t>
      </w:r>
      <w:proofErr w:type="spellEnd"/>
      <w:r w:rsidRPr="00CD72C6">
        <w:rPr>
          <w:lang w:val="es-CO"/>
        </w:rPr>
        <w:t xml:space="preserve"> ,ya</w:t>
      </w:r>
      <w:proofErr w:type="gramEnd"/>
      <w:r w:rsidRPr="00CD72C6">
        <w:rPr>
          <w:lang w:val="es-CO"/>
        </w:rPr>
        <w:t xml:space="preserve"> que uno de los pacientes con antecedente de viaje a la Zona 2 presenta múltiples máculas y lesiones en todo el cuerpo.</w:t>
      </w:r>
    </w:p>
    <w:p w:rsidR="00B26EBF" w:rsidRPr="00CD72C6" w:rsidRDefault="00C536BC">
      <w:pPr>
        <w:numPr>
          <w:ilvl w:val="0"/>
          <w:numId w:val="1"/>
        </w:numPr>
        <w:rPr>
          <w:lang w:val="es-CO"/>
        </w:rPr>
      </w:pPr>
      <w:r w:rsidRPr="00CD72C6">
        <w:rPr>
          <w:lang w:val="es-CO"/>
        </w:rPr>
        <w:t>Las muestras de tres viajeros fueron enviadas a instituciones aliadas cercanas a</w:t>
      </w:r>
      <w:r w:rsidRPr="00CD72C6">
        <w:rPr>
          <w:lang w:val="es-CO"/>
        </w:rPr>
        <w:t xml:space="preserve"> los puntos de ingreso. </w:t>
      </w:r>
    </w:p>
    <w:p w:rsidR="00B26EBF" w:rsidRPr="00CD72C6" w:rsidRDefault="00C536BC">
      <w:pPr>
        <w:numPr>
          <w:ilvl w:val="1"/>
          <w:numId w:val="1"/>
        </w:numPr>
        <w:rPr>
          <w:lang w:val="es-CO"/>
        </w:rPr>
      </w:pPr>
      <w:r w:rsidRPr="00CD72C6">
        <w:rPr>
          <w:lang w:val="es-CO"/>
        </w:rPr>
        <w:t xml:space="preserve">La institución A secuenció dos muestras con tecnología </w:t>
      </w:r>
      <w:proofErr w:type="spellStart"/>
      <w:r w:rsidRPr="00CD72C6">
        <w:rPr>
          <w:lang w:val="es-CO"/>
        </w:rPr>
        <w:t>Illumina</w:t>
      </w:r>
      <w:proofErr w:type="spellEnd"/>
      <w:r w:rsidRPr="00CD72C6">
        <w:rPr>
          <w:lang w:val="es-CO"/>
        </w:rPr>
        <w:t xml:space="preserve"> con un protocolo de ADN total, </w:t>
      </w:r>
    </w:p>
    <w:p w:rsidR="00B26EBF" w:rsidRPr="00CD72C6" w:rsidRDefault="00C536BC">
      <w:pPr>
        <w:numPr>
          <w:ilvl w:val="1"/>
          <w:numId w:val="1"/>
        </w:numPr>
        <w:rPr>
          <w:lang w:val="es-CO"/>
        </w:rPr>
      </w:pPr>
      <w:r w:rsidRPr="00CD72C6">
        <w:rPr>
          <w:lang w:val="es-CO"/>
        </w:rPr>
        <w:t xml:space="preserve">La institución B secuenció una muestra con un </w:t>
      </w:r>
      <w:proofErr w:type="spellStart"/>
      <w:r w:rsidRPr="00CD72C6">
        <w:rPr>
          <w:lang w:val="es-CO"/>
        </w:rPr>
        <w:t>MinION</w:t>
      </w:r>
      <w:proofErr w:type="spellEnd"/>
      <w:r w:rsidRPr="00CD72C6">
        <w:rPr>
          <w:lang w:val="es-CO"/>
        </w:rPr>
        <w:t xml:space="preserve"> de ONT por un método de </w:t>
      </w:r>
      <w:proofErr w:type="spellStart"/>
      <w:r w:rsidRPr="00CD72C6">
        <w:rPr>
          <w:lang w:val="es-CO"/>
        </w:rPr>
        <w:t>amplicones</w:t>
      </w:r>
      <w:proofErr w:type="spellEnd"/>
      <w:r w:rsidRPr="00CD72C6">
        <w:rPr>
          <w:lang w:val="es-CO"/>
        </w:rPr>
        <w:t xml:space="preserve">. </w:t>
      </w:r>
    </w:p>
    <w:p w:rsidR="00B26EBF" w:rsidRPr="00CD72C6" w:rsidRDefault="00C536BC">
      <w:pPr>
        <w:numPr>
          <w:ilvl w:val="1"/>
          <w:numId w:val="1"/>
        </w:numPr>
        <w:spacing w:after="240"/>
        <w:rPr>
          <w:lang w:val="es-CO"/>
        </w:rPr>
      </w:pPr>
      <w:r w:rsidRPr="00CD72C6">
        <w:rPr>
          <w:lang w:val="es-CO"/>
        </w:rPr>
        <w:t>Ambos laboratorios les han enviado únicamente</w:t>
      </w:r>
      <w:r w:rsidRPr="00CD72C6">
        <w:rPr>
          <w:lang w:val="es-CO"/>
        </w:rPr>
        <w:t xml:space="preserve"> las lecturas FASTQ para análisis.</w:t>
      </w:r>
    </w:p>
    <w:p w:rsidR="00B26EBF" w:rsidRDefault="00C536BC">
      <w:pPr>
        <w:spacing w:before="240" w:after="240"/>
        <w:rPr>
          <w:u w:val="single"/>
        </w:rPr>
      </w:pPr>
      <w:proofErr w:type="spellStart"/>
      <w:r>
        <w:rPr>
          <w:u w:val="single"/>
        </w:rPr>
        <w:t>Muestras</w:t>
      </w:r>
      <w:proofErr w:type="spellEnd"/>
      <w:r>
        <w:rPr>
          <w:u w:val="single"/>
        </w:rPr>
        <w:t xml:space="preserve"> del </w:t>
      </w:r>
      <w:proofErr w:type="spellStart"/>
      <w:r>
        <w:rPr>
          <w:u w:val="single"/>
        </w:rPr>
        <w:t>brote</w:t>
      </w:r>
      <w:proofErr w:type="spellEnd"/>
      <w:r>
        <w:rPr>
          <w:u w:val="single"/>
        </w:rPr>
        <w:t xml:space="preserve"> actual</w:t>
      </w:r>
    </w:p>
    <w:p w:rsidR="00B26EBF" w:rsidRPr="00CD72C6" w:rsidRDefault="00C536BC">
      <w:pPr>
        <w:numPr>
          <w:ilvl w:val="0"/>
          <w:numId w:val="2"/>
        </w:numPr>
        <w:spacing w:before="240" w:after="240"/>
        <w:rPr>
          <w:lang w:val="es-CO"/>
        </w:rPr>
      </w:pPr>
      <w:r w:rsidRPr="00CD72C6">
        <w:rPr>
          <w:lang w:val="es-CO"/>
        </w:rPr>
        <w:t>Además de esto, su institución cuenta con dos muestras del brote reciente que tienen disponible para secuenciar.</w:t>
      </w:r>
    </w:p>
    <w:p w:rsidR="00B26EBF" w:rsidRPr="00CD72C6" w:rsidRDefault="00C536BC">
      <w:pPr>
        <w:shd w:val="clear" w:color="auto" w:fill="FFFFFF"/>
        <w:spacing w:after="240"/>
        <w:rPr>
          <w:lang w:val="es-CO"/>
        </w:rPr>
      </w:pPr>
      <w:r w:rsidRPr="00CD72C6">
        <w:rPr>
          <w:b/>
          <w:lang w:val="es-CO"/>
        </w:rPr>
        <w:t xml:space="preserve">¿Qué estrategias emplearon las instituciones aliadas para atender la emergencia y </w:t>
      </w:r>
      <w:r w:rsidRPr="00CD72C6">
        <w:rPr>
          <w:b/>
          <w:lang w:val="es-CO"/>
        </w:rPr>
        <w:t>cuáles pueden ser sus ventajas y desventajas?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26EB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R/</w:t>
            </w: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26EBF" w:rsidRDefault="00C536BC">
      <w:pPr>
        <w:spacing w:before="240" w:after="240"/>
        <w:rPr>
          <w:u w:val="single"/>
        </w:rPr>
      </w:pPr>
      <w:proofErr w:type="spellStart"/>
      <w:r>
        <w:rPr>
          <w:u w:val="single"/>
        </w:rPr>
        <w:lastRenderedPageBreak/>
        <w:t>Otras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secuencias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disponibles</w:t>
      </w:r>
      <w:proofErr w:type="spellEnd"/>
    </w:p>
    <w:p w:rsidR="00B26EBF" w:rsidRPr="00CD72C6" w:rsidRDefault="00C536BC">
      <w:pPr>
        <w:numPr>
          <w:ilvl w:val="0"/>
          <w:numId w:val="3"/>
        </w:numPr>
        <w:spacing w:before="240"/>
        <w:rPr>
          <w:lang w:val="es-CO"/>
        </w:rPr>
      </w:pPr>
      <w:r w:rsidRPr="00CD72C6">
        <w:rPr>
          <w:lang w:val="es-CO"/>
        </w:rPr>
        <w:t>Dentro de bases de datos, cuenta con cuatro secuencias de genoma completo de muestras recientes de la Región 1.</w:t>
      </w:r>
    </w:p>
    <w:p w:rsidR="00B26EBF" w:rsidRPr="00CD72C6" w:rsidRDefault="00C536BC">
      <w:pPr>
        <w:numPr>
          <w:ilvl w:val="0"/>
          <w:numId w:val="3"/>
        </w:numPr>
        <w:spacing w:after="240"/>
        <w:rPr>
          <w:lang w:val="es-CO"/>
        </w:rPr>
      </w:pPr>
      <w:r w:rsidRPr="00CD72C6">
        <w:rPr>
          <w:lang w:val="es-CO"/>
        </w:rPr>
        <w:t xml:space="preserve">También encontró en bases de datos genomas reportados por la Zona 2 pertenecientes al </w:t>
      </w:r>
      <w:proofErr w:type="spellStart"/>
      <w:r w:rsidRPr="00CD72C6">
        <w:rPr>
          <w:lang w:val="es-CO"/>
        </w:rPr>
        <w:t>Clado</w:t>
      </w:r>
      <w:proofErr w:type="spellEnd"/>
      <w:r w:rsidRPr="00CD72C6">
        <w:rPr>
          <w:lang w:val="es-CO"/>
        </w:rPr>
        <w:t xml:space="preserve"> Ib.</w:t>
      </w:r>
    </w:p>
    <w:p w:rsidR="00B26EBF" w:rsidRDefault="00C536BC">
      <w:pPr>
        <w:spacing w:before="240" w:after="240"/>
      </w:pPr>
      <w:proofErr w:type="spellStart"/>
      <w:r>
        <w:rPr>
          <w:b/>
        </w:rPr>
        <w:t>Muestras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nuevas</w:t>
      </w:r>
      <w:proofErr w:type="spellEnd"/>
      <w:r>
        <w:rPr>
          <w:b/>
        </w:rPr>
        <w:t>:</w:t>
      </w:r>
    </w:p>
    <w:tbl>
      <w:tblPr>
        <w:tblStyle w:val="a0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00B26EB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Procedencia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Código</w:t>
            </w:r>
            <w:proofErr w:type="spellEnd"/>
            <w:r>
              <w:rPr>
                <w:b/>
              </w:rPr>
              <w:t xml:space="preserve"> de la </w:t>
            </w:r>
            <w:proofErr w:type="spellStart"/>
            <w:r>
              <w:rPr>
                <w:b/>
              </w:rPr>
              <w:t>muestra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Presentación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clínica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Plataforma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Archivos</w:t>
            </w:r>
            <w:proofErr w:type="spellEnd"/>
          </w:p>
        </w:tc>
      </w:tr>
      <w:tr w:rsidR="00B26EB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proofErr w:type="spellStart"/>
            <w:r>
              <w:t>Viajero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Zona 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>muestra01-v2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Lesión</w:t>
            </w:r>
            <w:proofErr w:type="spellEnd"/>
            <w:r>
              <w:t xml:space="preserve"> perianal, </w:t>
            </w:r>
            <w:proofErr w:type="spellStart"/>
            <w:r>
              <w:t>fiebre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>Illumina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 xml:space="preserve">FASTQ </w:t>
            </w:r>
            <w:proofErr w:type="spellStart"/>
            <w:r>
              <w:t>lecturas</w:t>
            </w:r>
            <w:proofErr w:type="spellEnd"/>
            <w:r>
              <w:t xml:space="preserve"> (ADN total)</w:t>
            </w:r>
          </w:p>
        </w:tc>
      </w:tr>
      <w:tr w:rsidR="00B26EB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proofErr w:type="spellStart"/>
            <w:r>
              <w:t>Viajero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Zona 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>muestra02-v2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Pr="00CD72C6" w:rsidRDefault="00C536BC">
            <w:pPr>
              <w:widowControl w:val="0"/>
              <w:spacing w:line="240" w:lineRule="auto"/>
              <w:rPr>
                <w:lang w:val="es-CO"/>
              </w:rPr>
            </w:pPr>
            <w:r w:rsidRPr="00CD72C6">
              <w:rPr>
                <w:lang w:val="es-CO"/>
              </w:rPr>
              <w:t>Lesiones en todo el cuerpo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>Illumina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 xml:space="preserve">FASTQ </w:t>
            </w:r>
            <w:proofErr w:type="spellStart"/>
            <w:r>
              <w:t>lecturas</w:t>
            </w:r>
            <w:proofErr w:type="spellEnd"/>
          </w:p>
          <w:p w:rsidR="00B26EBF" w:rsidRDefault="00C536BC">
            <w:pPr>
              <w:widowControl w:val="0"/>
              <w:spacing w:line="240" w:lineRule="auto"/>
            </w:pPr>
            <w:r>
              <w:t>(ADN total)</w:t>
            </w:r>
          </w:p>
        </w:tc>
      </w:tr>
      <w:tr w:rsidR="00B26EB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>Zona 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>muestra03-z1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Lesiones</w:t>
            </w:r>
            <w:proofErr w:type="spellEnd"/>
            <w:r>
              <w:t xml:space="preserve"> </w:t>
            </w:r>
            <w:proofErr w:type="spellStart"/>
            <w:r>
              <w:t>genitales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>Illumina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 xml:space="preserve">FASTQ </w:t>
            </w:r>
            <w:proofErr w:type="spellStart"/>
            <w:r>
              <w:t>lecturas</w:t>
            </w:r>
            <w:proofErr w:type="spellEnd"/>
          </w:p>
          <w:p w:rsidR="00B26EBF" w:rsidRDefault="00C536BC">
            <w:pPr>
              <w:widowControl w:val="0"/>
              <w:spacing w:line="240" w:lineRule="auto"/>
            </w:pPr>
            <w:r>
              <w:t xml:space="preserve">(Amplicon </w:t>
            </w:r>
            <w:proofErr w:type="spellStart"/>
            <w:r>
              <w:t>seq</w:t>
            </w:r>
            <w:proofErr w:type="spellEnd"/>
            <w:r>
              <w:t>)</w:t>
            </w:r>
          </w:p>
        </w:tc>
      </w:tr>
      <w:tr w:rsidR="00B26EB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>Zona 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>muestra04-z1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Lesión</w:t>
            </w:r>
            <w:proofErr w:type="spellEnd"/>
            <w:r>
              <w:t xml:space="preserve"> perianal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>Illumina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 xml:space="preserve">FASTQ </w:t>
            </w:r>
            <w:proofErr w:type="spellStart"/>
            <w:r>
              <w:t>lecturas</w:t>
            </w:r>
            <w:proofErr w:type="spellEnd"/>
          </w:p>
          <w:p w:rsidR="00B26EBF" w:rsidRDefault="00C536BC">
            <w:pPr>
              <w:widowControl w:val="0"/>
              <w:spacing w:line="240" w:lineRule="auto"/>
            </w:pPr>
            <w:r>
              <w:t xml:space="preserve">(Amplicon </w:t>
            </w:r>
            <w:proofErr w:type="spellStart"/>
            <w:r>
              <w:t>seq</w:t>
            </w:r>
            <w:proofErr w:type="spellEnd"/>
            <w:r>
              <w:t>)</w:t>
            </w:r>
          </w:p>
        </w:tc>
      </w:tr>
      <w:tr w:rsidR="00B26EB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proofErr w:type="spellStart"/>
            <w:r>
              <w:t>Viajero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Zona 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>muestra05-z1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Pr="00CD72C6" w:rsidRDefault="00C5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CD72C6">
              <w:rPr>
                <w:lang w:val="es-CO"/>
              </w:rPr>
              <w:t>Lesiones orales, dolor de cabeza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>Nanopore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</w:pPr>
            <w:r>
              <w:t xml:space="preserve">FASTQ </w:t>
            </w:r>
            <w:proofErr w:type="spellStart"/>
            <w:r>
              <w:t>lecturas</w:t>
            </w:r>
            <w:proofErr w:type="spellEnd"/>
          </w:p>
          <w:p w:rsidR="00B26EBF" w:rsidRDefault="00C536BC">
            <w:pPr>
              <w:widowControl w:val="0"/>
              <w:spacing w:line="240" w:lineRule="auto"/>
            </w:pPr>
            <w:r>
              <w:t xml:space="preserve">(Amplicon </w:t>
            </w:r>
            <w:proofErr w:type="spellStart"/>
            <w:r>
              <w:t>seq</w:t>
            </w:r>
            <w:proofErr w:type="spellEnd"/>
            <w:r>
              <w:t>)</w:t>
            </w:r>
          </w:p>
        </w:tc>
      </w:tr>
    </w:tbl>
    <w:p w:rsidR="00B26EBF" w:rsidRDefault="00B26EBF">
      <w:pPr>
        <w:spacing w:before="240" w:after="240"/>
        <w:rPr>
          <w:b/>
        </w:rPr>
      </w:pPr>
    </w:p>
    <w:p w:rsidR="00B26EBF" w:rsidRPr="00CD72C6" w:rsidRDefault="00C536BC">
      <w:pPr>
        <w:spacing w:before="240" w:after="240"/>
        <w:rPr>
          <w:lang w:val="es-CO"/>
        </w:rPr>
      </w:pPr>
      <w:r w:rsidRPr="00CD72C6">
        <w:rPr>
          <w:b/>
          <w:lang w:val="es-CO"/>
        </w:rPr>
        <w:t>Secuencias previas de la Zona 1 y 2:</w:t>
      </w:r>
    </w:p>
    <w:tbl>
      <w:tblPr>
        <w:tblStyle w:val="a1"/>
        <w:tblW w:w="93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860"/>
        <w:gridCol w:w="1755"/>
        <w:gridCol w:w="1830"/>
        <w:gridCol w:w="1995"/>
      </w:tblGrid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Procedencia</w:t>
            </w:r>
            <w:proofErr w:type="spellEnd"/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Código</w:t>
            </w:r>
            <w:proofErr w:type="spellEnd"/>
            <w:r>
              <w:rPr>
                <w:b/>
              </w:rPr>
              <w:t xml:space="preserve"> de la </w:t>
            </w:r>
            <w:proofErr w:type="spellStart"/>
            <w:r>
              <w:rPr>
                <w:b/>
              </w:rPr>
              <w:t>muestra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Presentación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clínica</w:t>
            </w:r>
            <w:proofErr w:type="spellEnd"/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Plataforma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Archivos</w:t>
            </w:r>
            <w:proofErr w:type="spellEnd"/>
          </w:p>
          <w:p w:rsidR="00B26EBF" w:rsidRDefault="00C536BC">
            <w:pPr>
              <w:keepLines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base01-z1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B26EBF">
            <w:pPr>
              <w:keepLines/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Nanopore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base02-z1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B26EBF">
            <w:pPr>
              <w:keepLines/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 xml:space="preserve">Illumina </w:t>
            </w:r>
            <w:proofErr w:type="spellStart"/>
            <w:r>
              <w:t>MiSeq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base03-z1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B26EBF">
            <w:pPr>
              <w:keepLines/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 xml:space="preserve">Illumina </w:t>
            </w:r>
            <w:proofErr w:type="spellStart"/>
            <w:r>
              <w:t>MiSeq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lastRenderedPageBreak/>
              <w:t>Zona 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base04-z1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proofErr w:type="spellStart"/>
            <w:r>
              <w:t>Otro</w:t>
            </w:r>
            <w:proofErr w:type="spellEnd"/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 xml:space="preserve">Illumina </w:t>
            </w:r>
            <w:proofErr w:type="spellStart"/>
            <w:r>
              <w:t>MiSeq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base05-z1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B26EBF">
            <w:pPr>
              <w:keepLines/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unknown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2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base06-z2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B26EBF">
            <w:pPr>
              <w:keepLines/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 xml:space="preserve">Illumina </w:t>
            </w:r>
            <w:proofErr w:type="spellStart"/>
            <w:r>
              <w:t>MiSeq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2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base07-z2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proofErr w:type="spellStart"/>
            <w:r>
              <w:t>Lesiones</w:t>
            </w:r>
            <w:proofErr w:type="spellEnd"/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 xml:space="preserve">Illumina </w:t>
            </w:r>
            <w:proofErr w:type="spellStart"/>
            <w:r>
              <w:t>MiSeq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2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base08-z2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proofErr w:type="spellStart"/>
            <w:r>
              <w:t>Lesiones</w:t>
            </w:r>
            <w:proofErr w:type="spellEnd"/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 xml:space="preserve">Illumina </w:t>
            </w:r>
            <w:proofErr w:type="spellStart"/>
            <w:r>
              <w:t>MiSeq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base09-z1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proofErr w:type="spellStart"/>
            <w:r>
              <w:t>Lesiones</w:t>
            </w:r>
            <w:proofErr w:type="spellEnd"/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 xml:space="preserve">Illumina </w:t>
            </w:r>
            <w:proofErr w:type="spellStart"/>
            <w:r>
              <w:t>MiSeq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base10-z1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proofErr w:type="spellStart"/>
            <w:r>
              <w:t>Otro</w:t>
            </w:r>
            <w:proofErr w:type="spellEnd"/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 xml:space="preserve">Illumina </w:t>
            </w:r>
            <w:proofErr w:type="spellStart"/>
            <w:r>
              <w:t>MiSeq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2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base11-z2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proofErr w:type="spellStart"/>
            <w:r>
              <w:t>Otro</w:t>
            </w:r>
            <w:proofErr w:type="spellEnd"/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 xml:space="preserve">Illumina </w:t>
            </w:r>
            <w:proofErr w:type="spellStart"/>
            <w:r>
              <w:t>MiSeq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base12-z1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proofErr w:type="spellStart"/>
            <w:r>
              <w:t>Lesión</w:t>
            </w:r>
            <w:proofErr w:type="spellEnd"/>
            <w:r>
              <w:t xml:space="preserve"> genital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 xml:space="preserve">Illumina </w:t>
            </w:r>
            <w:proofErr w:type="spellStart"/>
            <w:r>
              <w:t>MiSeq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2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base13-z2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Lesion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 xml:space="preserve">Illumina </w:t>
            </w:r>
            <w:proofErr w:type="spellStart"/>
            <w:r>
              <w:t>MiSeq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base14-z1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B26EBF">
            <w:pPr>
              <w:keepLines/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 xml:space="preserve">Illumina </w:t>
            </w:r>
            <w:proofErr w:type="spellStart"/>
            <w:r>
              <w:t>MiSeq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base15-z1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B26EBF">
            <w:pPr>
              <w:keepLines/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 xml:space="preserve">Nanopore </w:t>
            </w:r>
            <w:proofErr w:type="spellStart"/>
            <w:r>
              <w:t>MinION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base16-z1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proofErr w:type="spellStart"/>
            <w:r>
              <w:t>Orofaringea</w:t>
            </w:r>
            <w:proofErr w:type="spellEnd"/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 xml:space="preserve">Illumina </w:t>
            </w:r>
            <w:proofErr w:type="spellStart"/>
            <w:r>
              <w:t>MiSeq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base17-z1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proofErr w:type="spellStart"/>
            <w:r>
              <w:t>Tejido</w:t>
            </w:r>
            <w:proofErr w:type="spellEnd"/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Sanger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2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base18-z2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proofErr w:type="spellStart"/>
            <w:r>
              <w:t>Lesión</w:t>
            </w:r>
            <w:proofErr w:type="spellEnd"/>
            <w:r>
              <w:t xml:space="preserve"> genital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 xml:space="preserve">Illumina </w:t>
            </w:r>
            <w:proofErr w:type="spellStart"/>
            <w:r>
              <w:t>MiSeq</w:t>
            </w:r>
            <w:proofErr w:type="spell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base19-z1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B26EBF">
            <w:pPr>
              <w:keepLines/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Oxford Nanopore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Zona 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base20-z1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B26EBF">
            <w:pPr>
              <w:keepLines/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Oxford Nanopore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  <w:tr w:rsidR="00B26EBF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lastRenderedPageBreak/>
              <w:t>Zona 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base21-z1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B26EBF">
            <w:pPr>
              <w:keepLines/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Oxford Nanopore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keepLines/>
              <w:widowControl w:val="0"/>
              <w:spacing w:line="240" w:lineRule="auto"/>
            </w:pPr>
            <w:r>
              <w:t>base-zona1-zona2.fasta</w:t>
            </w:r>
          </w:p>
        </w:tc>
      </w:tr>
    </w:tbl>
    <w:p w:rsidR="00B26EBF" w:rsidRDefault="00B26EBF">
      <w:pPr>
        <w:spacing w:before="240" w:after="240"/>
      </w:pPr>
    </w:p>
    <w:p w:rsidR="00B26EBF" w:rsidRPr="00CD72C6" w:rsidRDefault="00C536BC">
      <w:pPr>
        <w:spacing w:before="240" w:after="240"/>
        <w:rPr>
          <w:lang w:val="es-CO"/>
        </w:rPr>
      </w:pPr>
      <w:r w:rsidRPr="00CD72C6">
        <w:rPr>
          <w:b/>
          <w:lang w:val="es-CO"/>
        </w:rPr>
        <w:t>Tareas por parte del líder de la misión:</w:t>
      </w:r>
    </w:p>
    <w:p w:rsidR="00B26EBF" w:rsidRPr="00CD72C6" w:rsidRDefault="00C536BC">
      <w:pPr>
        <w:spacing w:before="240" w:after="240"/>
        <w:rPr>
          <w:lang w:val="es-CO"/>
        </w:rPr>
      </w:pPr>
      <w:r w:rsidRPr="00CD72C6">
        <w:rPr>
          <w:lang w:val="es-CO"/>
        </w:rPr>
        <w:t xml:space="preserve">Les han encargado la caracterización de las nuevas muestras secuenciadas, </w:t>
      </w:r>
    </w:p>
    <w:p w:rsidR="00B26EBF" w:rsidRPr="00CD72C6" w:rsidRDefault="00C536BC">
      <w:pPr>
        <w:spacing w:before="240" w:after="240"/>
        <w:ind w:left="360"/>
        <w:rPr>
          <w:lang w:val="es-CO"/>
        </w:rPr>
      </w:pPr>
      <w:r w:rsidRPr="00CD72C6">
        <w:rPr>
          <w:lang w:val="es-CO"/>
        </w:rPr>
        <w:t>1.</w:t>
      </w:r>
      <w:r w:rsidRPr="00CD72C6">
        <w:rPr>
          <w:sz w:val="14"/>
          <w:szCs w:val="14"/>
          <w:lang w:val="es-CO"/>
        </w:rPr>
        <w:t xml:space="preserve">       </w:t>
      </w:r>
      <w:r w:rsidRPr="00CD72C6">
        <w:rPr>
          <w:lang w:val="es-CO"/>
        </w:rPr>
        <w:t xml:space="preserve">Identificar el virus del </w:t>
      </w:r>
      <w:proofErr w:type="spellStart"/>
      <w:r w:rsidRPr="00CD72C6">
        <w:rPr>
          <w:lang w:val="es-CO"/>
        </w:rPr>
        <w:t>Mpox</w:t>
      </w:r>
      <w:proofErr w:type="spellEnd"/>
      <w:r w:rsidRPr="00CD72C6">
        <w:rPr>
          <w:lang w:val="es-CO"/>
        </w:rPr>
        <w:t xml:space="preserve"> en las muestras</w:t>
      </w:r>
    </w:p>
    <w:p w:rsidR="00B26EBF" w:rsidRPr="00CD72C6" w:rsidRDefault="00C536BC">
      <w:pPr>
        <w:spacing w:before="240" w:after="240"/>
        <w:ind w:left="360"/>
        <w:rPr>
          <w:lang w:val="es-CO"/>
        </w:rPr>
      </w:pPr>
      <w:r w:rsidRPr="00CD72C6">
        <w:rPr>
          <w:lang w:val="es-CO"/>
        </w:rPr>
        <w:t>2.</w:t>
      </w:r>
      <w:r w:rsidRPr="00CD72C6">
        <w:rPr>
          <w:sz w:val="14"/>
          <w:szCs w:val="14"/>
          <w:lang w:val="es-CO"/>
        </w:rPr>
        <w:t xml:space="preserve">       </w:t>
      </w:r>
      <w:r w:rsidRPr="00CD72C6">
        <w:rPr>
          <w:lang w:val="es-CO"/>
        </w:rPr>
        <w:t xml:space="preserve">Análisis </w:t>
      </w:r>
      <w:proofErr w:type="spellStart"/>
      <w:r w:rsidRPr="00CD72C6">
        <w:rPr>
          <w:lang w:val="es-CO"/>
        </w:rPr>
        <w:t>metagenómico</w:t>
      </w:r>
      <w:proofErr w:type="spellEnd"/>
      <w:r w:rsidRPr="00CD72C6">
        <w:rPr>
          <w:lang w:val="es-CO"/>
        </w:rPr>
        <w:t xml:space="preserve"> a las muestras de ADN total</w:t>
      </w:r>
    </w:p>
    <w:p w:rsidR="00B26EBF" w:rsidRPr="00CD72C6" w:rsidRDefault="00C536BC">
      <w:pPr>
        <w:spacing w:before="240" w:after="240"/>
        <w:ind w:left="360"/>
        <w:rPr>
          <w:lang w:val="es-CO"/>
        </w:rPr>
      </w:pPr>
      <w:r w:rsidRPr="00CD72C6">
        <w:rPr>
          <w:lang w:val="es-CO"/>
        </w:rPr>
        <w:t>3.</w:t>
      </w:r>
      <w:r w:rsidRPr="00CD72C6">
        <w:rPr>
          <w:sz w:val="14"/>
          <w:szCs w:val="14"/>
          <w:lang w:val="es-CO"/>
        </w:rPr>
        <w:t xml:space="preserve">       </w:t>
      </w:r>
      <w:r w:rsidRPr="00CD72C6">
        <w:rPr>
          <w:lang w:val="es-CO"/>
        </w:rPr>
        <w:t>Caracterización de genomas y linajes</w:t>
      </w:r>
    </w:p>
    <w:p w:rsidR="00B26EBF" w:rsidRPr="00CD72C6" w:rsidRDefault="00C536BC">
      <w:pPr>
        <w:spacing w:before="240" w:after="240"/>
        <w:ind w:left="360"/>
        <w:rPr>
          <w:lang w:val="es-CO"/>
        </w:rPr>
      </w:pPr>
      <w:r w:rsidRPr="00CD72C6">
        <w:rPr>
          <w:lang w:val="es-CO"/>
        </w:rPr>
        <w:t>4.</w:t>
      </w:r>
      <w:r w:rsidRPr="00CD72C6">
        <w:rPr>
          <w:sz w:val="14"/>
          <w:szCs w:val="14"/>
          <w:lang w:val="es-CO"/>
        </w:rPr>
        <w:t xml:space="preserve">       </w:t>
      </w:r>
      <w:r w:rsidRPr="00CD72C6">
        <w:rPr>
          <w:lang w:val="es-CO"/>
        </w:rPr>
        <w:t>Ubicación filogenética de las muestras.</w:t>
      </w:r>
    </w:p>
    <w:p w:rsidR="00B26EBF" w:rsidRPr="00CD72C6" w:rsidRDefault="00C536BC">
      <w:pPr>
        <w:spacing w:before="240" w:after="240"/>
        <w:ind w:left="360"/>
        <w:rPr>
          <w:lang w:val="es-CO"/>
        </w:rPr>
      </w:pPr>
      <w:r w:rsidRPr="00CD72C6">
        <w:rPr>
          <w:lang w:val="es-CO"/>
        </w:rPr>
        <w:t>5.</w:t>
      </w:r>
      <w:r w:rsidRPr="00CD72C6">
        <w:rPr>
          <w:sz w:val="14"/>
          <w:szCs w:val="14"/>
          <w:lang w:val="es-CO"/>
        </w:rPr>
        <w:t xml:space="preserve">       </w:t>
      </w:r>
      <w:r w:rsidRPr="00CD72C6">
        <w:rPr>
          <w:lang w:val="es-CO"/>
        </w:rPr>
        <w:t>Realizar la preparación de un estudio de vigilancia genómica.</w:t>
      </w:r>
    </w:p>
    <w:p w:rsidR="00B26EBF" w:rsidRPr="00CD72C6" w:rsidRDefault="00C536BC">
      <w:pPr>
        <w:spacing w:before="240" w:after="240"/>
        <w:ind w:left="360"/>
        <w:rPr>
          <w:lang w:val="es-CO"/>
        </w:rPr>
      </w:pPr>
      <w:r w:rsidRPr="00CD72C6">
        <w:rPr>
          <w:lang w:val="es-CO"/>
        </w:rPr>
        <w:t>6.</w:t>
      </w:r>
      <w:r w:rsidRPr="00CD72C6">
        <w:rPr>
          <w:sz w:val="14"/>
          <w:szCs w:val="14"/>
          <w:lang w:val="es-CO"/>
        </w:rPr>
        <w:t xml:space="preserve">       </w:t>
      </w:r>
      <w:r w:rsidRPr="00CD72C6">
        <w:rPr>
          <w:lang w:val="es-CO"/>
        </w:rPr>
        <w:t>Contestar preguntas y preparar información para tomadores de decisión y los medio</w:t>
      </w:r>
      <w:r w:rsidRPr="00CD72C6">
        <w:rPr>
          <w:lang w:val="es-CO"/>
        </w:rPr>
        <w:t>s</w:t>
      </w:r>
    </w:p>
    <w:p w:rsidR="00B26EBF" w:rsidRPr="00CD72C6" w:rsidRDefault="00B26EBF">
      <w:pPr>
        <w:spacing w:before="240" w:after="240"/>
        <w:rPr>
          <w:b/>
          <w:lang w:val="es-CO"/>
        </w:rPr>
      </w:pPr>
    </w:p>
    <w:p w:rsidR="00B26EBF" w:rsidRPr="00CD72C6" w:rsidRDefault="00C536BC">
      <w:pPr>
        <w:shd w:val="clear" w:color="auto" w:fill="FFFFFF"/>
        <w:spacing w:after="240"/>
        <w:rPr>
          <w:b/>
          <w:color w:val="4A86E8"/>
          <w:sz w:val="28"/>
          <w:szCs w:val="28"/>
          <w:lang w:val="es-CO"/>
        </w:rPr>
      </w:pPr>
      <w:r w:rsidRPr="00CD72C6">
        <w:rPr>
          <w:b/>
          <w:color w:val="4A86E8"/>
          <w:sz w:val="28"/>
          <w:szCs w:val="28"/>
          <w:lang w:val="es-CO"/>
        </w:rPr>
        <w:t xml:space="preserve">Análisis de las muestras de </w:t>
      </w:r>
      <w:proofErr w:type="spellStart"/>
      <w:r w:rsidRPr="00CD72C6">
        <w:rPr>
          <w:b/>
          <w:color w:val="4A86E8"/>
          <w:sz w:val="28"/>
          <w:szCs w:val="28"/>
          <w:lang w:val="es-CO"/>
        </w:rPr>
        <w:t>mNGS</w:t>
      </w:r>
      <w:proofErr w:type="spellEnd"/>
    </w:p>
    <w:p w:rsidR="00B26EBF" w:rsidRDefault="00C536BC">
      <w:pPr>
        <w:shd w:val="clear" w:color="auto" w:fill="FFFFFF"/>
        <w:spacing w:after="240"/>
        <w:rPr>
          <w:b/>
        </w:rPr>
      </w:pPr>
      <w:r w:rsidRPr="00CD72C6">
        <w:rPr>
          <w:b/>
          <w:lang w:val="es-CO"/>
        </w:rPr>
        <w:t xml:space="preserve">¿Qué organismos encontró en el análisis en CZ ID? </w:t>
      </w:r>
      <w:r>
        <w:rPr>
          <w:b/>
        </w:rPr>
        <w:t xml:space="preserve">¿Son </w:t>
      </w:r>
      <w:proofErr w:type="spellStart"/>
      <w:r>
        <w:rPr>
          <w:b/>
        </w:rPr>
        <w:t>estas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asignaciones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precisas</w:t>
      </w:r>
      <w:proofErr w:type="spellEnd"/>
      <w:r>
        <w:rPr>
          <w:b/>
        </w:rPr>
        <w:t>?</w:t>
      </w: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26EB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R/.</w:t>
            </w: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26EBF" w:rsidRDefault="00B26EBF">
      <w:pPr>
        <w:shd w:val="clear" w:color="auto" w:fill="FFFFFF"/>
        <w:spacing w:after="240"/>
        <w:rPr>
          <w:b/>
          <w:color w:val="4A86E8"/>
          <w:sz w:val="28"/>
          <w:szCs w:val="28"/>
        </w:rPr>
      </w:pPr>
    </w:p>
    <w:p w:rsidR="00B26EBF" w:rsidRPr="00CD72C6" w:rsidRDefault="00C536BC">
      <w:pPr>
        <w:shd w:val="clear" w:color="auto" w:fill="FFFFFF"/>
        <w:spacing w:after="240"/>
        <w:rPr>
          <w:b/>
          <w:lang w:val="es-CO"/>
        </w:rPr>
      </w:pPr>
      <w:r w:rsidRPr="00CD72C6">
        <w:rPr>
          <w:b/>
          <w:lang w:val="es-CO"/>
        </w:rPr>
        <w:t>¿Cómo confirmaron que los alineamientos microbianos de CZ ID son precisos?</w:t>
      </w: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26EB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R/.</w:t>
            </w: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26EBF" w:rsidRDefault="00B26EBF">
      <w:pPr>
        <w:shd w:val="clear" w:color="auto" w:fill="FFFFFF"/>
        <w:spacing w:after="240"/>
        <w:rPr>
          <w:b/>
        </w:rPr>
      </w:pPr>
    </w:p>
    <w:p w:rsidR="00B26EBF" w:rsidRPr="00CD72C6" w:rsidRDefault="00C536BC">
      <w:pPr>
        <w:shd w:val="clear" w:color="auto" w:fill="FFFFFF"/>
        <w:spacing w:after="240"/>
        <w:rPr>
          <w:b/>
          <w:color w:val="4A86E8"/>
          <w:sz w:val="28"/>
          <w:szCs w:val="28"/>
          <w:lang w:val="es-CO"/>
        </w:rPr>
      </w:pPr>
      <w:r w:rsidRPr="00CD72C6">
        <w:rPr>
          <w:b/>
          <w:color w:val="4A86E8"/>
          <w:sz w:val="28"/>
          <w:szCs w:val="28"/>
          <w:lang w:val="es-CO"/>
        </w:rPr>
        <w:lastRenderedPageBreak/>
        <w:t xml:space="preserve">Análisis de las muestras de </w:t>
      </w:r>
      <w:proofErr w:type="spellStart"/>
      <w:r w:rsidRPr="00CD72C6">
        <w:rPr>
          <w:b/>
          <w:color w:val="4A86E8"/>
          <w:sz w:val="28"/>
          <w:szCs w:val="28"/>
          <w:lang w:val="es-CO"/>
        </w:rPr>
        <w:t>amplicones</w:t>
      </w:r>
      <w:proofErr w:type="spellEnd"/>
    </w:p>
    <w:p w:rsidR="00B26EBF" w:rsidRPr="00CD72C6" w:rsidRDefault="00C536BC">
      <w:pPr>
        <w:shd w:val="clear" w:color="auto" w:fill="FFFFFF"/>
        <w:spacing w:after="240"/>
        <w:rPr>
          <w:b/>
          <w:lang w:val="es-CO"/>
        </w:rPr>
      </w:pPr>
      <w:r w:rsidRPr="00CD72C6">
        <w:rPr>
          <w:b/>
          <w:lang w:val="es-CO"/>
        </w:rPr>
        <w:t>¿Cuántas secuencias consenso obtuvieron en CZ ID? ¿Cómo podrían mejorar estos pasos?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26EB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R/. </w:t>
            </w: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26EBF" w:rsidRDefault="00B26EBF">
      <w:pPr>
        <w:shd w:val="clear" w:color="auto" w:fill="FFFFFF"/>
        <w:spacing w:after="240"/>
        <w:rPr>
          <w:b/>
          <w:color w:val="4A86E8"/>
          <w:sz w:val="28"/>
          <w:szCs w:val="28"/>
        </w:rPr>
      </w:pPr>
    </w:p>
    <w:p w:rsidR="00B26EBF" w:rsidRDefault="00C536BC">
      <w:pPr>
        <w:shd w:val="clear" w:color="auto" w:fill="FFFFFF"/>
        <w:spacing w:after="240"/>
        <w:rPr>
          <w:b/>
          <w:color w:val="4A86E8"/>
          <w:sz w:val="28"/>
          <w:szCs w:val="28"/>
        </w:rPr>
      </w:pPr>
      <w:proofErr w:type="spellStart"/>
      <w:r>
        <w:rPr>
          <w:b/>
          <w:color w:val="4A86E8"/>
          <w:sz w:val="28"/>
          <w:szCs w:val="28"/>
        </w:rPr>
        <w:t>Análisis</w:t>
      </w:r>
      <w:proofErr w:type="spellEnd"/>
      <w:r>
        <w:rPr>
          <w:b/>
          <w:color w:val="4A86E8"/>
          <w:sz w:val="28"/>
          <w:szCs w:val="28"/>
        </w:rPr>
        <w:t xml:space="preserve"> de </w:t>
      </w:r>
      <w:proofErr w:type="spellStart"/>
      <w:r>
        <w:rPr>
          <w:b/>
          <w:color w:val="4A86E8"/>
          <w:sz w:val="28"/>
          <w:szCs w:val="28"/>
        </w:rPr>
        <w:t>epidemiología</w:t>
      </w:r>
      <w:proofErr w:type="spellEnd"/>
      <w:r>
        <w:rPr>
          <w:b/>
          <w:color w:val="4A86E8"/>
          <w:sz w:val="28"/>
          <w:szCs w:val="28"/>
        </w:rPr>
        <w:t xml:space="preserve"> </w:t>
      </w:r>
      <w:proofErr w:type="spellStart"/>
      <w:r>
        <w:rPr>
          <w:b/>
          <w:color w:val="4A86E8"/>
          <w:sz w:val="28"/>
          <w:szCs w:val="28"/>
        </w:rPr>
        <w:t>genómica</w:t>
      </w:r>
      <w:proofErr w:type="spellEnd"/>
    </w:p>
    <w:p w:rsidR="00B26EBF" w:rsidRPr="00CD72C6" w:rsidRDefault="00C536BC">
      <w:pPr>
        <w:shd w:val="clear" w:color="auto" w:fill="FFFFFF"/>
        <w:spacing w:after="240"/>
        <w:rPr>
          <w:b/>
          <w:lang w:val="es-CO"/>
        </w:rPr>
      </w:pPr>
      <w:r w:rsidRPr="00CD72C6">
        <w:rPr>
          <w:b/>
          <w:lang w:val="es-CO"/>
        </w:rPr>
        <w:t>¿Cómo se relacionan las muestras con las secuencias que se tenían en base de datos?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26EB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R/. </w:t>
            </w: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26EBF" w:rsidRDefault="00B26EBF">
      <w:pPr>
        <w:shd w:val="clear" w:color="auto" w:fill="FFFFFF"/>
        <w:spacing w:after="240"/>
        <w:rPr>
          <w:b/>
        </w:rPr>
      </w:pPr>
    </w:p>
    <w:p w:rsidR="00B26EBF" w:rsidRPr="00CD72C6" w:rsidRDefault="00C536BC">
      <w:pPr>
        <w:shd w:val="clear" w:color="auto" w:fill="FFFFFF"/>
        <w:spacing w:after="240"/>
        <w:rPr>
          <w:b/>
          <w:lang w:val="es-CO"/>
        </w:rPr>
      </w:pPr>
      <w:r w:rsidRPr="00CD72C6">
        <w:rPr>
          <w:b/>
          <w:lang w:val="es-CO"/>
        </w:rPr>
        <w:t>¿El brote podría estar relacionado a nuevas introducciones del virus?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26EB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R/. </w:t>
            </w: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26EBF" w:rsidRDefault="00B26EBF">
      <w:pPr>
        <w:shd w:val="clear" w:color="auto" w:fill="FFFFFF"/>
        <w:spacing w:after="240"/>
        <w:rPr>
          <w:b/>
        </w:rPr>
      </w:pPr>
    </w:p>
    <w:p w:rsidR="00B26EBF" w:rsidRPr="00CD72C6" w:rsidRDefault="00C536BC">
      <w:pPr>
        <w:shd w:val="clear" w:color="auto" w:fill="FFFFFF"/>
        <w:spacing w:after="240"/>
        <w:rPr>
          <w:b/>
          <w:lang w:val="es-CO"/>
        </w:rPr>
      </w:pPr>
      <w:r w:rsidRPr="00CD72C6">
        <w:rPr>
          <w:b/>
          <w:lang w:val="es-CO"/>
        </w:rPr>
        <w:t>¿Cómo podrían sus hallazgos impactar el tratamiento de pacientes o la salud pública?</w:t>
      </w: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26EB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R/. </w:t>
            </w: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26EBF" w:rsidRDefault="00B26EBF">
      <w:pPr>
        <w:shd w:val="clear" w:color="auto" w:fill="FFFFFF"/>
        <w:spacing w:after="240"/>
        <w:rPr>
          <w:b/>
          <w:color w:val="4A86E8"/>
          <w:sz w:val="28"/>
          <w:szCs w:val="28"/>
        </w:rPr>
      </w:pPr>
    </w:p>
    <w:p w:rsidR="00B26EBF" w:rsidRPr="00CD72C6" w:rsidRDefault="00C536BC">
      <w:pPr>
        <w:shd w:val="clear" w:color="auto" w:fill="FFFFFF"/>
        <w:spacing w:after="240"/>
        <w:rPr>
          <w:b/>
          <w:color w:val="4A86E8"/>
          <w:sz w:val="28"/>
          <w:szCs w:val="28"/>
          <w:lang w:val="es-CO"/>
        </w:rPr>
      </w:pPr>
      <w:r w:rsidRPr="00CD72C6">
        <w:rPr>
          <w:b/>
          <w:color w:val="4A86E8"/>
          <w:sz w:val="28"/>
          <w:szCs w:val="28"/>
          <w:lang w:val="es-CO"/>
        </w:rPr>
        <w:t>Diseño experimental de un estudio de vigilancia genómica</w:t>
      </w:r>
    </w:p>
    <w:p w:rsidR="00B26EBF" w:rsidRPr="00CD72C6" w:rsidRDefault="00C536BC">
      <w:pPr>
        <w:shd w:val="clear" w:color="auto" w:fill="FFFFFF"/>
        <w:spacing w:after="240"/>
        <w:rPr>
          <w:b/>
          <w:lang w:val="es-CO"/>
        </w:rPr>
      </w:pPr>
      <w:r w:rsidRPr="00CD72C6">
        <w:rPr>
          <w:b/>
          <w:lang w:val="es-CO"/>
        </w:rPr>
        <w:lastRenderedPageBreak/>
        <w:t xml:space="preserve">¿Cómo podrías usar la genómica para apoyar la vigilancia del evento? </w:t>
      </w:r>
      <w:r w:rsidRPr="00CD72C6">
        <w:rPr>
          <w:lang w:val="es-CO"/>
        </w:rPr>
        <w:t xml:space="preserve">Para dar luz a esta primera pregunta, concentren la información en la siguiente tabla. </w:t>
      </w: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26EB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shd w:val="clear" w:color="auto" w:fill="FFFFFF"/>
              <w:spacing w:after="240"/>
              <w:rPr>
                <w:b/>
              </w:rPr>
            </w:pPr>
            <w:proofErr w:type="spellStart"/>
            <w:r>
              <w:rPr>
                <w:b/>
              </w:rPr>
              <w:t>Selección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muestras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shd w:val="clear" w:color="auto" w:fill="FFFFFF"/>
              <w:spacing w:after="240"/>
              <w:rPr>
                <w:color w:val="666666"/>
              </w:rPr>
            </w:pPr>
            <w:r w:rsidRPr="00CD72C6">
              <w:rPr>
                <w:i/>
                <w:color w:val="666666"/>
                <w:lang w:val="es-CO"/>
              </w:rPr>
              <w:t xml:space="preserve">¿Qué tipo de muestras recolectarían? </w:t>
            </w:r>
            <w:r>
              <w:rPr>
                <w:i/>
                <w:color w:val="666666"/>
              </w:rPr>
              <w:t>¿</w:t>
            </w:r>
            <w:proofErr w:type="spellStart"/>
            <w:r>
              <w:rPr>
                <w:i/>
                <w:color w:val="666666"/>
              </w:rPr>
              <w:t>Cuántas</w:t>
            </w:r>
            <w:proofErr w:type="spellEnd"/>
            <w:r>
              <w:rPr>
                <w:i/>
                <w:color w:val="666666"/>
              </w:rPr>
              <w:t>? ¿</w:t>
            </w:r>
            <w:proofErr w:type="spellStart"/>
            <w:r>
              <w:rPr>
                <w:i/>
                <w:color w:val="666666"/>
              </w:rPr>
              <w:t>Cuáles</w:t>
            </w:r>
            <w:proofErr w:type="spellEnd"/>
            <w:r>
              <w:rPr>
                <w:i/>
                <w:color w:val="666666"/>
              </w:rPr>
              <w:t xml:space="preserve"> se </w:t>
            </w:r>
            <w:proofErr w:type="spellStart"/>
            <w:r>
              <w:rPr>
                <w:i/>
                <w:color w:val="666666"/>
              </w:rPr>
              <w:t>secuenciarían</w:t>
            </w:r>
            <w:proofErr w:type="spellEnd"/>
            <w:r>
              <w:rPr>
                <w:i/>
                <w:color w:val="666666"/>
              </w:rPr>
              <w:t>?</w:t>
            </w:r>
          </w:p>
          <w:p w:rsidR="00B26EBF" w:rsidRDefault="00B26EBF">
            <w:pPr>
              <w:shd w:val="clear" w:color="auto" w:fill="FFFFFF"/>
              <w:spacing w:after="240"/>
              <w:rPr>
                <w:color w:val="666666"/>
              </w:rPr>
            </w:pPr>
          </w:p>
        </w:tc>
      </w:tr>
      <w:tr w:rsidR="00B26EBF" w:rsidRPr="00CD72C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shd w:val="clear" w:color="auto" w:fill="FFFFFF"/>
              <w:spacing w:after="240"/>
              <w:rPr>
                <w:b/>
              </w:rPr>
            </w:pPr>
            <w:proofErr w:type="spellStart"/>
            <w:r>
              <w:rPr>
                <w:b/>
              </w:rPr>
              <w:t>Al</w:t>
            </w:r>
            <w:r>
              <w:rPr>
                <w:b/>
              </w:rPr>
              <w:t>macenamiento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muestras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Pr="00CD72C6" w:rsidRDefault="00C536BC">
            <w:pPr>
              <w:shd w:val="clear" w:color="auto" w:fill="FFFFFF"/>
              <w:spacing w:after="240"/>
              <w:rPr>
                <w:i/>
                <w:color w:val="666666"/>
                <w:lang w:val="es-CO"/>
              </w:rPr>
            </w:pPr>
            <w:r w:rsidRPr="00CD72C6">
              <w:rPr>
                <w:i/>
                <w:color w:val="666666"/>
                <w:lang w:val="es-CO"/>
              </w:rPr>
              <w:t>¿Cómo recolectarían y almacenarían las muestras?</w:t>
            </w:r>
          </w:p>
          <w:p w:rsidR="00B26EBF" w:rsidRPr="00CD72C6" w:rsidRDefault="00B26EBF">
            <w:pPr>
              <w:shd w:val="clear" w:color="auto" w:fill="FFFFFF"/>
              <w:spacing w:after="240"/>
              <w:rPr>
                <w:color w:val="666666"/>
                <w:lang w:val="es-CO"/>
              </w:rPr>
            </w:pPr>
          </w:p>
        </w:tc>
      </w:tr>
      <w:tr w:rsidR="00B26EBF" w:rsidRPr="00CD72C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shd w:val="clear" w:color="auto" w:fill="FFFFFF"/>
              <w:spacing w:after="240"/>
              <w:rPr>
                <w:b/>
              </w:rPr>
            </w:pPr>
            <w:proofErr w:type="spellStart"/>
            <w:r>
              <w:rPr>
                <w:b/>
              </w:rPr>
              <w:t>Preparación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librerías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Pr="00CD72C6" w:rsidRDefault="00C536BC">
            <w:pPr>
              <w:shd w:val="clear" w:color="auto" w:fill="FFFFFF"/>
              <w:spacing w:after="240"/>
              <w:rPr>
                <w:i/>
                <w:color w:val="666666"/>
                <w:lang w:val="es-CO"/>
              </w:rPr>
            </w:pPr>
            <w:r w:rsidRPr="00CD72C6">
              <w:rPr>
                <w:i/>
                <w:color w:val="666666"/>
                <w:lang w:val="es-CO"/>
              </w:rPr>
              <w:t>¿Cómo procesarían las muestras? ¿Extracción?</w:t>
            </w:r>
          </w:p>
          <w:p w:rsidR="00B26EBF" w:rsidRPr="00CD72C6" w:rsidRDefault="00B26EBF">
            <w:pPr>
              <w:shd w:val="clear" w:color="auto" w:fill="FFFFFF"/>
              <w:spacing w:after="240"/>
              <w:rPr>
                <w:color w:val="666666"/>
                <w:lang w:val="es-CO"/>
              </w:rPr>
            </w:pPr>
          </w:p>
          <w:p w:rsidR="00B26EBF" w:rsidRPr="00CD72C6" w:rsidRDefault="00B26EBF">
            <w:pPr>
              <w:shd w:val="clear" w:color="auto" w:fill="FFFFFF"/>
              <w:spacing w:after="240"/>
              <w:rPr>
                <w:color w:val="666666"/>
                <w:lang w:val="es-CO"/>
              </w:rPr>
            </w:pPr>
          </w:p>
        </w:tc>
      </w:tr>
      <w:tr w:rsidR="00B26EBF" w:rsidRPr="00CD72C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shd w:val="clear" w:color="auto" w:fill="FFFFFF"/>
              <w:spacing w:after="240"/>
              <w:rPr>
                <w:b/>
              </w:rPr>
            </w:pPr>
            <w:proofErr w:type="spellStart"/>
            <w:r>
              <w:rPr>
                <w:b/>
              </w:rPr>
              <w:t>Secuenciación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Pr="00CD72C6" w:rsidRDefault="00C536BC">
            <w:pPr>
              <w:shd w:val="clear" w:color="auto" w:fill="FFFFFF"/>
              <w:spacing w:after="240"/>
              <w:rPr>
                <w:i/>
                <w:color w:val="666666"/>
                <w:lang w:val="es-CO"/>
              </w:rPr>
            </w:pPr>
            <w:r w:rsidRPr="00CD72C6">
              <w:rPr>
                <w:i/>
                <w:color w:val="666666"/>
                <w:lang w:val="es-CO"/>
              </w:rPr>
              <w:t>¿Cómo secuenciarían las muestras? ¿Qué controles incluiría?</w:t>
            </w:r>
          </w:p>
          <w:p w:rsidR="00B26EBF" w:rsidRPr="00CD72C6" w:rsidRDefault="00B26EBF">
            <w:pPr>
              <w:shd w:val="clear" w:color="auto" w:fill="FFFFFF"/>
              <w:spacing w:after="240"/>
              <w:rPr>
                <w:color w:val="666666"/>
                <w:lang w:val="es-CO"/>
              </w:rPr>
            </w:pPr>
          </w:p>
          <w:p w:rsidR="00B26EBF" w:rsidRPr="00CD72C6" w:rsidRDefault="00B26EBF">
            <w:pPr>
              <w:shd w:val="clear" w:color="auto" w:fill="FFFFFF"/>
              <w:spacing w:after="240"/>
              <w:rPr>
                <w:color w:val="666666"/>
                <w:lang w:val="es-CO"/>
              </w:rPr>
            </w:pPr>
          </w:p>
        </w:tc>
      </w:tr>
    </w:tbl>
    <w:p w:rsidR="00B26EBF" w:rsidRPr="00CD72C6" w:rsidRDefault="00B26EBF">
      <w:pPr>
        <w:shd w:val="clear" w:color="auto" w:fill="FFFFFF"/>
        <w:spacing w:after="240"/>
        <w:rPr>
          <w:b/>
          <w:lang w:val="es-CO"/>
        </w:rPr>
      </w:pPr>
    </w:p>
    <w:p w:rsidR="00B26EBF" w:rsidRPr="00CD72C6" w:rsidRDefault="00C536BC">
      <w:pPr>
        <w:shd w:val="clear" w:color="auto" w:fill="FFFFFF"/>
        <w:spacing w:after="240"/>
        <w:rPr>
          <w:b/>
          <w:lang w:val="es-CO"/>
        </w:rPr>
      </w:pPr>
      <w:r w:rsidRPr="00CD72C6">
        <w:rPr>
          <w:b/>
          <w:lang w:val="es-CO"/>
        </w:rPr>
        <w:t>¿Qué metadatos clínicos recolectarán sobre estos pacientes?</w:t>
      </w:r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26EB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R/.</w:t>
            </w: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26EBF" w:rsidRDefault="00B26EBF">
      <w:pPr>
        <w:shd w:val="clear" w:color="auto" w:fill="FFFFFF"/>
        <w:spacing w:after="240"/>
        <w:rPr>
          <w:b/>
          <w:color w:val="4A86E8"/>
          <w:sz w:val="28"/>
          <w:szCs w:val="28"/>
        </w:rPr>
      </w:pPr>
    </w:p>
    <w:p w:rsidR="00B26EBF" w:rsidRDefault="00C536BC">
      <w:pPr>
        <w:shd w:val="clear" w:color="auto" w:fill="FFFFFF"/>
        <w:spacing w:after="240"/>
        <w:rPr>
          <w:b/>
        </w:rPr>
      </w:pPr>
      <w:r>
        <w:rPr>
          <w:b/>
          <w:color w:val="4A86E8"/>
          <w:sz w:val="28"/>
          <w:szCs w:val="28"/>
        </w:rPr>
        <w:t xml:space="preserve">Plan de </w:t>
      </w:r>
      <w:proofErr w:type="spellStart"/>
      <w:r>
        <w:rPr>
          <w:b/>
          <w:color w:val="4A86E8"/>
          <w:sz w:val="28"/>
          <w:szCs w:val="28"/>
        </w:rPr>
        <w:t>análisis</w:t>
      </w:r>
      <w:proofErr w:type="spellEnd"/>
    </w:p>
    <w:p w:rsidR="00B26EBF" w:rsidRPr="00CD72C6" w:rsidRDefault="00C536BC">
      <w:pPr>
        <w:shd w:val="clear" w:color="auto" w:fill="FFFFFF"/>
        <w:spacing w:after="240"/>
        <w:rPr>
          <w:lang w:val="es-CO"/>
        </w:rPr>
      </w:pPr>
      <w:r w:rsidRPr="00CD72C6">
        <w:rPr>
          <w:b/>
          <w:lang w:val="es-CO"/>
        </w:rPr>
        <w:t xml:space="preserve">¿Una vez terminada la secuenciación, qué harían con los datos “crudos”? </w:t>
      </w:r>
      <w:r w:rsidRPr="00CD72C6">
        <w:rPr>
          <w:lang w:val="es-CO"/>
        </w:rPr>
        <w:t xml:space="preserve"> </w:t>
      </w:r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26EB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R/. </w:t>
            </w: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26EBF" w:rsidRDefault="00B26EBF">
      <w:pPr>
        <w:shd w:val="clear" w:color="auto" w:fill="FFFFFF"/>
        <w:spacing w:after="240"/>
      </w:pPr>
    </w:p>
    <w:p w:rsidR="00B26EBF" w:rsidRPr="00CD72C6" w:rsidRDefault="00C536BC">
      <w:pPr>
        <w:shd w:val="clear" w:color="auto" w:fill="FFFFFF"/>
        <w:spacing w:after="240"/>
        <w:rPr>
          <w:b/>
          <w:lang w:val="es-CO"/>
        </w:rPr>
      </w:pPr>
      <w:r w:rsidRPr="00CD72C6">
        <w:rPr>
          <w:b/>
          <w:lang w:val="es-CO"/>
        </w:rPr>
        <w:t>¿Cómo confirmarían que sus librerías de secuenciación son de alta calidad?</w:t>
      </w: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26EB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R/. </w:t>
            </w: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  <w:p w:rsidR="00B26EBF" w:rsidRDefault="00B26EB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26EBF" w:rsidRDefault="00B26EBF">
      <w:pPr>
        <w:shd w:val="clear" w:color="auto" w:fill="FFFFFF"/>
        <w:spacing w:after="240"/>
        <w:rPr>
          <w:b/>
        </w:rPr>
      </w:pPr>
    </w:p>
    <w:p w:rsidR="00B26EBF" w:rsidRDefault="00B26EBF">
      <w:pPr>
        <w:spacing w:before="240" w:after="240"/>
        <w:ind w:left="360"/>
      </w:pPr>
    </w:p>
    <w:p w:rsidR="00B26EBF" w:rsidRDefault="00C536BC">
      <w:pPr>
        <w:shd w:val="clear" w:color="auto" w:fill="FFFFFF"/>
        <w:spacing w:after="240"/>
      </w:pPr>
      <w:proofErr w:type="spellStart"/>
      <w:r>
        <w:rPr>
          <w:b/>
          <w:color w:val="4A86E8"/>
          <w:sz w:val="28"/>
          <w:szCs w:val="28"/>
        </w:rPr>
        <w:t>Comunicación</w:t>
      </w:r>
      <w:proofErr w:type="spellEnd"/>
    </w:p>
    <w:p w:rsidR="00B26EBF" w:rsidRDefault="00C536BC">
      <w:pPr>
        <w:spacing w:before="240" w:after="240"/>
      </w:pPr>
      <w:proofErr w:type="spellStart"/>
      <w:r>
        <w:rPr>
          <w:b/>
        </w:rPr>
        <w:t>Preguntas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ministro</w:t>
      </w:r>
      <w:proofErr w:type="spellEnd"/>
      <w:r>
        <w:rPr>
          <w:b/>
        </w:rPr>
        <w:t>:</w:t>
      </w:r>
    </w:p>
    <w:p w:rsidR="00B26EBF" w:rsidRPr="00CD72C6" w:rsidRDefault="00C536BC">
      <w:pPr>
        <w:spacing w:before="240" w:after="240"/>
        <w:ind w:left="360"/>
        <w:rPr>
          <w:lang w:val="es-CO"/>
        </w:rPr>
      </w:pPr>
      <w:r w:rsidRPr="00CD72C6">
        <w:rPr>
          <w:b/>
          <w:lang w:val="es-CO"/>
        </w:rPr>
        <w:t>1.</w:t>
      </w:r>
      <w:r w:rsidRPr="00CD72C6">
        <w:rPr>
          <w:sz w:val="14"/>
          <w:szCs w:val="14"/>
          <w:lang w:val="es-CO"/>
        </w:rPr>
        <w:t xml:space="preserve">   </w:t>
      </w:r>
      <w:r w:rsidRPr="00CD72C6">
        <w:rPr>
          <w:sz w:val="14"/>
          <w:szCs w:val="14"/>
          <w:lang w:val="es-CO"/>
        </w:rPr>
        <w:tab/>
      </w:r>
      <w:r w:rsidRPr="00CD72C6">
        <w:rPr>
          <w:lang w:val="es-CO"/>
        </w:rPr>
        <w:t>¿Lo que tenemos en Zona 1 es igual a lo que tienen en Zona 2?</w:t>
      </w:r>
    </w:p>
    <w:p w:rsidR="00B26EBF" w:rsidRPr="00CD72C6" w:rsidRDefault="00C536BC">
      <w:pPr>
        <w:spacing w:before="240" w:after="240"/>
        <w:ind w:left="360"/>
        <w:rPr>
          <w:lang w:val="es-CO"/>
        </w:rPr>
      </w:pPr>
      <w:r w:rsidRPr="00CD72C6">
        <w:rPr>
          <w:b/>
          <w:lang w:val="es-CO"/>
        </w:rPr>
        <w:t>2.</w:t>
      </w:r>
      <w:r w:rsidRPr="00CD72C6">
        <w:rPr>
          <w:sz w:val="14"/>
          <w:szCs w:val="14"/>
          <w:lang w:val="es-CO"/>
        </w:rPr>
        <w:t xml:space="preserve">   </w:t>
      </w:r>
      <w:r w:rsidRPr="00CD72C6">
        <w:rPr>
          <w:sz w:val="14"/>
          <w:szCs w:val="14"/>
          <w:lang w:val="es-CO"/>
        </w:rPr>
        <w:tab/>
      </w:r>
      <w:r w:rsidRPr="00CD72C6">
        <w:rPr>
          <w:lang w:val="es-CO"/>
        </w:rPr>
        <w:t>¿Este brote en Zona 1 fue causado por la llegada de viajeros que estuvieron en la Zona 2?</w:t>
      </w:r>
    </w:p>
    <w:p w:rsidR="00B26EBF" w:rsidRDefault="00C536BC">
      <w:pPr>
        <w:spacing w:before="240" w:after="240"/>
      </w:pPr>
      <w:r>
        <w:rPr>
          <w:b/>
        </w:rPr>
        <w:t xml:space="preserve">3.  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>?</w:t>
      </w:r>
    </w:p>
    <w:p w:rsidR="00B26EBF" w:rsidRDefault="00B26EBF">
      <w:pPr>
        <w:shd w:val="clear" w:color="auto" w:fill="FFFFFF"/>
        <w:spacing w:after="240"/>
        <w:rPr>
          <w:b/>
        </w:rPr>
      </w:pPr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26EB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R/. </w:t>
            </w:r>
          </w:p>
        </w:tc>
      </w:tr>
    </w:tbl>
    <w:p w:rsidR="00B26EBF" w:rsidRDefault="00B26EBF">
      <w:pPr>
        <w:shd w:val="clear" w:color="auto" w:fill="FFFFFF"/>
        <w:spacing w:after="240"/>
      </w:pPr>
    </w:p>
    <w:p w:rsidR="00B26EBF" w:rsidRDefault="00C536BC">
      <w:pPr>
        <w:spacing w:before="240" w:after="240"/>
      </w:pPr>
      <w:proofErr w:type="spellStart"/>
      <w:r>
        <w:rPr>
          <w:b/>
        </w:rPr>
        <w:t>Preguntas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medios</w:t>
      </w:r>
      <w:proofErr w:type="spellEnd"/>
      <w:r>
        <w:rPr>
          <w:b/>
        </w:rPr>
        <w:t>:</w:t>
      </w:r>
    </w:p>
    <w:p w:rsidR="00B26EBF" w:rsidRPr="00CD72C6" w:rsidRDefault="00C536BC">
      <w:pPr>
        <w:spacing w:before="240" w:after="240"/>
        <w:ind w:left="360"/>
        <w:rPr>
          <w:lang w:val="es-CO"/>
        </w:rPr>
      </w:pPr>
      <w:r w:rsidRPr="00CD72C6">
        <w:rPr>
          <w:b/>
          <w:lang w:val="es-CO"/>
        </w:rPr>
        <w:t>1.</w:t>
      </w:r>
      <w:r w:rsidRPr="00CD72C6">
        <w:rPr>
          <w:sz w:val="14"/>
          <w:szCs w:val="14"/>
          <w:lang w:val="es-CO"/>
        </w:rPr>
        <w:t xml:space="preserve">   </w:t>
      </w:r>
      <w:r w:rsidRPr="00CD72C6">
        <w:rPr>
          <w:sz w:val="14"/>
          <w:szCs w:val="14"/>
          <w:lang w:val="es-CO"/>
        </w:rPr>
        <w:tab/>
      </w:r>
      <w:r w:rsidRPr="00CD72C6">
        <w:rPr>
          <w:lang w:val="es-CO"/>
        </w:rPr>
        <w:t xml:space="preserve">¿El </w:t>
      </w:r>
      <w:proofErr w:type="spellStart"/>
      <w:r w:rsidRPr="00CD72C6">
        <w:rPr>
          <w:lang w:val="es-CO"/>
        </w:rPr>
        <w:t>Mpox</w:t>
      </w:r>
      <w:proofErr w:type="spellEnd"/>
      <w:r w:rsidRPr="00CD72C6">
        <w:rPr>
          <w:lang w:val="es-CO"/>
        </w:rPr>
        <w:t xml:space="preserve"> no había terminado en 2022?</w:t>
      </w:r>
    </w:p>
    <w:p w:rsidR="00B26EBF" w:rsidRPr="00CD72C6" w:rsidRDefault="00C536BC">
      <w:pPr>
        <w:spacing w:before="240" w:after="240"/>
        <w:ind w:left="360"/>
        <w:rPr>
          <w:lang w:val="es-CO"/>
        </w:rPr>
      </w:pPr>
      <w:r w:rsidRPr="00CD72C6">
        <w:rPr>
          <w:b/>
          <w:lang w:val="es-CO"/>
        </w:rPr>
        <w:t>2.</w:t>
      </w:r>
      <w:r w:rsidRPr="00CD72C6">
        <w:rPr>
          <w:sz w:val="14"/>
          <w:szCs w:val="14"/>
          <w:lang w:val="es-CO"/>
        </w:rPr>
        <w:t xml:space="preserve">   </w:t>
      </w:r>
      <w:r w:rsidRPr="00CD72C6">
        <w:rPr>
          <w:sz w:val="14"/>
          <w:szCs w:val="14"/>
          <w:lang w:val="es-CO"/>
        </w:rPr>
        <w:tab/>
      </w:r>
      <w:r w:rsidRPr="00CD72C6">
        <w:rPr>
          <w:lang w:val="es-CO"/>
        </w:rPr>
        <w:t xml:space="preserve">¿Llegó </w:t>
      </w:r>
      <w:proofErr w:type="spellStart"/>
      <w:r w:rsidRPr="00CD72C6">
        <w:rPr>
          <w:lang w:val="es-CO"/>
        </w:rPr>
        <w:t>Clado</w:t>
      </w:r>
      <w:proofErr w:type="spellEnd"/>
      <w:r w:rsidRPr="00CD72C6">
        <w:rPr>
          <w:lang w:val="es-CO"/>
        </w:rPr>
        <w:t xml:space="preserve"> </w:t>
      </w:r>
      <w:proofErr w:type="spellStart"/>
      <w:r w:rsidRPr="00CD72C6">
        <w:rPr>
          <w:lang w:val="es-CO"/>
        </w:rPr>
        <w:t>Ib</w:t>
      </w:r>
      <w:proofErr w:type="spellEnd"/>
      <w:r w:rsidRPr="00CD72C6">
        <w:rPr>
          <w:lang w:val="es-CO"/>
        </w:rPr>
        <w:t>?</w:t>
      </w:r>
    </w:p>
    <w:p w:rsidR="00B26EBF" w:rsidRPr="00CD72C6" w:rsidRDefault="00C536BC">
      <w:pPr>
        <w:spacing w:before="240" w:after="240"/>
        <w:ind w:left="360"/>
        <w:rPr>
          <w:lang w:val="es-CO"/>
        </w:rPr>
      </w:pPr>
      <w:r w:rsidRPr="00CD72C6">
        <w:rPr>
          <w:b/>
          <w:lang w:val="es-CO"/>
        </w:rPr>
        <w:t>3.</w:t>
      </w:r>
      <w:r w:rsidRPr="00CD72C6">
        <w:rPr>
          <w:sz w:val="14"/>
          <w:szCs w:val="14"/>
          <w:lang w:val="es-CO"/>
        </w:rPr>
        <w:t xml:space="preserve">   </w:t>
      </w:r>
      <w:r w:rsidRPr="00CD72C6">
        <w:rPr>
          <w:sz w:val="14"/>
          <w:szCs w:val="14"/>
          <w:lang w:val="es-CO"/>
        </w:rPr>
        <w:tab/>
      </w:r>
      <w:r w:rsidRPr="00CD72C6">
        <w:rPr>
          <w:lang w:val="es-CO"/>
        </w:rPr>
        <w:t>¿Por qué uno de los pacientes tiene lesiones por todo el cuerpo y los demás no (muestra02-v2)?</w:t>
      </w:r>
    </w:p>
    <w:p w:rsidR="00B26EBF" w:rsidRPr="00CD72C6" w:rsidRDefault="00C536BC">
      <w:pPr>
        <w:spacing w:before="240" w:after="240"/>
        <w:ind w:left="360"/>
        <w:rPr>
          <w:lang w:val="es-CO"/>
        </w:rPr>
      </w:pPr>
      <w:r w:rsidRPr="00CD72C6">
        <w:rPr>
          <w:b/>
          <w:lang w:val="es-CO"/>
        </w:rPr>
        <w:t>4.</w:t>
      </w:r>
      <w:r w:rsidRPr="00CD72C6">
        <w:rPr>
          <w:sz w:val="14"/>
          <w:szCs w:val="14"/>
          <w:lang w:val="es-CO"/>
        </w:rPr>
        <w:t xml:space="preserve">   </w:t>
      </w:r>
      <w:r w:rsidRPr="00CD72C6">
        <w:rPr>
          <w:sz w:val="14"/>
          <w:szCs w:val="14"/>
          <w:lang w:val="es-CO"/>
        </w:rPr>
        <w:tab/>
      </w:r>
      <w:r w:rsidRPr="00CD72C6">
        <w:rPr>
          <w:lang w:val="es-CO"/>
        </w:rPr>
        <w:t xml:space="preserve">¿Estamos preparados para la llegada de </w:t>
      </w:r>
      <w:proofErr w:type="spellStart"/>
      <w:r w:rsidRPr="00CD72C6">
        <w:rPr>
          <w:lang w:val="es-CO"/>
        </w:rPr>
        <w:t>Clado</w:t>
      </w:r>
      <w:proofErr w:type="spellEnd"/>
      <w:r w:rsidRPr="00CD72C6">
        <w:rPr>
          <w:lang w:val="es-CO"/>
        </w:rPr>
        <w:t xml:space="preserve"> </w:t>
      </w:r>
      <w:proofErr w:type="spellStart"/>
      <w:r w:rsidRPr="00CD72C6">
        <w:rPr>
          <w:lang w:val="es-CO"/>
        </w:rPr>
        <w:t>Ib</w:t>
      </w:r>
      <w:proofErr w:type="spellEnd"/>
      <w:r w:rsidRPr="00CD72C6">
        <w:rPr>
          <w:lang w:val="es-CO"/>
        </w:rPr>
        <w:t>?</w:t>
      </w:r>
    </w:p>
    <w:p w:rsidR="00B26EBF" w:rsidRPr="00CD72C6" w:rsidRDefault="00B26EBF">
      <w:pPr>
        <w:shd w:val="clear" w:color="auto" w:fill="FFFFFF"/>
        <w:spacing w:after="240"/>
        <w:rPr>
          <w:b/>
          <w:lang w:val="es-CO"/>
        </w:rPr>
      </w:pPr>
    </w:p>
    <w:tbl>
      <w:tblPr>
        <w:tblStyle w:val="a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26EB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EBF" w:rsidRDefault="00C536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R/. </w:t>
            </w:r>
          </w:p>
        </w:tc>
      </w:tr>
    </w:tbl>
    <w:p w:rsidR="00B26EBF" w:rsidRDefault="00B26EBF">
      <w:pPr>
        <w:shd w:val="clear" w:color="auto" w:fill="FFFFFF"/>
        <w:spacing w:after="240"/>
      </w:pPr>
    </w:p>
    <w:p w:rsidR="00B26EBF" w:rsidRDefault="00C536BC">
      <w:pPr>
        <w:shd w:val="clear" w:color="auto" w:fill="FFFFFF"/>
        <w:spacing w:after="240"/>
      </w:pPr>
      <w:proofErr w:type="spellStart"/>
      <w:r>
        <w:rPr>
          <w:b/>
          <w:color w:val="4A86E8"/>
          <w:sz w:val="28"/>
          <w:szCs w:val="28"/>
        </w:rPr>
        <w:t>Presentación</w:t>
      </w:r>
      <w:proofErr w:type="spellEnd"/>
    </w:p>
    <w:p w:rsidR="00B26EBF" w:rsidRPr="00CD72C6" w:rsidRDefault="00C536BC">
      <w:pPr>
        <w:shd w:val="clear" w:color="auto" w:fill="FFFFFF"/>
        <w:spacing w:after="240"/>
        <w:jc w:val="both"/>
        <w:rPr>
          <w:lang w:val="es-CO"/>
        </w:rPr>
      </w:pPr>
      <w:r w:rsidRPr="00CD72C6">
        <w:rPr>
          <w:lang w:val="es-CO"/>
        </w:rPr>
        <w:t>Prepare dos presentaciones con la información obtenida en este estudio dirigidos a actores diferentes. Una primera presentación para un funcionario tomador de decisiones en salud pública y otro para un medio de comunicación que realizará una n</w:t>
      </w:r>
      <w:r w:rsidRPr="00CD72C6">
        <w:rPr>
          <w:lang w:val="es-CO"/>
        </w:rPr>
        <w:t xml:space="preserve">ota para informar a la comunidad. </w:t>
      </w:r>
    </w:p>
    <w:sectPr w:rsidR="00B26EBF" w:rsidRPr="00CD72C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6BC" w:rsidRDefault="00C536BC">
      <w:pPr>
        <w:spacing w:line="240" w:lineRule="auto"/>
      </w:pPr>
      <w:r>
        <w:separator/>
      </w:r>
    </w:p>
  </w:endnote>
  <w:endnote w:type="continuationSeparator" w:id="0">
    <w:p w:rsidR="00C536BC" w:rsidRDefault="00C536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6BC" w:rsidRDefault="00C536BC">
      <w:pPr>
        <w:spacing w:line="240" w:lineRule="auto"/>
      </w:pPr>
      <w:r>
        <w:separator/>
      </w:r>
    </w:p>
  </w:footnote>
  <w:footnote w:type="continuationSeparator" w:id="0">
    <w:p w:rsidR="00C536BC" w:rsidRDefault="00C536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EBF" w:rsidRDefault="00C536BC">
    <w:pPr>
      <w:jc w:val="center"/>
    </w:pPr>
    <w:r>
      <w:rPr>
        <w:noProof/>
        <w:lang w:val="es-CO"/>
      </w:rPr>
      <w:drawing>
        <wp:inline distT="114300" distB="114300" distL="114300" distR="114300">
          <wp:extent cx="2435063" cy="5923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5063" cy="5923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B68EC"/>
    <w:multiLevelType w:val="multilevel"/>
    <w:tmpl w:val="CB528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A1137C"/>
    <w:multiLevelType w:val="multilevel"/>
    <w:tmpl w:val="7E922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3F214D"/>
    <w:multiLevelType w:val="multilevel"/>
    <w:tmpl w:val="86B68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BF"/>
    <w:rsid w:val="00B26EBF"/>
    <w:rsid w:val="00C536BC"/>
    <w:rsid w:val="00C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862F"/>
  <w15:docId w15:val="{5374146F-CA7A-4B54-9155-4F0A7008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D72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ZzlWH4_xP0CMWFm5pgOAk1amfisJ9Oo5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997</Words>
  <Characters>5487</Characters>
  <Application>Microsoft Office Word</Application>
  <DocSecurity>0</DocSecurity>
  <Lines>45</Lines>
  <Paragraphs>12</Paragraphs>
  <ScaleCrop>false</ScaleCrop>
  <Company>HP Inc.</Company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Hector Alejandro Ruiz Moreno</cp:lastModifiedBy>
  <cp:revision>2</cp:revision>
  <dcterms:created xsi:type="dcterms:W3CDTF">2024-09-27T14:50:00Z</dcterms:created>
  <dcterms:modified xsi:type="dcterms:W3CDTF">2024-09-27T14:51:00Z</dcterms:modified>
</cp:coreProperties>
</file>