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jc w:val="center"/>
        <w:rPr>
          <w:b w:val="1"/>
          <w:color w:val="0000ff"/>
          <w:sz w:val="34"/>
          <w:szCs w:val="34"/>
        </w:rPr>
      </w:pPr>
      <w:bookmarkStart w:colFirst="0" w:colLast="0" w:name="_xbzkx9we3rv6" w:id="0"/>
      <w:bookmarkEnd w:id="0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ESTUDIO DE CASOS: Re-emergencia Mpox</w:t>
      </w:r>
    </w:p>
    <w:p w:rsidR="00000000" w:rsidDel="00000000" w:rsidP="00000000" w:rsidRDefault="00000000" w:rsidRPr="00000000" w14:paraId="00000002">
      <w:pPr>
        <w:pBdr>
          <w:bottom w:color="eaecef" w:space="5" w:sz="6" w:val="single"/>
        </w:pBdr>
        <w:shd w:fill="ffffff" w:val="clear"/>
        <w:spacing w:after="240" w:line="240" w:lineRule="auto"/>
        <w:jc w:val="center"/>
        <w:rPr>
          <w:b w:val="1"/>
          <w:color w:val="24292e"/>
          <w:sz w:val="28"/>
          <w:szCs w:val="28"/>
        </w:rPr>
      </w:pPr>
      <w:r w:rsidDel="00000000" w:rsidR="00000000" w:rsidRPr="00000000">
        <w:rPr>
          <w:rtl w:val="0"/>
        </w:rPr>
        <w:t xml:space="preserve">Esta guía nos lleva a través de un estudio de caso en el que planificaremos un análisis para entender la re-emergencia de un brote de Mpox y planear acciones de vigilancia genómica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Detección de casos en viajeros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Ustedes son un equipo de científicos que trabaja en salud pública en la Zona 1 y fueron contactados para analizar un reciente brote de MPOX.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Tres de los pacientes tienen antecedente de viaje a la Zona 2, donde se ha reportado la introducción y circulación del Clado Ib.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sospecha la aparición del Clado Ib ,ya que uno de los pacientes con antecedente de viaje a la Zona 2 presenta múltiples máculas y lesiones en todo el cuerpo.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muestras de tres viajeros fueron enviadas a instituciones aliadas cercanas a los puntos de ingreso.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institución A secuenció dos muestras con tecnología Illumina con un protocolo de ADN total,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institución B secuenció una muestra con un MinION de ONT por un método de amplicones.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Ambos laboratorios les han enviado únicamente las lecturas FASTQ para análisis.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Muestras del brote actual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Además de esto, su institución cuenta con dos muestras del brote reciente que tienen disponible para secuenciar.</w:t>
      </w:r>
    </w:p>
    <w:p w:rsidR="00000000" w:rsidDel="00000000" w:rsidP="00000000" w:rsidRDefault="00000000" w:rsidRPr="00000000" w14:paraId="0000000E">
      <w:pPr>
        <w:shd w:fill="ffffff" w:val="clear"/>
        <w:spacing w:after="240" w:line="276" w:lineRule="auto"/>
        <w:rPr/>
      </w:pPr>
      <w:r w:rsidDel="00000000" w:rsidR="00000000" w:rsidRPr="00000000">
        <w:rPr>
          <w:b w:val="1"/>
          <w:rtl w:val="0"/>
        </w:rPr>
        <w:t xml:space="preserve">¿Qué estrategias emplearon las instituciones aliadas para atender la emergencia y cuáles pueden ser sus ventajas y desventajas?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Otras secuencias disponibles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bases de datos, cuenta con cuatro secuencias de genoma completo de muestras recientes de la Región 1.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encontró en bases de datos genomas reportados por la Zona 2 pertenecientes al Clado Ib.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Muestras nuevas: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 la muestra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 clínica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Viajero desde Zona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muestra01-v2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Lesión perianal, fiebre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FASTQ lecturas (ADN total)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Viajero desde Zona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muestra02-v2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 en todo el cuerpo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FASTQ lecturas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(ADN total)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muestra03-z1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Lesiones genitales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FASTQ lecturas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(Amplicon seq)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muestra04-z1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Lesión perianal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FASTQ lecturas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(Amplicon seq)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Viajero desde Zona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muestra05-z1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Lesiones orales, dolor de cabeza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Nanopore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FASTQ lecturas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(Amplicon seq)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Secuencias previas de la Zona 1 y 2: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755"/>
        <w:gridCol w:w="1830"/>
        <w:gridCol w:w="1995"/>
        <w:tblGridChange w:id="0">
          <w:tblGrid>
            <w:gridCol w:w="1860"/>
            <w:gridCol w:w="1860"/>
            <w:gridCol w:w="1755"/>
            <w:gridCol w:w="1830"/>
            <w:gridCol w:w="199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Lines w:val="1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Procedencia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Lines w:val="1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 la muestra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Lines w:val="1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 clínica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Lines w:val="1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Plataforma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Archivos</w:t>
            </w:r>
          </w:p>
          <w:p w:rsidR="00000000" w:rsidDel="00000000" w:rsidP="00000000" w:rsidRDefault="00000000" w:rsidRPr="00000000" w14:paraId="00000044">
            <w:pPr>
              <w:keepLines w:val="1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base01-z1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Nanopore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base02-z1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base03-z1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base04-z1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base05-z1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base06-z2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base07-z2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base08-z2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base09-z1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base10-z1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base11-z2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base12-z1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Lesión genital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base13-z2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base14-z1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base15-z1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Nanopore MinION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base16-z1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Orofaringea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base17-z1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Tejido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base18-z2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Lesión genital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Illumina MiSeq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base19-z1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Oxford Nanopore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base20-z1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Oxford Nanopore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Zona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base21-z1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Oxford Nanopore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Lines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base-zona1-zona2.fasta</w:t>
            </w:r>
          </w:p>
        </w:tc>
      </w:tr>
    </w:tbl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Tareas por parte del líder de la misión: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han encargado la caracterización de las nuevas muestras secuenciadas, </w:t>
      </w:r>
    </w:p>
    <w:p w:rsidR="00000000" w:rsidDel="00000000" w:rsidP="00000000" w:rsidRDefault="00000000" w:rsidRPr="00000000" w14:paraId="000000B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Identificar el virus del Mpox en las muestras</w:t>
      </w:r>
    </w:p>
    <w:p w:rsidR="00000000" w:rsidDel="00000000" w:rsidP="00000000" w:rsidRDefault="00000000" w:rsidRPr="00000000" w14:paraId="000000B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Análisis metagenómico a las muestras de ADN total</w:t>
      </w:r>
    </w:p>
    <w:p w:rsidR="00000000" w:rsidDel="00000000" w:rsidP="00000000" w:rsidRDefault="00000000" w:rsidRPr="00000000" w14:paraId="000000B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Caracterización de genomas y linajes</w:t>
      </w:r>
    </w:p>
    <w:p w:rsidR="00000000" w:rsidDel="00000000" w:rsidP="00000000" w:rsidRDefault="00000000" w:rsidRPr="00000000" w14:paraId="000000B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Ubicación filogenética de las muestras.</w:t>
      </w:r>
    </w:p>
    <w:p w:rsidR="00000000" w:rsidDel="00000000" w:rsidP="00000000" w:rsidRDefault="00000000" w:rsidRPr="00000000" w14:paraId="000000B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Realizar la preparación de un estudio de vigilancia genómica.</w:t>
      </w:r>
    </w:p>
    <w:p w:rsidR="00000000" w:rsidDel="00000000" w:rsidP="00000000" w:rsidRDefault="00000000" w:rsidRPr="00000000" w14:paraId="000000B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Contestar preguntas y preparar información para tomadores de decisión y los medios</w:t>
      </w:r>
    </w:p>
    <w:p w:rsidR="00000000" w:rsidDel="00000000" w:rsidP="00000000" w:rsidRDefault="00000000" w:rsidRPr="00000000" w14:paraId="000000B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240" w:line="276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Análisis de las muestras de mNGS</w:t>
      </w:r>
    </w:p>
    <w:p w:rsidR="00000000" w:rsidDel="00000000" w:rsidP="00000000" w:rsidRDefault="00000000" w:rsidRPr="00000000" w14:paraId="000000B9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organismos encontró en el análisis en CZ ID? ¿Son estas asignaciones precisas?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hd w:fill="ffffff" w:val="clear"/>
        <w:spacing w:after="240" w:line="276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confirmaron que los alineamientos microbianos de CZ ID son precisos?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40" w:line="276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Análisis de las muestras de amplicones</w:t>
      </w:r>
    </w:p>
    <w:p w:rsidR="00000000" w:rsidDel="00000000" w:rsidP="00000000" w:rsidRDefault="00000000" w:rsidRPr="00000000" w14:paraId="000000CB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¿Cuántas secuencias consenso obtuvieron en CZ ID? ¿Cómo podrían mejorar estos pasos?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R/. 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hd w:fill="ffffff" w:val="clear"/>
        <w:spacing w:after="240" w:line="276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line="276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Análisis de epidemiología genómica</w:t>
      </w:r>
    </w:p>
    <w:p w:rsidR="00000000" w:rsidDel="00000000" w:rsidP="00000000" w:rsidRDefault="00000000" w:rsidRPr="00000000" w14:paraId="000000D3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relacionan las muestras con las secuencias que se tenían en base de datos?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R/. 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¿El brote podría estar relacionado a nuevas introducciones del virus?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R/.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podrían sus hallazgos impactar el tratamiento de pacientes o la salud pública?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R/.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hd w:fill="ffffff" w:val="clear"/>
        <w:spacing w:after="240" w:line="276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240" w:line="276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Diseño experimental de un estudio de vigilancia genómica</w:t>
      </w:r>
    </w:p>
    <w:p w:rsidR="00000000" w:rsidDel="00000000" w:rsidP="00000000" w:rsidRDefault="00000000" w:rsidRPr="00000000" w14:paraId="000000E9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podrías usar la genómica para apoyar la vigilancia del evento? </w:t>
      </w:r>
      <w:r w:rsidDel="00000000" w:rsidR="00000000" w:rsidRPr="00000000">
        <w:rPr>
          <w:rtl w:val="0"/>
        </w:rPr>
        <w:t xml:space="preserve">Para dar luz a esta primera pregunta, concentren la información en la siguiente tabla. 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hd w:fill="ffffff" w:val="clear"/>
              <w:spacing w:after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Selección de muestras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ffffff" w:val="clear"/>
              <w:spacing w:after="240" w:line="276" w:lineRule="auto"/>
              <w:rPr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¿Qué tipo de muestras recolectarían? ¿Cuántas? ¿Cuáles se secuenciarían?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hd w:fill="ffffff" w:val="clear"/>
              <w:spacing w:after="240" w:line="276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hd w:fill="ffffff" w:val="clear"/>
              <w:spacing w:after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Almacenamiento de muestras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hd w:fill="ffffff" w:val="clear"/>
              <w:spacing w:after="240" w:line="276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¿Cómo recolectarían y almacenarían las muestras?</w:t>
            </w:r>
          </w:p>
          <w:p w:rsidR="00000000" w:rsidDel="00000000" w:rsidP="00000000" w:rsidRDefault="00000000" w:rsidRPr="00000000" w14:paraId="000000EF">
            <w:pPr>
              <w:shd w:fill="ffffff" w:val="clear"/>
              <w:spacing w:after="240" w:line="276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hd w:fill="ffffff" w:val="clear"/>
              <w:spacing w:after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Preparación de librerías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hd w:fill="ffffff" w:val="clear"/>
              <w:spacing w:after="240" w:line="276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¿Cómo procesarían las muestras? ¿Extracción?</w:t>
            </w:r>
          </w:p>
          <w:p w:rsidR="00000000" w:rsidDel="00000000" w:rsidP="00000000" w:rsidRDefault="00000000" w:rsidRPr="00000000" w14:paraId="000000F2">
            <w:pPr>
              <w:shd w:fill="ffffff" w:val="clear"/>
              <w:spacing w:after="240" w:line="276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hd w:fill="ffffff" w:val="clear"/>
              <w:spacing w:after="240" w:line="276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ffffff" w:val="clear"/>
              <w:spacing w:after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hd w:fill="ffffff" w:val="clear"/>
              <w:spacing w:after="240" w:line="276" w:lineRule="auto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¿Cómo secuenciarían las muestras? ¿Qué controles incluiría?</w:t>
            </w:r>
          </w:p>
          <w:p w:rsidR="00000000" w:rsidDel="00000000" w:rsidP="00000000" w:rsidRDefault="00000000" w:rsidRPr="00000000" w14:paraId="000000F6">
            <w:pPr>
              <w:shd w:fill="ffffff" w:val="clear"/>
              <w:spacing w:after="240" w:line="276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hd w:fill="ffffff" w:val="clear"/>
              <w:spacing w:after="240" w:line="276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metadatos clínicos recolectarán sobre estos pacientes?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hd w:fill="ffffff" w:val="clear"/>
        <w:spacing w:after="240" w:line="276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Plan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240" w:line="276" w:lineRule="auto"/>
        <w:rPr/>
      </w:pPr>
      <w:r w:rsidDel="00000000" w:rsidR="00000000" w:rsidRPr="00000000">
        <w:rPr>
          <w:b w:val="1"/>
          <w:rtl w:val="0"/>
        </w:rPr>
        <w:t xml:space="preserve">¿Una vez terminada la secuenciación, qué harían con los datos “crudos”? 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R/.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shd w:fill="ffffff" w:val="clear"/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confirmarían que sus librerías de secuenciación son de alta calidad?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R/. 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240" w:line="276" w:lineRule="auto"/>
        <w:rPr/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Comunicación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Preguntas del ministro: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¿Lo que tenemos en Zona 1 es igual a lo que tienen en Zona 2?</w:t>
      </w:r>
    </w:p>
    <w:p w:rsidR="00000000" w:rsidDel="00000000" w:rsidP="00000000" w:rsidRDefault="00000000" w:rsidRPr="00000000" w14:paraId="00000114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¿Este brote en Zona 1 fue causado por la llegada de viajeros que estuvieron en la Zona 2?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3.   </w:t>
      </w:r>
      <w:r w:rsidDel="00000000" w:rsidR="00000000" w:rsidRPr="00000000">
        <w:rPr>
          <w:rtl w:val="0"/>
        </w:rPr>
        <w:t xml:space="preserve">¿Qué más podemos hacer?</w:t>
      </w:r>
    </w:p>
    <w:p w:rsidR="00000000" w:rsidDel="00000000" w:rsidP="00000000" w:rsidRDefault="00000000" w:rsidRPr="00000000" w14:paraId="00000116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R/. </w:t>
            </w:r>
          </w:p>
        </w:tc>
      </w:tr>
    </w:tbl>
    <w:p w:rsidR="00000000" w:rsidDel="00000000" w:rsidP="00000000" w:rsidRDefault="00000000" w:rsidRPr="00000000" w14:paraId="00000118">
      <w:pPr>
        <w:shd w:fill="ffffff" w:val="clear"/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Preguntas de los medios: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¿El Mpox no había terminado en 2022?</w:t>
      </w:r>
    </w:p>
    <w:p w:rsidR="00000000" w:rsidDel="00000000" w:rsidP="00000000" w:rsidRDefault="00000000" w:rsidRPr="00000000" w14:paraId="0000011B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¿Llegó Clado Ib?</w:t>
      </w:r>
    </w:p>
    <w:p w:rsidR="00000000" w:rsidDel="00000000" w:rsidP="00000000" w:rsidRDefault="00000000" w:rsidRPr="00000000" w14:paraId="0000011C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¿Por qué uno de los pacientes tiene lesiones por todo el cuerpo y los demás no (muestra02-v2)?</w:t>
      </w:r>
    </w:p>
    <w:p w:rsidR="00000000" w:rsidDel="00000000" w:rsidP="00000000" w:rsidRDefault="00000000" w:rsidRPr="00000000" w14:paraId="0000011D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¿Estamos preparados para la llegada de Clado Ib?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R/. </w:t>
            </w:r>
          </w:p>
        </w:tc>
      </w:tr>
    </w:tbl>
    <w:p w:rsidR="00000000" w:rsidDel="00000000" w:rsidP="00000000" w:rsidRDefault="00000000" w:rsidRPr="00000000" w14:paraId="00000120">
      <w:pPr>
        <w:shd w:fill="ffffff" w:val="clear"/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240" w:line="276" w:lineRule="auto"/>
        <w:rPr/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240" w:line="276" w:lineRule="auto"/>
        <w:jc w:val="both"/>
        <w:rPr/>
      </w:pPr>
      <w:r w:rsidDel="00000000" w:rsidR="00000000" w:rsidRPr="00000000">
        <w:rPr>
          <w:rtl w:val="0"/>
        </w:rPr>
        <w:t xml:space="preserve">Prepare dos presentaciones con la información obtenida en este estudio dirigidos a actores diferentes. Una primera presentación para un funcionario tomador de decisiones en salud pública y otro para un medio de comunicación que realizará una nota para informar a la comunidad.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3">
    <w:pPr>
      <w:spacing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2435063" cy="5923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5063" cy="5923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