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888bd6049cdd6acea60172924591dc7bb1291c"/>
    <w:p>
      <w:pPr>
        <w:pStyle w:val="Heading1"/>
      </w:pPr>
      <w:r>
        <w:t xml:space="preserve">Funções da IA no Projeto NeuroStrategy OS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Inteligência Artificial no NeuroStrategy OS atua de forma transversal e integrada aos núcleos do sistema, cumprindo dois papéis estruturais: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Exocórtex clínico</w:t>
      </w:r>
      <w:r>
        <w:t xml:space="preserve"> </w:t>
      </w:r>
      <w:r>
        <w:t xml:space="preserve">para o terapeuta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Gerente Executivo</w:t>
      </w:r>
      <w:r>
        <w:t xml:space="preserve"> </w:t>
      </w:r>
      <w:r>
        <w:t xml:space="preserve">para as operações, crescimento e produção científica</w:t>
      </w:r>
    </w:p>
    <w:p>
      <w:pPr>
        <w:pStyle w:val="FirstParagraph"/>
      </w:pPr>
      <w:r>
        <w:t xml:space="preserve">Sua função central é transformar a experiência bruta da clínica em dados estruturados, raciocínio diagnóstico qualificado, documentos formais, inteligência estratégica e produção acadêmica, sempre com autoridade clínica humana preservada.</w:t>
      </w:r>
    </w:p>
    <w:p>
      <w:r>
        <w:pict>
          <v:rect style="width:0;height:1.5pt" o:hralign="center" o:hrstd="t" o:hr="t"/>
        </w:pict>
      </w:r>
    </w:p>
    <w:bookmarkEnd w:id="20"/>
    <w:bookmarkStart w:id="22" w:name="núcleo-clínico-hipnolawrence"/>
    <w:p>
      <w:pPr>
        <w:pStyle w:val="Heading2"/>
      </w:pPr>
      <w:r>
        <w:t xml:space="preserve">1. Núcleo Clínico (HipnoLawrence)</w:t>
      </w:r>
    </w:p>
    <w:p>
      <w:pPr>
        <w:pStyle w:val="FirstParagraph"/>
      </w:pPr>
      <w:r>
        <w:t xml:space="preserve">A IA atua como assistente cognitivo direto da sessão e como suporte ao estudo de caso.</w:t>
      </w:r>
    </w:p>
    <w:bookmarkStart w:id="21" w:name="funcionalidades"/>
    <w:p>
      <w:pPr>
        <w:pStyle w:val="Heading3"/>
      </w:pPr>
      <w:r>
        <w:t xml:space="preserve">Funcionalidades</w:t>
      </w:r>
    </w:p>
    <w:p>
      <w:pPr>
        <w:pStyle w:val="FirstParagraph"/>
      </w:pPr>
      <w:r>
        <w:rPr>
          <w:b/>
          <w:bCs/>
        </w:rPr>
        <w:t xml:space="preserve">Transcrição em Tempo Real</w:t>
      </w:r>
      <w:r>
        <w:br/>
      </w:r>
      <w:r>
        <w:t xml:space="preserve">Captura integral da sessão para permitir foco absoluto no vínculo terapêutico.</w:t>
      </w:r>
    </w:p>
    <w:p>
      <w:pPr>
        <w:pStyle w:val="BodyText"/>
      </w:pPr>
      <w:r>
        <w:rPr>
          <w:b/>
          <w:bCs/>
        </w:rPr>
        <w:t xml:space="preserve">Evolução Clínica (Memória Viva)</w:t>
      </w:r>
      <w:r>
        <w:br/>
      </w:r>
      <w:r>
        <w:t xml:space="preserve">Registro dinâmico e longitudinal do progresso do paciente, preservando continuidade clínica.</w:t>
      </w:r>
    </w:p>
    <w:p>
      <w:pPr>
        <w:pStyle w:val="BodyText"/>
      </w:pPr>
      <w:r>
        <w:rPr>
          <w:b/>
          <w:bCs/>
        </w:rPr>
        <w:t xml:space="preserve">Análise dos Agentes</w:t>
      </w:r>
      <w:r>
        <w:br/>
      </w:r>
      <w:r>
        <w:t xml:space="preserve">Consulta a agentes especializados (Ericksoniano, Zeig, PNL, etc.) para insights estratégicos durante ou após a sessão, sempre sob demanda explícita.</w:t>
      </w:r>
    </w:p>
    <w:p>
      <w:pPr>
        <w:pStyle w:val="BodyText"/>
      </w:pPr>
      <w:r>
        <w:rPr>
          <w:b/>
          <w:bCs/>
        </w:rPr>
        <w:t xml:space="preserve">Chatbot de Expansão</w:t>
      </w:r>
      <w:r>
        <w:br/>
      </w:r>
      <w:r>
        <w:t xml:space="preserve">Ambiente seguro de simulação clínica onde o terapeuta pode testar hipóteses e abordagens antes da intervenção real.</w:t>
      </w:r>
    </w:p>
    <w:p>
      <w:pPr>
        <w:pStyle w:val="BodyText"/>
      </w:pPr>
      <w:r>
        <w:rPr>
          <w:b/>
          <w:bCs/>
        </w:rPr>
        <w:t xml:space="preserve">Biblioteca de Conhecimento</w:t>
      </w:r>
      <w:r>
        <w:br/>
      </w:r>
      <w:r>
        <w:t xml:space="preserve">IA treinada com o corpus específico do terapeuta, garantindo precisão técnica e coerência teórica.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núcleo-diagnóstico-e-de-redação"/>
    <w:p>
      <w:pPr>
        <w:pStyle w:val="Heading2"/>
      </w:pPr>
      <w:r>
        <w:t xml:space="preserve">2. Núcleo Diagnóstico e de Redação</w:t>
      </w:r>
    </w:p>
    <w:p>
      <w:pPr>
        <w:pStyle w:val="FirstParagraph"/>
      </w:pPr>
      <w:r>
        <w:t xml:space="preserve">Responsável por estruturar o pensamento clínico, prevenir viés e formalizar documentos, sem substituir decisão humana.</w:t>
      </w:r>
    </w:p>
    <w:bookmarkStart w:id="23" w:name="funcionalidades-1"/>
    <w:p>
      <w:pPr>
        <w:pStyle w:val="Heading3"/>
      </w:pPr>
      <w:r>
        <w:t xml:space="preserve">Funcionalidades</w:t>
      </w:r>
    </w:p>
    <w:p>
      <w:pPr>
        <w:pStyle w:val="FirstParagraph"/>
      </w:pPr>
      <w:r>
        <w:rPr>
          <w:b/>
          <w:bCs/>
        </w:rPr>
        <w:t xml:space="preserve">Diagnóstico Estratégico</w:t>
      </w:r>
      <w:r>
        <w:br/>
      </w:r>
      <w:r>
        <w:t xml:space="preserve">Identificação de padrões de manutenção do problema e mapeamento de recursos do paciente ao longo do tempo.</w:t>
      </w:r>
    </w:p>
    <w:p>
      <w:pPr>
        <w:pStyle w:val="BodyText"/>
      </w:pPr>
      <w:r>
        <w:rPr>
          <w:b/>
          <w:bCs/>
        </w:rPr>
        <w:t xml:space="preserve">Redação Automatizada</w:t>
      </w:r>
      <w:r>
        <w:br/>
      </w:r>
      <w:r>
        <w:t xml:space="preserve">Geração de rascunhos de prontuários oficiais, atestados, relatórios e encaminhamentos, sempre com revisão humana obrigatória.</w:t>
      </w:r>
    </w:p>
    <w:p>
      <w:pPr>
        <w:pStyle w:val="BodyText"/>
      </w:pPr>
      <w:r>
        <w:rPr>
          <w:b/>
          <w:bCs/>
        </w:rPr>
        <w:t xml:space="preserve">Protocolo de Risco (R0–R2)</w:t>
      </w:r>
      <w:r>
        <w:br/>
      </w:r>
      <w:r>
        <w:t xml:space="preserve">Monitoramento contínuo de sinais de risco. Em caso de ideação suicida ou violência, a IA silencia, não propõe hipóteses e não sugere escrita, priorizando ética clínica.</w:t>
      </w:r>
    </w:p>
    <w:p>
      <w:pPr>
        <w:pStyle w:val="BodyText"/>
      </w:pPr>
      <w:r>
        <w:rPr>
          <w:b/>
          <w:bCs/>
        </w:rPr>
        <w:t xml:space="preserve">Preenchimento Inteligente de Prontuário</w:t>
      </w:r>
      <w:r>
        <w:br/>
      </w:r>
      <w:r>
        <w:t xml:space="preserve">Sugestão automática de campos estruturados (humor, sono, apetite, adesão), exigindo validação explícita do terapeuta.</w:t>
      </w:r>
    </w:p>
    <w:p>
      <w:pPr>
        <w:pStyle w:val="BodyText"/>
      </w:pPr>
      <w:r>
        <w:rPr>
          <w:b/>
          <w:bCs/>
        </w:rPr>
        <w:t xml:space="preserve">Módulo de Refutação</w:t>
      </w:r>
      <w:r>
        <w:br/>
      </w:r>
      <w:r>
        <w:t xml:space="preserve">Apresenta hipóteses diagnósticas seguidas de contra-argumentos estruturados, forçando consideração de diagnósticos diferenciais e prevenindo viés de confirmação.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núcleo-de-administração-e-comunicação"/>
    <w:p>
      <w:pPr>
        <w:pStyle w:val="Heading2"/>
      </w:pPr>
      <w:r>
        <w:t xml:space="preserve">3. Núcleo de Administração e Comunicação</w:t>
      </w:r>
    </w:p>
    <w:p>
      <w:pPr>
        <w:pStyle w:val="FirstParagraph"/>
      </w:pPr>
      <w:r>
        <w:t xml:space="preserve">A IA atua como suporte estratégico interno, sem interferir no atendimento.</w:t>
      </w:r>
    </w:p>
    <w:bookmarkStart w:id="25" w:name="funcionalidade"/>
    <w:p>
      <w:pPr>
        <w:pStyle w:val="Heading3"/>
      </w:pPr>
      <w:r>
        <w:t xml:space="preserve">Funcionalidade</w:t>
      </w:r>
    </w:p>
    <w:p>
      <w:pPr>
        <w:pStyle w:val="FirstParagraph"/>
      </w:pPr>
      <w:r>
        <w:rPr>
          <w:b/>
          <w:bCs/>
        </w:rPr>
        <w:t xml:space="preserve">Previsão de Churn (Abandono)</w:t>
      </w:r>
      <w:r>
        <w:br/>
      </w:r>
      <w:r>
        <w:t xml:space="preserve">Análise de padrões de desmarcação, frequência e mudanças de linguagem, gerando alertas de</w:t>
      </w:r>
      <w:r>
        <w:t xml:space="preserve"> </w:t>
      </w:r>
      <w:r>
        <w:t xml:space="preserve">“Atenção ao Vínculo”</w:t>
      </w:r>
      <w:r>
        <w:t xml:space="preserve"> </w:t>
      </w:r>
      <w:r>
        <w:t xml:space="preserve">para intervenção preventiva do terapeuta.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núcleo-de-marketing-e-crescimento"/>
    <w:p>
      <w:pPr>
        <w:pStyle w:val="Heading2"/>
      </w:pPr>
      <w:r>
        <w:t xml:space="preserve">4. Núcleo de Marketing e Crescimento</w:t>
      </w:r>
    </w:p>
    <w:p>
      <w:pPr>
        <w:pStyle w:val="FirstParagraph"/>
      </w:pPr>
      <w:r>
        <w:t xml:space="preserve">A IA atua como Gerente Executivo de crescimento, utilizando a inteligência clínica de forma ética e indireta.</w:t>
      </w:r>
    </w:p>
    <w:bookmarkStart w:id="27" w:name="funcionalidades-2"/>
    <w:p>
      <w:pPr>
        <w:pStyle w:val="Heading3"/>
      </w:pPr>
      <w:r>
        <w:t xml:space="preserve">Funcionalidades</w:t>
      </w:r>
    </w:p>
    <w:p>
      <w:pPr>
        <w:pStyle w:val="FirstParagraph"/>
      </w:pPr>
      <w:r>
        <w:rPr>
          <w:b/>
          <w:bCs/>
        </w:rPr>
        <w:t xml:space="preserve">Anúncios e Ads</w:t>
      </w:r>
      <w:r>
        <w:br/>
      </w:r>
      <w:r>
        <w:t xml:space="preserve">Otimização de campanhas de Google Ads focadas em nichos específicos.</w:t>
      </w:r>
    </w:p>
    <w:p>
      <w:pPr>
        <w:pStyle w:val="BodyText"/>
      </w:pPr>
      <w:r>
        <w:rPr>
          <w:b/>
          <w:bCs/>
        </w:rPr>
        <w:t xml:space="preserve">Estratégia Orgânica</w:t>
      </w:r>
      <w:r>
        <w:br/>
      </w:r>
      <w:r>
        <w:t xml:space="preserve">Geração de sugestões de conteúdo com base em análise de concorrência e tendências de busca.</w:t>
      </w:r>
    </w:p>
    <w:p>
      <w:pPr>
        <w:pStyle w:val="BodyText"/>
      </w:pPr>
      <w:r>
        <w:rPr>
          <w:b/>
          <w:bCs/>
        </w:rPr>
        <w:t xml:space="preserve">Ciclo de Feedback de Conteúdo</w:t>
      </w:r>
      <w:r>
        <w:br/>
      </w:r>
      <w:r>
        <w:t xml:space="preserve">Sugestão de temas de conteúdo a partir de dúvidas recorrentes dos pacientes atendidos, de forma anônima e ética.</w:t>
      </w:r>
    </w:p>
    <w:p>
      <w:pPr>
        <w:pStyle w:val="BodyText"/>
      </w:pPr>
      <w:r>
        <w:rPr>
          <w:b/>
          <w:bCs/>
        </w:rPr>
        <w:t xml:space="preserve">Landing Pages Dinâmicas</w:t>
      </w:r>
      <w:r>
        <w:br/>
      </w:r>
      <w:r>
        <w:t xml:space="preserve">Adaptação automática do conteúdo das páginas conforme a origem do lead.</w:t>
      </w:r>
    </w:p>
    <w:p>
      <w:pPr>
        <w:pStyle w:val="BodyText"/>
      </w:pPr>
      <w:r>
        <w:rPr>
          <w:b/>
          <w:bCs/>
        </w:rPr>
        <w:t xml:space="preserve">IA de Resposta com Voz do Terapeuta</w:t>
      </w:r>
      <w:r>
        <w:br/>
      </w:r>
      <w:r>
        <w:t xml:space="preserve">Modelo treinado no estilo comunicacional do terapeuta para triagem inicial no WhatsApp.</w:t>
      </w:r>
    </w:p>
    <w:p>
      <w:pPr>
        <w:pStyle w:val="BodyText"/>
      </w:pPr>
      <w:r>
        <w:rPr>
          <w:b/>
          <w:bCs/>
        </w:rPr>
        <w:t xml:space="preserve">SEO Semântico Baseado na Clínica</w:t>
      </w:r>
      <w:r>
        <w:br/>
      </w:r>
      <w:r>
        <w:t xml:space="preserve">Análise de termos técnicos emergentes para geração de sugestões de artigos otimizados para buscadores.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núcleo-de-follow-up-pós-alta"/>
    <w:p>
      <w:pPr>
        <w:pStyle w:val="Heading2"/>
      </w:pPr>
      <w:r>
        <w:t xml:space="preserve">5. Núcleo de Follow-up Pós-Alta</w:t>
      </w:r>
    </w:p>
    <w:bookmarkStart w:id="29" w:name="funcionalidade-1"/>
    <w:p>
      <w:pPr>
        <w:pStyle w:val="Heading3"/>
      </w:pPr>
      <w:r>
        <w:t xml:space="preserve">Funcionalidade</w:t>
      </w:r>
    </w:p>
    <w:p>
      <w:pPr>
        <w:pStyle w:val="FirstParagraph"/>
      </w:pPr>
      <w:r>
        <w:rPr>
          <w:b/>
          <w:bCs/>
        </w:rPr>
        <w:t xml:space="preserve">Monitorização de Recidiva</w:t>
      </w:r>
      <w:r>
        <w:br/>
      </w:r>
      <w:r>
        <w:t xml:space="preserve">Agendamento automático de check-ins (3, 6 e 12 meses) para manutenção de vínculo e detecção precoce de recaídas.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núcleo-de-pesquisa"/>
    <w:p>
      <w:pPr>
        <w:pStyle w:val="Heading2"/>
      </w:pPr>
      <w:r>
        <w:t xml:space="preserve">6. Núcleo de Pesquisa</w:t>
      </w:r>
    </w:p>
    <w:p>
      <w:pPr>
        <w:pStyle w:val="FirstParagraph"/>
      </w:pPr>
      <w:r>
        <w:t xml:space="preserve">Transforma dados clínicos anonimizados em produção científica e acadêmica.</w:t>
      </w:r>
    </w:p>
    <w:bookmarkStart w:id="31" w:name="funcionalidades-3"/>
    <w:p>
      <w:pPr>
        <w:pStyle w:val="Heading3"/>
      </w:pPr>
      <w:r>
        <w:t xml:space="preserve">Funcionalidades</w:t>
      </w:r>
    </w:p>
    <w:p>
      <w:pPr>
        <w:pStyle w:val="FirstParagraph"/>
      </w:pPr>
      <w:r>
        <w:rPr>
          <w:b/>
          <w:bCs/>
        </w:rPr>
        <w:t xml:space="preserve">Identificação de Padrões e Insights Clínicos</w:t>
      </w:r>
      <w:r>
        <w:br/>
      </w:r>
      <w:r>
        <w:t xml:space="preserve">Detecção de correlações não óbvias no conjunto de dados clínicos.</w:t>
      </w:r>
    </w:p>
    <w:p>
      <w:pPr>
        <w:pStyle w:val="BodyText"/>
      </w:pPr>
      <w:r>
        <w:rPr>
          <w:b/>
          <w:bCs/>
        </w:rPr>
        <w:t xml:space="preserve">Geração de Hipóteses de Pesquisa</w:t>
      </w:r>
      <w:r>
        <w:br/>
      </w:r>
      <w:r>
        <w:t xml:space="preserve">Formulação de hipóteses acadêmicas testáveis e relevantes.</w:t>
      </w:r>
    </w:p>
    <w:p>
      <w:pPr>
        <w:pStyle w:val="BodyText"/>
      </w:pPr>
      <w:r>
        <w:rPr>
          <w:b/>
          <w:bCs/>
        </w:rPr>
        <w:t xml:space="preserve">Sugestão de Delineamento Metodológico</w:t>
      </w:r>
      <w:r>
        <w:br/>
      </w:r>
      <w:r>
        <w:t xml:space="preserve">Propostas de métodos de pesquisa adequados a cada hipótese.</w:t>
      </w:r>
    </w:p>
    <w:p>
      <w:pPr>
        <w:pStyle w:val="BodyText"/>
      </w:pPr>
      <w:r>
        <w:rPr>
          <w:b/>
          <w:bCs/>
        </w:rPr>
        <w:t xml:space="preserve">Estruturação de Artigos (Rascunho)</w:t>
      </w:r>
      <w:r>
        <w:br/>
      </w:r>
      <w:r>
        <w:t xml:space="preserve">Geração de rascunhos iniciais de artigos, resumos ou capítulos.</w:t>
      </w:r>
    </w:p>
    <w:p>
      <w:pPr>
        <w:pStyle w:val="BodyText"/>
      </w:pPr>
      <w:r>
        <w:rPr>
          <w:b/>
          <w:bCs/>
        </w:rPr>
        <w:t xml:space="preserve">Alerta de Publicações Relevantes</w:t>
      </w:r>
      <w:r>
        <w:br/>
      </w:r>
      <w:r>
        <w:t xml:space="preserve">Monitoramento de periódicos alinhados à prática clínica.</w:t>
      </w:r>
    </w:p>
    <w:p>
      <w:pPr>
        <w:pStyle w:val="BodyText"/>
      </w:pPr>
      <w:r>
        <w:rPr>
          <w:b/>
          <w:bCs/>
        </w:rPr>
        <w:t xml:space="preserve">Monitoramento de Oportunidades Acadêmicas</w:t>
      </w:r>
      <w:r>
        <w:br/>
      </w:r>
      <w:r>
        <w:t xml:space="preserve">Acompanhamento de congressos, chamadas de trabalhos e editais.</w:t>
      </w:r>
    </w:p>
    <w:p>
      <w:pPr>
        <w:pStyle w:val="BodyText"/>
      </w:pPr>
      <w:r>
        <w:rPr>
          <w:b/>
          <w:bCs/>
        </w:rPr>
        <w:t xml:space="preserve">Assistência na Submissão</w:t>
      </w:r>
      <w:r>
        <w:br/>
      </w:r>
      <w:r>
        <w:t xml:space="preserve">Apoio à formatação e preparação de materiais conforme normas acadêmicas.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íntese-final"/>
    <w:p>
      <w:pPr>
        <w:pStyle w:val="Heading2"/>
      </w:pPr>
      <w:r>
        <w:t xml:space="preserve">Síntese Final</w:t>
      </w:r>
    </w:p>
    <w:p>
      <w:pPr>
        <w:pStyle w:val="FirstParagraph"/>
      </w:pPr>
      <w:r>
        <w:t xml:space="preserve">A IA no NeuroStrategy OS lê todo o prontuário, propõe hipóteses, constrói raciocínio, refuta caminhos fáceis, redige rascunhos, organiza conhecimento, gera inteligência estratégica e produz ciência.</w:t>
      </w:r>
    </w:p>
    <w:p>
      <w:pPr>
        <w:pStyle w:val="BodyText"/>
      </w:pPr>
      <w:r>
        <w:t xml:space="preserve">Ela não decide, não assina, não substitui o clínico e não automatiza autoridade.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2026-01-02T14:01:11Z</dcterms:created>
  <dcterms:modified xsi:type="dcterms:W3CDTF">2026-01-02T14:01:11Z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