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neurostrategy-os-guia-de-uso-clínico"/>
    <w:p>
      <w:pPr>
        <w:pStyle w:val="Heading1"/>
      </w:pPr>
      <w:r>
        <w:t xml:space="preserve">NeuroStrategy OS — Guia de Uso Clínico</w:t>
      </w:r>
    </w:p>
    <w:bookmarkStart w:id="20" w:name="finalidade-deste-documento"/>
    <w:p>
      <w:pPr>
        <w:pStyle w:val="Heading2"/>
      </w:pPr>
      <w:r>
        <w:t xml:space="preserve">1. Finalidade deste Documento</w:t>
      </w:r>
    </w:p>
    <w:p>
      <w:pPr>
        <w:pStyle w:val="FirstParagraph"/>
      </w:pPr>
      <w:r>
        <w:t xml:space="preserve">Este documento descreve</w:t>
      </w:r>
      <w:r>
        <w:t xml:space="preserve"> </w:t>
      </w:r>
      <w:r>
        <w:rPr>
          <w:b/>
          <w:bCs/>
        </w:rPr>
        <w:t xml:space="preserve">como usar o NeuroStrategy OS na prática clínica</w:t>
      </w:r>
      <w:r>
        <w:t xml:space="preserve">, de forma segura, previsível e ética.</w:t>
      </w:r>
    </w:p>
    <w:p>
      <w:pPr>
        <w:pStyle w:val="BodyText"/>
      </w:pPr>
      <w:r>
        <w:t xml:space="preserve">Ele</w:t>
      </w:r>
      <w:r>
        <w:t xml:space="preserve"> </w:t>
      </w:r>
      <w:r>
        <w:rPr>
          <w:b/>
          <w:bCs/>
        </w:rPr>
        <w:t xml:space="preserve">não explica o código</w:t>
      </w:r>
      <w:r>
        <w:t xml:space="preserve">,</w:t>
      </w:r>
      <w:r>
        <w:t xml:space="preserve"> </w:t>
      </w:r>
      <w:r>
        <w:rPr>
          <w:b/>
          <w:bCs/>
        </w:rPr>
        <w:t xml:space="preserve">não descreve arquitetura interna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não ensina programação</w:t>
      </w:r>
      <w:r>
        <w:t xml:space="preserve">.</w:t>
      </w:r>
    </w:p>
    <w:p>
      <w:pPr>
        <w:pStyle w:val="BodyText"/>
      </w:pPr>
      <w:r>
        <w:t xml:space="preserve">Seu objetivo é permitir que o sistema seja utilizado:</w:t>
      </w:r>
      <w:r>
        <w:t xml:space="preserve"> </w:t>
      </w:r>
      <w:r>
        <w:t xml:space="preserve">- Com confiança</w:t>
      </w:r>
      <w:r>
        <w:t xml:space="preserve"> </w:t>
      </w:r>
      <w:r>
        <w:t xml:space="preserve">- Sem improviso</w:t>
      </w:r>
      <w:r>
        <w:t xml:space="preserve"> </w:t>
      </w:r>
      <w:r>
        <w:t xml:space="preserve">- Sem sobrecarga cognitiva durante a sessão</w:t>
      </w:r>
    </w:p>
    <w:p>
      <w:pPr>
        <w:pStyle w:val="BodyText"/>
      </w:pPr>
      <w:r>
        <w:t xml:space="preserve">Este é um</w:t>
      </w:r>
      <w:r>
        <w:t xml:space="preserve"> </w:t>
      </w:r>
      <w:r>
        <w:rPr>
          <w:b/>
          <w:bCs/>
        </w:rPr>
        <w:t xml:space="preserve">manual operacional clínico</w:t>
      </w:r>
      <w:r>
        <w:t xml:space="preserve">, não técnico.</w:t>
      </w:r>
    </w:p>
    <w:p>
      <w:r>
        <w:pict>
          <v:rect style="width:0;height:1.5pt" o:hralign="center" o:hrstd="t" o:hr="t"/>
        </w:pict>
      </w:r>
    </w:p>
    <w:bookmarkEnd w:id="20"/>
    <w:bookmarkStart w:id="21" w:name="princípios-de-uso-clínico"/>
    <w:p>
      <w:pPr>
        <w:pStyle w:val="Heading2"/>
      </w:pPr>
      <w:r>
        <w:t xml:space="preserve">2. Princípios de Uso Clínico</w:t>
      </w:r>
    </w:p>
    <w:p>
      <w:pPr>
        <w:pStyle w:val="FirstParagraph"/>
      </w:pPr>
      <w:r>
        <w:t xml:space="preserve">Antes de qualquer uso, é fundamental compreender:</w:t>
      </w:r>
    </w:p>
    <w:p>
      <w:pPr>
        <w:pStyle w:val="Compact"/>
        <w:numPr>
          <w:ilvl w:val="0"/>
          <w:numId w:val="1001"/>
        </w:numPr>
      </w:pPr>
      <w:r>
        <w:t xml:space="preserve">O NeuroStrategy OS é um</w:t>
      </w:r>
      <w:r>
        <w:t xml:space="preserve"> </w:t>
      </w:r>
      <w:r>
        <w:rPr>
          <w:b/>
          <w:bCs/>
        </w:rPr>
        <w:t xml:space="preserve">apoio cognitivo</w:t>
      </w:r>
      <w:r>
        <w:t xml:space="preserve">, não um substituto do terapeuta</w:t>
      </w:r>
    </w:p>
    <w:p>
      <w:pPr>
        <w:pStyle w:val="Compact"/>
        <w:numPr>
          <w:ilvl w:val="0"/>
          <w:numId w:val="1001"/>
        </w:numPr>
      </w:pPr>
      <w:r>
        <w:t xml:space="preserve">A IA</w:t>
      </w:r>
      <w:r>
        <w:t xml:space="preserve"> </w:t>
      </w:r>
      <w:r>
        <w:rPr>
          <w:b/>
          <w:bCs/>
        </w:rPr>
        <w:t xml:space="preserve">não é sujeito clínico</w:t>
      </w:r>
    </w:p>
    <w:p>
      <w:pPr>
        <w:pStyle w:val="Compact"/>
        <w:numPr>
          <w:ilvl w:val="0"/>
          <w:numId w:val="1001"/>
        </w:numPr>
      </w:pPr>
      <w:r>
        <w:t xml:space="preserve">Nada é salvo automaticamente</w:t>
      </w:r>
    </w:p>
    <w:p>
      <w:pPr>
        <w:pStyle w:val="Compact"/>
        <w:numPr>
          <w:ilvl w:val="0"/>
          <w:numId w:val="1001"/>
        </w:numPr>
      </w:pPr>
      <w:r>
        <w:t xml:space="preserve">Tudo que vira prontuário exige</w:t>
      </w:r>
      <w:r>
        <w:t xml:space="preserve"> </w:t>
      </w:r>
      <w:r>
        <w:rPr>
          <w:b/>
          <w:bCs/>
        </w:rPr>
        <w:t xml:space="preserve">ação explícita do terapeuta</w:t>
      </w:r>
    </w:p>
    <w:p>
      <w:pPr>
        <w:pStyle w:val="Compact"/>
        <w:numPr>
          <w:ilvl w:val="0"/>
          <w:numId w:val="1001"/>
        </w:numPr>
      </w:pPr>
      <w:r>
        <w:t xml:space="preserve">Em caso de dúvida ou erro:</w:t>
      </w:r>
      <w:r>
        <w:t xml:space="preserve"> </w:t>
      </w:r>
      <w:r>
        <w:rPr>
          <w:b/>
          <w:bCs/>
        </w:rPr>
        <w:t xml:space="preserve">encerrar a ação, não improvisar</w:t>
      </w:r>
    </w:p>
    <w:p>
      <w:r>
        <w:pict>
          <v:rect style="width:0;height:1.5pt" o:hralign="center" o:hrstd="t" o:hr="t"/>
        </w:pict>
      </w:r>
    </w:p>
    <w:bookmarkEnd w:id="21"/>
    <w:bookmarkStart w:id="24" w:name="preparação-antes-da-sessão"/>
    <w:p>
      <w:pPr>
        <w:pStyle w:val="Heading2"/>
      </w:pPr>
      <w:r>
        <w:t xml:space="preserve">3. Preparação Antes da Sessão</w:t>
      </w:r>
    </w:p>
    <w:bookmarkStart w:id="22" w:name="ambiente"/>
    <w:p>
      <w:pPr>
        <w:pStyle w:val="Heading3"/>
      </w:pPr>
      <w:r>
        <w:t xml:space="preserve">3.1 Ambiente</w:t>
      </w:r>
    </w:p>
    <w:p>
      <w:pPr>
        <w:pStyle w:val="Compact"/>
        <w:numPr>
          <w:ilvl w:val="0"/>
          <w:numId w:val="1002"/>
        </w:numPr>
      </w:pPr>
      <w:r>
        <w:t xml:space="preserve">Utilizar computador pessoal dedicado</w:t>
      </w:r>
    </w:p>
    <w:p>
      <w:pPr>
        <w:pStyle w:val="Compact"/>
        <w:numPr>
          <w:ilvl w:val="0"/>
          <w:numId w:val="1002"/>
        </w:numPr>
      </w:pPr>
      <w:r>
        <w:t xml:space="preserve">Ambiente silencioso e privado</w:t>
      </w:r>
    </w:p>
    <w:p>
      <w:pPr>
        <w:pStyle w:val="Compact"/>
        <w:numPr>
          <w:ilvl w:val="0"/>
          <w:numId w:val="1002"/>
        </w:numPr>
      </w:pPr>
      <w:r>
        <w:t xml:space="preserve">Sistema operacional estável</w:t>
      </w:r>
    </w:p>
    <w:p>
      <w:pPr>
        <w:pStyle w:val="Compact"/>
        <w:numPr>
          <w:ilvl w:val="0"/>
          <w:numId w:val="1002"/>
        </w:numPr>
      </w:pPr>
      <w:r>
        <w:t xml:space="preserve">Notificações do Windows desativadas</w:t>
      </w:r>
    </w:p>
    <w:bookmarkEnd w:id="22"/>
    <w:bookmarkStart w:id="23" w:name="inicialização-do-sistema"/>
    <w:p>
      <w:pPr>
        <w:pStyle w:val="Heading3"/>
      </w:pPr>
      <w:r>
        <w:t xml:space="preserve">3.2 Inicialização do Sistema</w:t>
      </w:r>
    </w:p>
    <w:p>
      <w:pPr>
        <w:pStyle w:val="Compact"/>
        <w:numPr>
          <w:ilvl w:val="0"/>
          <w:numId w:val="1003"/>
        </w:numPr>
      </w:pPr>
      <w:r>
        <w:t xml:space="preserve">Abrir o NeuroStrategy OS</w:t>
      </w:r>
    </w:p>
    <w:p>
      <w:pPr>
        <w:pStyle w:val="Compact"/>
        <w:numPr>
          <w:ilvl w:val="0"/>
          <w:numId w:val="1003"/>
        </w:numPr>
      </w:pPr>
      <w:r>
        <w:t xml:space="preserve">Aguardar o carregamento da CLI Persistente</w:t>
      </w:r>
    </w:p>
    <w:p>
      <w:pPr>
        <w:pStyle w:val="Compact"/>
        <w:numPr>
          <w:ilvl w:val="0"/>
          <w:numId w:val="1003"/>
        </w:numPr>
      </w:pPr>
      <w:r>
        <w:t xml:space="preserve">Confirmar visualização do prompt</w:t>
      </w:r>
      <w:r>
        <w:t xml:space="preserve"> </w:t>
      </w:r>
      <w:r>
        <w:rPr>
          <w:rStyle w:val="VerbatimChar"/>
        </w:rPr>
        <w:t xml:space="preserve">NS&gt;</w:t>
      </w:r>
    </w:p>
    <w:p>
      <w:pPr>
        <w:pStyle w:val="FirstParagraph"/>
      </w:pPr>
      <w:r>
        <w:t xml:space="preserve">Somente após o prompt estar visível, o sistema está pronto para uso.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início-de-um-atendimento"/>
    <w:p>
      <w:pPr>
        <w:pStyle w:val="Heading2"/>
      </w:pPr>
      <w:r>
        <w:t xml:space="preserve">4. Início de um Atendimento</w:t>
      </w:r>
    </w:p>
    <w:p>
      <w:pPr>
        <w:pStyle w:val="Compact"/>
        <w:numPr>
          <w:ilvl w:val="0"/>
          <w:numId w:val="1004"/>
        </w:numPr>
      </w:pPr>
      <w:r>
        <w:t xml:space="preserve">Confirmar que</w:t>
      </w:r>
      <w:r>
        <w:t xml:space="preserve"> </w:t>
      </w:r>
      <w:r>
        <w:rPr>
          <w:b/>
          <w:bCs/>
        </w:rPr>
        <w:t xml:space="preserve">nenhuma sessão anterior está ativa</w:t>
      </w:r>
    </w:p>
    <w:p>
      <w:pPr>
        <w:pStyle w:val="Compact"/>
        <w:numPr>
          <w:ilvl w:val="0"/>
          <w:numId w:val="1004"/>
        </w:numPr>
      </w:pPr>
      <w:r>
        <w:t xml:space="preserve">Utilizar o comando de início de sessão conforme o fluxo clínico definido</w:t>
      </w:r>
    </w:p>
    <w:p>
      <w:pPr>
        <w:pStyle w:val="Compact"/>
        <w:numPr>
          <w:ilvl w:val="0"/>
          <w:numId w:val="1004"/>
        </w:numPr>
      </w:pPr>
      <w:r>
        <w:t xml:space="preserve">A partir deste momento, o sistema entra em</w:t>
      </w:r>
      <w:r>
        <w:t xml:space="preserve"> </w:t>
      </w:r>
      <w:r>
        <w:rPr>
          <w:b/>
          <w:bCs/>
        </w:rPr>
        <w:t xml:space="preserve">estado de sessão ativa</w:t>
      </w:r>
    </w:p>
    <w:p>
      <w:pPr>
        <w:pStyle w:val="FirstParagraph"/>
      </w:pPr>
      <w:r>
        <w:t xml:space="preserve">Durante a sessão:</w:t>
      </w:r>
      <w:r>
        <w:t xml:space="preserve"> </w:t>
      </w:r>
      <w:r>
        <w:t xml:space="preserve">- A atenção primária permanece no paciente</w:t>
      </w:r>
      <w:r>
        <w:t xml:space="preserve"> </w:t>
      </w:r>
      <w:r>
        <w:t xml:space="preserve">- O sistema atua como suporte secundário</w:t>
      </w:r>
    </w:p>
    <w:p>
      <w:r>
        <w:pict>
          <v:rect style="width:0;height:1.5pt" o:hralign="center" o:hrstd="t" o:hr="t"/>
        </w:pict>
      </w:r>
    </w:p>
    <w:bookmarkEnd w:id="25"/>
    <w:bookmarkStart w:id="29" w:name="uso-durante-a-sessão"/>
    <w:p>
      <w:pPr>
        <w:pStyle w:val="Heading2"/>
      </w:pPr>
      <w:r>
        <w:t xml:space="preserve">5. Uso Durante a Sessão</w:t>
      </w:r>
    </w:p>
    <w:bookmarkStart w:id="26" w:name="transcrição-em-tempo-real"/>
    <w:p>
      <w:pPr>
        <w:pStyle w:val="Heading3"/>
      </w:pPr>
      <w:r>
        <w:t xml:space="preserve">5.1 Transcrição em Tempo Real</w:t>
      </w:r>
    </w:p>
    <w:p>
      <w:pPr>
        <w:pStyle w:val="Compact"/>
        <w:numPr>
          <w:ilvl w:val="0"/>
          <w:numId w:val="1005"/>
        </w:numPr>
      </w:pPr>
      <w:r>
        <w:t xml:space="preserve">A transcrição serve como</w:t>
      </w:r>
      <w:r>
        <w:t xml:space="preserve"> </w:t>
      </w:r>
      <w:r>
        <w:rPr>
          <w:b/>
          <w:bCs/>
        </w:rPr>
        <w:t xml:space="preserve">memória viva</w:t>
      </w:r>
      <w:r>
        <w:t xml:space="preserve">, não prontuário</w:t>
      </w:r>
    </w:p>
    <w:p>
      <w:pPr>
        <w:pStyle w:val="Compact"/>
        <w:numPr>
          <w:ilvl w:val="0"/>
          <w:numId w:val="1005"/>
        </w:numPr>
      </w:pPr>
      <w:r>
        <w:t xml:space="preserve">Ela auxilia na retomada de fios narrativos</w:t>
      </w:r>
    </w:p>
    <w:p>
      <w:pPr>
        <w:pStyle w:val="Compact"/>
        <w:numPr>
          <w:ilvl w:val="0"/>
          <w:numId w:val="1005"/>
        </w:numPr>
      </w:pPr>
      <w:r>
        <w:t xml:space="preserve">Não deve ser lida continuamente durante o atendimento</w:t>
      </w:r>
    </w:p>
    <w:bookmarkEnd w:id="26"/>
    <w:bookmarkStart w:id="27" w:name="notas-clínicas"/>
    <w:p>
      <w:pPr>
        <w:pStyle w:val="Heading3"/>
      </w:pPr>
      <w:r>
        <w:t xml:space="preserve">5.2 Notas Clínicas</w:t>
      </w:r>
    </w:p>
    <w:p>
      <w:pPr>
        <w:pStyle w:val="Compact"/>
        <w:numPr>
          <w:ilvl w:val="0"/>
          <w:numId w:val="1006"/>
        </w:numPr>
      </w:pPr>
      <w:r>
        <w:t xml:space="preserve">Notas são adicionadas conscientemente</w:t>
      </w:r>
    </w:p>
    <w:p>
      <w:pPr>
        <w:pStyle w:val="Compact"/>
        <w:numPr>
          <w:ilvl w:val="0"/>
          <w:numId w:val="1006"/>
        </w:numPr>
      </w:pPr>
      <w:r>
        <w:t xml:space="preserve">O terapeuta decide o que registrar</w:t>
      </w:r>
    </w:p>
    <w:p>
      <w:pPr>
        <w:pStyle w:val="Compact"/>
        <w:numPr>
          <w:ilvl w:val="0"/>
          <w:numId w:val="1006"/>
        </w:numPr>
      </w:pPr>
      <w:r>
        <w:t xml:space="preserve">Nada é salvo sem confirmação</w:t>
      </w:r>
    </w:p>
    <w:bookmarkEnd w:id="27"/>
    <w:bookmarkStart w:id="28" w:name="consulta-aos-agentes"/>
    <w:p>
      <w:pPr>
        <w:pStyle w:val="Heading3"/>
      </w:pPr>
      <w:r>
        <w:t xml:space="preserve">5.3 Consulta aos Agentes</w:t>
      </w:r>
    </w:p>
    <w:p>
      <w:pPr>
        <w:pStyle w:val="Compact"/>
        <w:numPr>
          <w:ilvl w:val="0"/>
          <w:numId w:val="1007"/>
        </w:numPr>
      </w:pPr>
      <w:r>
        <w:t xml:space="preserve">Agentes são utilizados para:</w:t>
      </w:r>
    </w:p>
    <w:p>
      <w:pPr>
        <w:pStyle w:val="Compact"/>
        <w:numPr>
          <w:ilvl w:val="1"/>
          <w:numId w:val="1008"/>
        </w:numPr>
      </w:pPr>
      <w:r>
        <w:t xml:space="preserve">ampliar hipóteses</w:t>
      </w:r>
    </w:p>
    <w:p>
      <w:pPr>
        <w:pStyle w:val="Compact"/>
        <w:numPr>
          <w:ilvl w:val="1"/>
          <w:numId w:val="1008"/>
        </w:numPr>
      </w:pPr>
      <w:r>
        <w:t xml:space="preserve">explorar alternativas</w:t>
      </w:r>
    </w:p>
    <w:p>
      <w:pPr>
        <w:pStyle w:val="Compact"/>
        <w:numPr>
          <w:ilvl w:val="1"/>
          <w:numId w:val="1008"/>
        </w:numPr>
      </w:pPr>
      <w:r>
        <w:t xml:space="preserve">refletir estratégias</w:t>
      </w:r>
    </w:p>
    <w:p>
      <w:pPr>
        <w:pStyle w:val="Compact"/>
        <w:numPr>
          <w:ilvl w:val="0"/>
          <w:numId w:val="1007"/>
        </w:numPr>
      </w:pPr>
      <w:r>
        <w:t xml:space="preserve">A decisão clínica</w:t>
      </w:r>
      <w:r>
        <w:t xml:space="preserve"> </w:t>
      </w:r>
      <w:r>
        <w:rPr>
          <w:b/>
          <w:bCs/>
        </w:rPr>
        <w:t xml:space="preserve">permanece humana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condutas-éticas-durante-o-uso"/>
    <w:p>
      <w:pPr>
        <w:pStyle w:val="Heading2"/>
      </w:pPr>
      <w:r>
        <w:t xml:space="preserve">6. Condutas Éticas Durante o Uso</w:t>
      </w:r>
    </w:p>
    <w:p>
      <w:pPr>
        <w:pStyle w:val="Compact"/>
        <w:numPr>
          <w:ilvl w:val="0"/>
          <w:numId w:val="1009"/>
        </w:numPr>
      </w:pPr>
      <w:r>
        <w:t xml:space="preserve">Nunca delegar decisão clínica à IA</w:t>
      </w:r>
    </w:p>
    <w:p>
      <w:pPr>
        <w:pStyle w:val="Compact"/>
        <w:numPr>
          <w:ilvl w:val="0"/>
          <w:numId w:val="1009"/>
        </w:numPr>
      </w:pPr>
      <w:r>
        <w:t xml:space="preserve">Nunca usar outputs sem julgamento crítico</w:t>
      </w:r>
    </w:p>
    <w:p>
      <w:pPr>
        <w:pStyle w:val="Compact"/>
        <w:numPr>
          <w:ilvl w:val="0"/>
          <w:numId w:val="1009"/>
        </w:numPr>
      </w:pPr>
      <w:r>
        <w:t xml:space="preserve">Em sinais de risco clínico,</w:t>
      </w:r>
      <w:r>
        <w:t xml:space="preserve"> </w:t>
      </w:r>
      <w:r>
        <w:rPr>
          <w:b/>
          <w:bCs/>
        </w:rPr>
        <w:t xml:space="preserve">priorizar o vínculo e a presença humana</w:t>
      </w:r>
    </w:p>
    <w:p>
      <w:pPr>
        <w:pStyle w:val="FirstParagraph"/>
      </w:pPr>
      <w:r>
        <w:t xml:space="preserve">Se o sistema gerar qualquer comportamento inesperado:</w:t>
      </w:r>
      <w:r>
        <w:t xml:space="preserve"> </w:t>
      </w:r>
      <w:r>
        <w:t xml:space="preserve">- Interromper o uso</w:t>
      </w:r>
      <w:r>
        <w:t xml:space="preserve"> </w:t>
      </w:r>
      <w:r>
        <w:t xml:space="preserve">- Encerrar a sessão no sistema</w:t>
      </w:r>
    </w:p>
    <w:p>
      <w:r>
        <w:pict>
          <v:rect style="width:0;height:1.5pt" o:hralign="center" o:hrstd="t" o:hr="t"/>
        </w:pict>
      </w:r>
    </w:p>
    <w:bookmarkEnd w:id="30"/>
    <w:bookmarkStart w:id="31" w:name="encerramento-da-sessão"/>
    <w:p>
      <w:pPr>
        <w:pStyle w:val="Heading2"/>
      </w:pPr>
      <w:r>
        <w:t xml:space="preserve">7. Encerramento da Sessão</w:t>
      </w:r>
    </w:p>
    <w:p>
      <w:pPr>
        <w:pStyle w:val="Compact"/>
        <w:numPr>
          <w:ilvl w:val="0"/>
          <w:numId w:val="1010"/>
        </w:numPr>
      </w:pPr>
      <w:r>
        <w:t xml:space="preserve">Finalizar a sessão no sistema</w:t>
      </w:r>
    </w:p>
    <w:p>
      <w:pPr>
        <w:pStyle w:val="Compact"/>
        <w:numPr>
          <w:ilvl w:val="0"/>
          <w:numId w:val="1010"/>
        </w:numPr>
      </w:pPr>
      <w:r>
        <w:t xml:space="preserve">Revisar registros gerados</w:t>
      </w:r>
    </w:p>
    <w:p>
      <w:pPr>
        <w:pStyle w:val="Compact"/>
        <w:numPr>
          <w:ilvl w:val="0"/>
          <w:numId w:val="1010"/>
        </w:numPr>
      </w:pPr>
      <w:r>
        <w:t xml:space="preserve">Salvar apenas o que for clinicamente pertinente</w:t>
      </w:r>
    </w:p>
    <w:p>
      <w:pPr>
        <w:pStyle w:val="Compact"/>
        <w:numPr>
          <w:ilvl w:val="0"/>
          <w:numId w:val="1010"/>
        </w:numPr>
      </w:pPr>
      <w:r>
        <w:t xml:space="preserve">Confirmar encerramento</w:t>
      </w:r>
    </w:p>
    <w:p>
      <w:pPr>
        <w:pStyle w:val="FirstParagraph"/>
      </w:pPr>
      <w:r>
        <w:t xml:space="preserve">Após o encerramento:</w:t>
      </w:r>
      <w:r>
        <w:t xml:space="preserve"> </w:t>
      </w:r>
      <w:r>
        <w:t xml:space="preserve">- A sessão não pode ser alterada</w:t>
      </w:r>
      <w:r>
        <w:t xml:space="preserve"> </w:t>
      </w:r>
      <w:r>
        <w:t xml:space="preserve">- O registro torna-se imutável</w:t>
      </w:r>
    </w:p>
    <w:p>
      <w:r>
        <w:pict>
          <v:rect style="width:0;height:1.5pt" o:hralign="center" o:hrstd="t" o:hr="t"/>
        </w:pict>
      </w:r>
    </w:p>
    <w:bookmarkEnd w:id="31"/>
    <w:bookmarkStart w:id="32" w:name="pós-sessão"/>
    <w:p>
      <w:pPr>
        <w:pStyle w:val="Heading2"/>
      </w:pPr>
      <w:r>
        <w:t xml:space="preserve">8. Pós-Sessão</w:t>
      </w:r>
    </w:p>
    <w:p>
      <w:pPr>
        <w:pStyle w:val="Compact"/>
        <w:numPr>
          <w:ilvl w:val="0"/>
          <w:numId w:val="1011"/>
        </w:numPr>
      </w:pPr>
      <w:r>
        <w:t xml:space="preserve">Refletir sobre o uso do sistema</w:t>
      </w:r>
    </w:p>
    <w:p>
      <w:pPr>
        <w:pStyle w:val="Compact"/>
        <w:numPr>
          <w:ilvl w:val="0"/>
          <w:numId w:val="1011"/>
        </w:numPr>
      </w:pPr>
      <w:r>
        <w:t xml:space="preserve">Identificar se algo gerou ruído ou ajudou</w:t>
      </w:r>
    </w:p>
    <w:p>
      <w:pPr>
        <w:pStyle w:val="Compact"/>
        <w:numPr>
          <w:ilvl w:val="0"/>
          <w:numId w:val="1011"/>
        </w:numPr>
      </w:pPr>
      <w:r>
        <w:t xml:space="preserve">Registrar aprendizados fora do sistema, se necessário</w:t>
      </w:r>
    </w:p>
    <w:p>
      <w:pPr>
        <w:pStyle w:val="FirstParagraph"/>
      </w:pPr>
      <w:r>
        <w:t xml:space="preserve">Este momento é importante para evolução futura do uso, não para alteração imediata do sistema.</w:t>
      </w:r>
    </w:p>
    <w:p>
      <w:r>
        <w:pict>
          <v:rect style="width:0;height:1.5pt" o:hralign="center" o:hrstd="t" o:hr="t"/>
        </w:pict>
      </w:r>
    </w:p>
    <w:bookmarkEnd w:id="32"/>
    <w:bookmarkStart w:id="33" w:name="conduta-em-caso-de-erro-técnico"/>
    <w:p>
      <w:pPr>
        <w:pStyle w:val="Heading2"/>
      </w:pPr>
      <w:r>
        <w:t xml:space="preserve">9. Conduta em Caso de Erro Técnico</w:t>
      </w:r>
    </w:p>
    <w:p>
      <w:pPr>
        <w:pStyle w:val="FirstParagraph"/>
      </w:pPr>
      <w:r>
        <w:t xml:space="preserve">Se ocorrer qualquer erro:</w:t>
      </w:r>
    </w:p>
    <w:p>
      <w:pPr>
        <w:pStyle w:val="Compact"/>
        <w:numPr>
          <w:ilvl w:val="0"/>
          <w:numId w:val="1012"/>
        </w:numPr>
      </w:pPr>
      <w:r>
        <w:t xml:space="preserve">Não tentar corrigir durante a sessão</w:t>
      </w:r>
    </w:p>
    <w:p>
      <w:pPr>
        <w:pStyle w:val="Compact"/>
        <w:numPr>
          <w:ilvl w:val="0"/>
          <w:numId w:val="1012"/>
        </w:numPr>
      </w:pPr>
      <w:r>
        <w:t xml:space="preserve">Encerrar o uso do sistema</w:t>
      </w:r>
    </w:p>
    <w:p>
      <w:pPr>
        <w:pStyle w:val="Compact"/>
        <w:numPr>
          <w:ilvl w:val="0"/>
          <w:numId w:val="1012"/>
        </w:numPr>
      </w:pPr>
      <w:r>
        <w:t xml:space="preserve">Priorizar o atendimento humano</w:t>
      </w:r>
    </w:p>
    <w:p>
      <w:pPr>
        <w:pStyle w:val="Compact"/>
        <w:numPr>
          <w:ilvl w:val="0"/>
          <w:numId w:val="1012"/>
        </w:numPr>
      </w:pPr>
      <w:r>
        <w:t xml:space="preserve">Anotar o ocorrido para análise posterior</w:t>
      </w:r>
    </w:p>
    <w:p>
      <w:pPr>
        <w:pStyle w:val="FirstParagraph"/>
      </w:pPr>
      <w:r>
        <w:t xml:space="preserve">O sistema deve</w:t>
      </w:r>
      <w:r>
        <w:t xml:space="preserve"> </w:t>
      </w:r>
      <w:r>
        <w:rPr>
          <w:b/>
          <w:bCs/>
        </w:rPr>
        <w:t xml:space="preserve">servir a clínica</w:t>
      </w:r>
      <w:r>
        <w:t xml:space="preserve">, nunca o contrário.</w:t>
      </w:r>
    </w:p>
    <w:p>
      <w:r>
        <w:pict>
          <v:rect style="width:0;height:1.5pt" o:hralign="center" o:hrstd="t" o:hr="t"/>
        </w:pict>
      </w:r>
    </w:p>
    <w:bookmarkEnd w:id="33"/>
    <w:bookmarkStart w:id="34" w:name="princípio-final"/>
    <w:p>
      <w:pPr>
        <w:pStyle w:val="Heading2"/>
      </w:pPr>
      <w:r>
        <w:t xml:space="preserve">10. Princípio Final</w:t>
      </w:r>
    </w:p>
    <w:p>
      <w:pPr>
        <w:pStyle w:val="FirstParagraph"/>
      </w:pPr>
      <w:r>
        <w:t xml:space="preserve">O NeuroStrategy OS existe para</w:t>
      </w:r>
      <w:r>
        <w:t xml:space="preserve"> </w:t>
      </w:r>
      <w:r>
        <w:rPr>
          <w:b/>
          <w:bCs/>
        </w:rPr>
        <w:t xml:space="preserve">reduzir carga cognitiva</w:t>
      </w:r>
      <w:r>
        <w:t xml:space="preserve">, não para criar novas.</w:t>
      </w:r>
    </w:p>
    <w:p>
      <w:pPr>
        <w:pStyle w:val="BodyText"/>
      </w:pPr>
      <w:r>
        <w:t xml:space="preserve">Se em algum momento o sistema exige mais atenção do que o paciente, ele está sendo usado fora do propósito.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2026-01-02T09:51:56Z</dcterms:created>
  <dcterms:modified xsi:type="dcterms:W3CDTF">2026-01-02T09:51:56Z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